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Market Context: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King County is the most populous county in the state of Washington and the thirteenth most popular in the United States of America. With in Kings County, the largest populated city is Seattle with a total of over 700,000 people. Recently, Seattle has made itself a home to new innovations. Starbucks, Costco, and Microsoft are just a few of the titans of the industry located within. Additionally, the largest employer of the county is Amazon with over 75000 employees in Washington alone.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new influx of business created a pipeline for new prospective workers. These workers are searching for employment and housing options. However, the process of resettling is more complex than expected. Questions begin to compound and answers are seldom found.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Questions like;</w:t>
      </w:r>
    </w:p>
    <w:p w:rsidR="00000000" w:rsidDel="00000000" w:rsidP="00000000" w:rsidRDefault="00000000" w:rsidRPr="00000000" w14:paraId="00000008">
      <w:pPr>
        <w:rPr/>
      </w:pPr>
      <w:r w:rsidDel="00000000" w:rsidR="00000000" w:rsidRPr="00000000">
        <w:rPr>
          <w:rtl w:val="0"/>
        </w:rPr>
        <w:t xml:space="preserve"> Where can these new employees find a quality home that meets their requirements? </w:t>
      </w:r>
    </w:p>
    <w:p w:rsidR="00000000" w:rsidDel="00000000" w:rsidP="00000000" w:rsidRDefault="00000000" w:rsidRPr="00000000" w14:paraId="00000009">
      <w:pPr>
        <w:rPr/>
      </w:pPr>
      <w:r w:rsidDel="00000000" w:rsidR="00000000" w:rsidRPr="00000000">
        <w:rPr>
          <w:rtl w:val="0"/>
        </w:rPr>
        <w:t xml:space="preserve">Is it possible to predict how much a house with 3 bedrooms will cost? </w:t>
      </w:r>
    </w:p>
    <w:p w:rsidR="00000000" w:rsidDel="00000000" w:rsidP="00000000" w:rsidRDefault="00000000" w:rsidRPr="00000000" w14:paraId="0000000A">
      <w:pPr>
        <w:rPr/>
      </w:pPr>
      <w:r w:rsidDel="00000000" w:rsidR="00000000" w:rsidRPr="00000000">
        <w:rPr>
          <w:rtl w:val="0"/>
        </w:rPr>
        <w:t xml:space="preserve">Can I filter my housing search based on features?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Unfortunately, before now this would be impossible, thankfully a change has come.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Kings County Housing Market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Now is the time to buy! Housing prices in Kings County are down nine percent from last year's totals, but that won't last. Currently, sellers are closing within a week on the market. With an average cost of around 800,000 dollars, this is an investment that should not be rushed. Currently, there are over 6,000 available homes in Kings County, and they range in size and capacity. Most realtors categorize homes by their number of bedrooms. As of May 2023, there are; 457 one-bedroom houses, 1,485 two-bedroom houses, 2023 three-bedroom houses, 1,661 four-bedroom houses, and 847 houses with five or more bedrooms.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Shareholders/What was created: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Buying a new home is a complicated and arduous process. Before investing a large sum of money, many people want to feel a sense of confidence with their purchase. Buyers do not want to exhaust their resources and be left discontented. Buyers want to know that their purchase was vetted and their search was exhaustive. In order, to alleviate these concerns our production team has designed an application in which prospective buyers can compare the cost of the house currently on the market, to similar houses sold in the last year. By providing the application with feature details such as; bedroom count, bathroom count, and square footage of living space, users can determine a fair price. </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
        <w:tblGridChange w:id="0">
          <w:tblGrid>
            <w:gridCol w:w="900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1"/>
                <w:szCs w:val="21"/>
              </w:rPr>
            </w:pPr>
            <w:r w:rsidDel="00000000" w:rsidR="00000000" w:rsidRPr="00000000">
              <w:rPr>
                <w:rFonts w:ascii="Roboto" w:cs="Roboto" w:eastAsia="Roboto" w:hAnsi="Roboto"/>
                <w:color w:val="202124"/>
                <w:sz w:val="21"/>
                <w:szCs w:val="21"/>
              </w:rPr>
              <w:drawing>
                <wp:inline distB="114300" distT="114300" distL="114300" distR="114300">
                  <wp:extent cx="5010150" cy="3457575"/>
                  <wp:effectExtent b="0" l="0" r="0" t="0"/>
                  <wp:docPr id="1" name="image1.png"/>
                  <a:graphic>
                    <a:graphicData uri="http://schemas.openxmlformats.org/drawingml/2006/picture">
                      <pic:pic>
                        <pic:nvPicPr>
                          <pic:cNvPr id="0" name="image1.png"/>
                          <pic:cNvPicPr preferRelativeResize="0"/>
                        </pic:nvPicPr>
                        <pic:blipFill>
                          <a:blip r:embed="rId6"/>
                          <a:srcRect b="0" l="0" r="11447" t="2419"/>
                          <a:stretch>
                            <a:fillRect/>
                          </a:stretch>
                        </pic:blipFill>
                        <pic:spPr>
                          <a:xfrm>
                            <a:off x="0" y="0"/>
                            <a:ext cx="5010150" cy="3457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