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ak2pifrym63g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End-to-End Context Testing System for Financial Applications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l3p2mjg8s43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provides a comprehensive explanation of the End-to-End Context Testing System for Financial Applications. The system is designed to automate test case generation and execution for a financial transaction processing application. It integrates a T5-based AI model, JIRA for feature descriptions, Flask for test case generation, Excel for test management, and Selenium for automated execution.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nxav7o7dif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Business Use Case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Financial applications, such as transaction fee calculators, require extensive testing to ensure accuracy, compliance, and security. Manually writing test cases for different scenarios is time-consuming and prone to human errors. This system automates the process, ensuring efficient and context-aware test case generation and execution, reducing manual effort, and improving software reliability.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tv0b4qncfw3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System Architecture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system consists of the following key components: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s33xnw0zh8v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Why T5 Model?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T5 (Text-to-Text Transfer Transformer)</w:t>
      </w:r>
      <w:r w:rsidDel="00000000" w:rsidR="00000000" w:rsidRPr="00000000">
        <w:rPr>
          <w:rtl w:val="0"/>
        </w:rPr>
        <w:t xml:space="preserve"> model is a powerful NLP model that treats every problem as a text generation task. It is highly effective for generating structured output from text input.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this use case, T5 is ideal because it can learn the structure of financial test cases and generate diverse, context-aware test cases from feature descriptions.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ensures that test cases align with real-world financial scenarios, improving test coverage and accuracy.</w:t>
        <w:br w:type="textWrapping"/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uo6o7q6g35q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kyzzqvrifr4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dzl95ddtteu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Training the T5 Model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T5-based model is trained on sample financial test cases.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model learns to generate context-aware test cases from feature descriptions.</w:t>
        <w:br w:type="textWrapping"/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2m2ttyqoffx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Test Case Generation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Flask application hosts the trained T5 model.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Feature descriptions are provided in two ways: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Manual Input</w:t>
      </w:r>
      <w:r w:rsidDel="00000000" w:rsidR="00000000" w:rsidRPr="00000000">
        <w:rPr>
          <w:rtl w:val="0"/>
        </w:rPr>
        <w:t xml:space="preserve"> – Users enter the feature description directly.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JIRA Integration</w:t>
      </w:r>
      <w:r w:rsidDel="00000000" w:rsidR="00000000" w:rsidRPr="00000000">
        <w:rPr>
          <w:rtl w:val="0"/>
        </w:rPr>
        <w:t xml:space="preserve"> – The system fetches feature descriptions from JIRA issues.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model generates unique test cases along with expected outcomes.</w:t>
        <w:br w:type="textWrapping"/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x4apii7cm2d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Exporting Test Cases to Excel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generated test cases are exported to an Excel file.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Excel sheet stores test cases, expected outcomes.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3b0zjr8gzsk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Automated Test Execution with Selenium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Selenium-based automation script monitors the Excel file for updates.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script performs the following: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Logs into the sample financial application (Transaction Fee Calculator).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Executes test cases by interacting with the UI and API.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Validates responses against expected outcomes.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Updates test results (Pass/Fail) in the Excel file.</w:t>
        <w:br w:type="textWrapping"/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6xg0250t87t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z9bvhx6r0t0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j4rwnj0d8fr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Sample Financial Application (Transaction Fee Calculator)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Flask-based application that: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Handles user authentication.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Processes currency exchange transactions.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Calculates transaction fees, exchange rates, and regulatory fees.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Provides an API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/calculate_fee</w:t>
      </w:r>
      <w:r w:rsidDel="00000000" w:rsidR="00000000" w:rsidRPr="00000000">
        <w:rPr>
          <w:rtl w:val="0"/>
        </w:rPr>
        <w:t xml:space="preserve">) for automated testing.</w:t>
        <w:br w:type="textWrapping"/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fux9qigebho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3. System Flow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y4amjnscq7o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Training the T5 Model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Train the T5-based model using sample test cases.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model learns patterns in test case generation.</w:t>
        <w:br w:type="textWrapping"/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2l3owmjgqia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Generating Test Cases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trained model is integrated into a Flask web app.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Users enter feature descriptions manually or fetch them from JIRA.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model generates test cases automatically.</w:t>
        <w:br w:type="textWrapping"/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5uwki8etj8x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Exporting Test Cases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Generated test cases are downloaded in an Excel file.</w:t>
        <w:br w:type="textWrapping"/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kfhqavmud39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Automating Test Execution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Selenium script observes changes in the Excel file.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logs into the sample application and executes test cases.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script updates the test case status (Pass/Fail) in the Excel file.</w:t>
        <w:br w:type="textWrapping"/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dj4vk2gsuas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bi1s2cnp5ot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4. Technologies Used</w:t>
      </w:r>
    </w:p>
    <w:tbl>
      <w:tblPr>
        <w:tblStyle w:val="Table1"/>
        <w:tblW w:w="60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65"/>
        <w:gridCol w:w="3560"/>
        <w:tblGridChange w:id="0">
          <w:tblGrid>
            <w:gridCol w:w="2465"/>
            <w:gridCol w:w="35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Technology Used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AI Model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T5 Transformer (Hugging Face)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Flask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HTML, CSS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Test Case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Excel (Pandas)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JIRA Integration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JIRA API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Automation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Selenium, Watchdog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Sample App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Flask (Transaction Fee Calculator)</w:t>
            </w:r>
          </w:p>
        </w:tc>
      </w:tr>
    </w:tbl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bou88yxanls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5. Key Benefits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Automated Test Case Generation</w:t>
      </w:r>
      <w:r w:rsidDel="00000000" w:rsidR="00000000" w:rsidRPr="00000000">
        <w:rPr>
          <w:rtl w:val="0"/>
        </w:rPr>
        <w:t xml:space="preserve"> – AI-based test case generation reduces manual effort. 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JIRA Integration</w:t>
      </w:r>
      <w:r w:rsidDel="00000000" w:rsidR="00000000" w:rsidRPr="00000000">
        <w:rPr>
          <w:rtl w:val="0"/>
        </w:rPr>
        <w:t xml:space="preserve"> – Ensures real-time synchronization with product features.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Excel Export &amp; Monitoring</w:t>
      </w:r>
      <w:r w:rsidDel="00000000" w:rsidR="00000000" w:rsidRPr="00000000">
        <w:rPr>
          <w:rtl w:val="0"/>
        </w:rPr>
        <w:t xml:space="preserve"> – Simplifies test case management. 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Automated Execution</w:t>
      </w:r>
      <w:r w:rsidDel="00000000" w:rsidR="00000000" w:rsidRPr="00000000">
        <w:rPr>
          <w:rtl w:val="0"/>
        </w:rPr>
        <w:t xml:space="preserve"> – Selenium automated test case execution and validation.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Scalability</w:t>
      </w:r>
      <w:r w:rsidDel="00000000" w:rsidR="00000000" w:rsidRPr="00000000">
        <w:rPr>
          <w:rtl w:val="0"/>
        </w:rPr>
        <w:t xml:space="preserve"> – The system can be extended to other financial applications.</w:t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4w4vr16y08y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6. Conclusion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End-to-End Context Testing System for Financial Applications streamlines the entire test automation lifecycle, from test case generation to execution. It ensures accuracy, efficiency, and seamless integration with financial application workflows.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