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Password Reset Issues</w:t>
      </w:r>
    </w:p>
    <w:p>
      <w:pPr>
        <w:pStyle w:val="Heading2"/>
      </w:pPr>
      <w:r>
        <w:t>Purpose</w:t>
      </w:r>
    </w:p>
    <w:p>
      <w:r>
        <w:t>To troubleshoot and resolve Password Reset issues.</w:t>
      </w:r>
    </w:p>
    <w:p>
      <w:pPr>
        <w:pStyle w:val="Heading2"/>
      </w:pPr>
      <w:r>
        <w:t>Scope</w:t>
      </w:r>
    </w:p>
    <w:p>
      <w:r>
        <w:t>Includes Access systems and Password Reset-related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Password Reset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Access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