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Login Issue</w:t>
      </w:r>
    </w:p>
    <w:p>
      <w:pPr>
        <w:pStyle w:val="Heading1"/>
      </w:pPr>
      <w:r>
        <w:t>Purpose</w:t>
      </w:r>
    </w:p>
    <w:p>
      <w:r>
        <w:t>This Standard Operating Procedure (SOP) outlines the steps to address "login issue"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"Login Issue".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