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 for Phishing Attempt</w:t>
      </w:r>
    </w:p>
    <w:p>
      <w:pPr>
        <w:pStyle w:val="Heading1"/>
      </w:pPr>
      <w:r>
        <w:t>Purpose</w:t>
      </w:r>
    </w:p>
    <w:p>
      <w:r>
        <w:t>This Standard Operating Procedure (SOP) outlines the steps to address "phishing attempt" related issues reported by users.</w:t>
      </w:r>
    </w:p>
    <w:p>
      <w:pPr>
        <w:pStyle w:val="Heading1"/>
      </w:pPr>
      <w:r>
        <w:t>Scope</w:t>
      </w:r>
    </w:p>
    <w:p>
      <w:r>
        <w:t>This SOP applies to all IT support staff responsible for incident resolution.</w:t>
      </w:r>
    </w:p>
    <w:p>
      <w:pPr>
        <w:pStyle w:val="Heading1"/>
      </w:pPr>
      <w:r>
        <w:t>Procedure</w:t>
      </w:r>
    </w:p>
    <w:p>
      <w:r>
        <w:t>1. Acknowledge the issue reported under "Phishing Attempt".</w:t>
        <w:br/>
        <w:t>2. Gather relevant information from the user (e.g., screenshots, error messages).</w:t>
        <w:br/>
        <w:t>3. Perform initial diagnosis based on system logs or user feedback.</w:t>
        <w:br/>
        <w:t>4. Attempt resolution steps specific to this issue category.</w:t>
        <w:br/>
        <w:t>5. If unresolved, escalate to the appropriate technical team.</w:t>
        <w:br/>
        <w:t>6. Document actions taken and resolution details in the incident system.</w:t>
      </w:r>
    </w:p>
    <w:p>
      <w:pPr>
        <w:pStyle w:val="Heading1"/>
      </w:pPr>
      <w:r>
        <w:t>Resolution Validation</w:t>
      </w:r>
    </w:p>
    <w:p>
      <w:r>
        <w:t>Confirm with the user that the issue is resolved. Monitor for recurrence.</w:t>
      </w:r>
    </w:p>
    <w:p>
      <w:pPr>
        <w:pStyle w:val="Heading1"/>
      </w:pPr>
      <w:r>
        <w:t>Documentation</w:t>
      </w:r>
    </w:p>
    <w:p>
      <w:r>
        <w:t>Ensure all steps and observations are recorded in the incident management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