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511" w14:textId="6BC9E03A" w:rsidR="008C011A" w:rsidRDefault="008C011A" w:rsidP="00B77375">
      <w:pPr>
        <w:spacing w:after="160" w:line="480" w:lineRule="auto"/>
        <w:ind w:right="-540"/>
        <w:rPr>
          <w:rFonts w:eastAsia="Times New Roman"/>
          <w:b/>
          <w:bCs/>
          <w:color w:val="000000"/>
        </w:rPr>
      </w:pPr>
      <w:r>
        <w:rPr>
          <w:rFonts w:eastAsia="Times New Roman"/>
          <w:b/>
          <w:bCs/>
          <w:color w:val="000000"/>
        </w:rPr>
        <w:t>Methods GLMM movement rate regression</w:t>
      </w:r>
    </w:p>
    <w:p w14:paraId="2B15018A" w14:textId="77777777" w:rsidR="008C011A" w:rsidRDefault="008C011A" w:rsidP="008C011A">
      <w:pPr>
        <w:spacing w:after="160" w:line="480" w:lineRule="auto"/>
        <w:ind w:right="-540"/>
        <w:rPr>
          <w:rFonts w:eastAsia="Times New Roman"/>
          <w:color w:val="000000"/>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time period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75A3E1A9" w14:textId="77777777" w:rsidR="008C011A" w:rsidRDefault="008C011A" w:rsidP="00B77375">
      <w:pPr>
        <w:spacing w:after="160" w:line="480" w:lineRule="auto"/>
        <w:ind w:right="-540"/>
        <w:rPr>
          <w:rFonts w:eastAsia="Times New Roman"/>
          <w:b/>
          <w:bCs/>
          <w:color w:val="000000"/>
        </w:rPr>
      </w:pPr>
    </w:p>
    <w:p w14:paraId="5D8A42B1" w14:textId="7A34E2FA" w:rsidR="008C011A" w:rsidRDefault="008C011A" w:rsidP="00B77375">
      <w:pPr>
        <w:spacing w:after="160" w:line="480" w:lineRule="auto"/>
        <w:ind w:right="-540"/>
        <w:rPr>
          <w:rFonts w:eastAsia="Times New Roman"/>
          <w:b/>
          <w:bCs/>
          <w:color w:val="000000"/>
        </w:rPr>
      </w:pPr>
      <w:r>
        <w:rPr>
          <w:rFonts w:eastAsia="Times New Roman"/>
          <w:b/>
          <w:bCs/>
          <w:color w:val="000000"/>
        </w:rPr>
        <w:t>Methods- Camera Stuff</w:t>
      </w:r>
    </w:p>
    <w:p w14:paraId="1A88833F" w14:textId="77777777" w:rsidR="008C011A" w:rsidRPr="002505DE" w:rsidRDefault="008C011A" w:rsidP="008C011A">
      <w:pPr>
        <w:spacing w:after="160" w:line="480" w:lineRule="auto"/>
        <w:ind w:right="-540"/>
        <w:rPr>
          <w:rFonts w:eastAsia="Times New Roman"/>
        </w:rPr>
      </w:pPr>
      <w:r w:rsidRPr="002505DE">
        <w:rPr>
          <w:rFonts w:eastAsia="Times New Roman"/>
          <w:i/>
          <w:iCs/>
          <w:color w:val="000000"/>
        </w:rPr>
        <w:t xml:space="preserve">Covariates </w:t>
      </w:r>
      <w:r>
        <w:rPr>
          <w:rFonts w:eastAsia="Times New Roman"/>
          <w:i/>
          <w:iCs/>
          <w:color w:val="000000"/>
        </w:rPr>
        <w:t>–</w:t>
      </w:r>
      <w:r w:rsidRPr="002505DE">
        <w:rPr>
          <w:rFonts w:eastAsia="Times New Roman"/>
          <w:i/>
          <w:iCs/>
          <w:color w:val="000000"/>
        </w:rPr>
        <w:t xml:space="preserve"> </w:t>
      </w:r>
      <w:r>
        <w:rPr>
          <w:rFonts w:eastAsia="Times New Roman"/>
          <w:i/>
          <w:iCs/>
          <w:color w:val="000000"/>
        </w:rPr>
        <w:t>Camera Analysis</w:t>
      </w:r>
    </w:p>
    <w:p w14:paraId="021FBF04" w14:textId="77777777" w:rsidR="008C011A" w:rsidRPr="002505DE" w:rsidRDefault="008C011A" w:rsidP="008C011A">
      <w:pPr>
        <w:spacing w:after="160" w:line="480" w:lineRule="auto"/>
        <w:ind w:right="-540"/>
        <w:rPr>
          <w:rFonts w:eastAsia="Times New Roman"/>
        </w:rPr>
      </w:pPr>
      <w:r w:rsidRPr="002505DE">
        <w:rPr>
          <w:rFonts w:eastAsia="Times New Roman"/>
          <w:color w:val="000000"/>
        </w:rPr>
        <w:t>Relative human activity was measured as weekly detections of humans at camera sites. An estimate of slope at camera site and mean slope within 100 meters of camera site w</w:t>
      </w:r>
      <w:r>
        <w:rPr>
          <w:rFonts w:eastAsia="Times New Roman"/>
          <w:color w:val="000000"/>
        </w:rPr>
        <w:t xml:space="preserve">ere </w:t>
      </w:r>
      <w:r w:rsidRPr="002505DE">
        <w:rPr>
          <w:rFonts w:eastAsia="Times New Roman"/>
          <w:color w:val="000000"/>
        </w:rPr>
        <w:t>derived from a digital elevation raster. Landcover classes were extracted from the National Land Cover Database for 2019 (</w:t>
      </w:r>
      <w:proofErr w:type="spellStart"/>
      <w:r w:rsidRPr="002505DE">
        <w:rPr>
          <w:rFonts w:eastAsia="Times New Roman"/>
          <w:color w:val="000000"/>
        </w:rPr>
        <w:t>DeWitz</w:t>
      </w:r>
      <w:proofErr w:type="spellEnd"/>
      <w:r w:rsidRPr="002505DE">
        <w:rPr>
          <w:rFonts w:eastAsia="Times New Roman"/>
          <w:color w:val="000000"/>
        </w:rPr>
        <w:t xml:space="preserve"> 2021) and simplified in the same manner as for the habitat selection portion of the study. Forest and shrub land cover was modeled as a percent land cover within three different buffer distances of camera locations — </w:t>
      </w:r>
      <w:commentRangeStart w:id="0"/>
      <w:r w:rsidRPr="002505DE">
        <w:rPr>
          <w:rFonts w:eastAsia="Times New Roman"/>
          <w:color w:val="000000"/>
        </w:rPr>
        <w:t>100m, 250m, and 385m</w:t>
      </w:r>
      <w:commentRangeEnd w:id="0"/>
      <w:r>
        <w:rPr>
          <w:rStyle w:val="CommentReference"/>
        </w:rPr>
        <w:commentReference w:id="0"/>
      </w:r>
      <w:r w:rsidRPr="002505DE">
        <w:rPr>
          <w:rFonts w:eastAsia="Times New Roman"/>
          <w:color w:val="000000"/>
        </w:rPr>
        <w:t xml:space="preserve">. Distance to herbaceous cover, assumed to be a proxy for high quality forage for mule deer based on our habitat selection study, was also included as </w:t>
      </w:r>
      <w:r w:rsidRPr="002505DE">
        <w:rPr>
          <w:rFonts w:eastAsia="Times New Roman"/>
          <w:color w:val="000000"/>
        </w:rPr>
        <w:lastRenderedPageBreak/>
        <w:t>a variable. Trails in the study area were digitized and trail length was measured at the grid cell scale and within 100m of camera locations. All continuous variables were scaled and centered for analysis.</w:t>
      </w:r>
    </w:p>
    <w:p w14:paraId="16EFA42B" w14:textId="77777777" w:rsidR="008C011A" w:rsidRPr="002505DE" w:rsidRDefault="008C011A" w:rsidP="008C011A">
      <w:pPr>
        <w:spacing w:before="120" w:line="480" w:lineRule="auto"/>
        <w:ind w:right="-540"/>
        <w:rPr>
          <w:rFonts w:eastAsia="Times New Roman"/>
        </w:rPr>
      </w:pPr>
      <w:r w:rsidRPr="002505DE">
        <w:rPr>
          <w:rFonts w:eastAsia="Times New Roman"/>
          <w:i/>
          <w:iCs/>
          <w:color w:val="000000"/>
        </w:rPr>
        <w:t>Time-to-event Camera Analysis</w:t>
      </w:r>
    </w:p>
    <w:p w14:paraId="0279C372" w14:textId="77777777" w:rsidR="008C011A" w:rsidRPr="002505DE" w:rsidRDefault="008C011A" w:rsidP="008C011A">
      <w:pPr>
        <w:spacing w:before="120" w:line="480" w:lineRule="auto"/>
        <w:rPr>
          <w:rFonts w:eastAsia="Times New Roman"/>
        </w:rPr>
      </w:pPr>
      <w:r w:rsidRPr="002505DE">
        <w:rPr>
          <w:rFonts w:eastAsia="Times New Roman"/>
          <w:color w:val="000000"/>
        </w:rPr>
        <w:t>Time-to-event modeling (TTE)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 xml:space="preserve"> </w:t>
      </w:r>
      <w:r w:rsidRPr="002505DE">
        <w:rPr>
          <w:rFonts w:eastAsia="Times New Roman"/>
          <w:color w:val="000000"/>
        </w:rPr>
        <w:t xml:space="preserve">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w:t>
      </w:r>
      <w:r>
        <w:rPr>
          <w:rFonts w:eastAsia="Times New Roman"/>
          <w:color w:val="000000"/>
        </w:rPr>
        <w:t xml:space="preserve"> </w:t>
      </w:r>
      <w:r w:rsidRPr="002505DE">
        <w:rPr>
          <w:rFonts w:eastAsia="Times New Roman"/>
          <w:color w:val="000000"/>
        </w:rPr>
        <w:t>(Moeller et al. 2018</w:t>
      </w:r>
      <w:r>
        <w:rPr>
          <w:rFonts w:eastAsia="Times New Roman"/>
          <w:color w:val="000000"/>
        </w:rPr>
        <w:t xml:space="preserve">, </w:t>
      </w:r>
      <w:proofErr w:type="spellStart"/>
      <w:r>
        <w:rPr>
          <w:rFonts w:eastAsia="Times New Roman"/>
          <w:color w:val="000000"/>
        </w:rPr>
        <w:t>Loonam</w:t>
      </w:r>
      <w:proofErr w:type="spellEnd"/>
      <w:r>
        <w:rPr>
          <w:rFonts w:eastAsia="Times New Roman"/>
          <w:color w:val="000000"/>
        </w:rPr>
        <w:t xml:space="preserve"> et al. 2021</w:t>
      </w:r>
      <w:r w:rsidRPr="002505DE">
        <w:rPr>
          <w:rFonts w:eastAsia="Times New Roman"/>
          <w:color w:val="000000"/>
        </w:rPr>
        <w:t>). TTE and similar statistical approaches (space-to-event, random encounter models) sample the landscape as opposed to modeling unmarked animals and therefore do not carry the same difficult assumptions as other models to estimate unmarked populations of animals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exponential distribution</w:t>
      </w:r>
      <w:r>
        <w:rPr>
          <w:rFonts w:eastAsia="Times New Roman"/>
          <w:color w:val="000000"/>
        </w:rPr>
        <w:t xml:space="preserve"> to</w:t>
      </w:r>
      <w:r w:rsidRPr="002505DE">
        <w:rPr>
          <w:rFonts w:eastAsia="Times New Roman"/>
          <w:color w:val="000000"/>
        </w:rPr>
        <w:t xml:space="preserve"> represent the amount of time it takes for a Poisson distributed event to occur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w:t>
      </w:r>
      <w:proofErr w:type="spellStart"/>
      <w:r w:rsidRPr="002505DE">
        <w:rPr>
          <w:rFonts w:eastAsia="Times New Roman"/>
          <w:color w:val="000000"/>
        </w:rPr>
        <w:t>Loonam</w:t>
      </w:r>
      <w:proofErr w:type="spellEnd"/>
      <w:r w:rsidRPr="002505DE">
        <w:rPr>
          <w:rFonts w:eastAsia="Times New Roman"/>
          <w:color w:val="000000"/>
        </w:rPr>
        <w:t xml:space="preserve"> et al. 2021).</w:t>
      </w:r>
    </w:p>
    <w:p w14:paraId="144B8AEA" w14:textId="77777777" w:rsidR="008C011A" w:rsidRPr="002505DE" w:rsidRDefault="008C011A" w:rsidP="008C011A">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Estimation of speed is non-trivial, as movement rate measured in discrete time is dependent on sampling rate with coarse time scales under-estimating speed and very fine time scales over-estimating speed (Noonan et al. 2019, Poulin et al. 2021). </w:t>
      </w:r>
      <w:r w:rsidRPr="000101E4">
        <w:rPr>
          <w:rFonts w:eastAsia="Times New Roman"/>
          <w:color w:val="000000"/>
          <w:highlight w:val="yellow"/>
        </w:rPr>
        <w:t>Over- and underestimating speed has been shown to cause a linear bias in density estimates from TTE models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2021a, Santini et al. 2022). To solve this, we calculated speed using continuous time movement modeling which has shown to be robust to variable sampling rates (Noonan et al. 2019), while also calculating movement rate </w:t>
      </w:r>
      <w:r w:rsidRPr="000101E4">
        <w:rPr>
          <w:rFonts w:eastAsia="Times New Roman"/>
          <w:color w:val="000000"/>
          <w:highlight w:val="yellow"/>
        </w:rPr>
        <w:lastRenderedPageBreak/>
        <w:t>from more frequent (&lt;1hr) locations, estimating density from both movement rates. Viewshed area was estimated as 45m², based on ex situ measurements of camera detection area used in other TTE modeling applications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 Other measures of trail camera viewshed area include a total viewshed area of 87m² area with detection reduced to 22-65m² depending on direction of animal movement in a controlled test (Apps and McNutt 2018), and 106m² used in similar space-to-event modeling (</w:t>
      </w:r>
      <w:proofErr w:type="spellStart"/>
      <w:r w:rsidRPr="000101E4">
        <w:rPr>
          <w:rFonts w:eastAsia="Times New Roman"/>
          <w:color w:val="000000"/>
          <w:highlight w:val="yellow"/>
        </w:rPr>
        <w:t>Ausband</w:t>
      </w:r>
      <w:proofErr w:type="spellEnd"/>
      <w:r w:rsidRPr="000101E4">
        <w:rPr>
          <w:rFonts w:eastAsia="Times New Roman"/>
          <w:color w:val="000000"/>
          <w:highlight w:val="yellow"/>
        </w:rPr>
        <w:t xml:space="preserve"> et al. 2022). To account for uncertainty in camera viewshed we estimated density at three different measurements of viewshed area, sampling camera viewsheds from a normal distribution centered around 45m², 65m², and 80m², all with a standard deviation of 5m².</w:t>
      </w:r>
    </w:p>
    <w:p w14:paraId="311CE3B7" w14:textId="77777777" w:rsidR="008C011A" w:rsidRPr="002505DE" w:rsidRDefault="008C011A" w:rsidP="008C011A">
      <w:pPr>
        <w:spacing w:before="120" w:line="480" w:lineRule="auto"/>
        <w:rPr>
          <w:rFonts w:eastAsia="Times New Roman"/>
        </w:rPr>
      </w:pPr>
      <w:r w:rsidRPr="002505DE">
        <w:rPr>
          <w:rFonts w:eastAsia="Times New Roman"/>
          <w:color w:val="000000"/>
        </w:rPr>
        <w:t xml:space="preserve">A time frame from April 14, 2022- May 15, 2022 was chosen for an overall density estimate for the study area. This timeframe was chosen to match the timing of our habitat selection study </w:t>
      </w:r>
      <w:r>
        <w:rPr>
          <w:rFonts w:eastAsia="Times New Roman"/>
          <w:color w:val="000000"/>
        </w:rPr>
        <w:t>and deer habitation on our</w:t>
      </w:r>
      <w:r w:rsidRPr="002505DE">
        <w:rPr>
          <w:rFonts w:eastAsia="Times New Roman"/>
          <w:color w:val="000000"/>
        </w:rPr>
        <w:t xml:space="preserve"> winter range.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w:t>
      </w:r>
      <w:proofErr w:type="spellStart"/>
      <w:r w:rsidRPr="002505DE">
        <w:rPr>
          <w:rFonts w:eastAsia="Times New Roman"/>
          <w:color w:val="000000"/>
        </w:rPr>
        <w:t>Loonam</w:t>
      </w:r>
      <w:proofErr w:type="spellEnd"/>
      <w:r w:rsidRPr="002505DE">
        <w:rPr>
          <w:rFonts w:eastAsia="Times New Roman"/>
          <w:color w:val="000000"/>
        </w:rPr>
        <w:t xml:space="preserve"> et al. 2021). Following the recommendations of Moeller et al. 2019, fewer number of sampling periods per occasion were used for modeling density at individual cameras, accounting for animals in the immediate vicinity of the camera (Moeller et al. 2018). </w:t>
      </w:r>
      <w:r w:rsidRPr="000101E4">
        <w:rPr>
          <w:rFonts w:eastAsia="Times New Roman"/>
          <w:color w:val="000000"/>
          <w:highlight w:val="yellow"/>
          <w:rPrChange w:id="1" w:author="Wildey,Eli" w:date="2025-01-04T11:18:00Z">
            <w:rPr>
              <w:rFonts w:eastAsia="Times New Roman"/>
              <w:color w:val="000000"/>
            </w:rPr>
          </w:rPrChange>
        </w:rPr>
        <w:t xml:space="preserve">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w:t>
      </w:r>
      <w:r w:rsidRPr="000101E4">
        <w:rPr>
          <w:rFonts w:eastAsia="Times New Roman"/>
          <w:color w:val="000000"/>
          <w:highlight w:val="yellow"/>
          <w:rPrChange w:id="2" w:author="Wildey,Eli" w:date="2025-01-04T11:18:00Z">
            <w:rPr>
              <w:rFonts w:eastAsia="Times New Roman"/>
              <w:color w:val="000000"/>
            </w:rPr>
          </w:rPrChange>
        </w:rPr>
        <w:lastRenderedPageBreak/>
        <w:t>factors.</w:t>
      </w:r>
      <w:r w:rsidRPr="002505DE">
        <w:rPr>
          <w:rFonts w:eastAsia="Times New Roman"/>
          <w:color w:val="000000"/>
        </w:rPr>
        <w:t>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0403A2C8" w14:textId="77777777" w:rsidR="008C011A" w:rsidRDefault="008C011A" w:rsidP="00B77375">
      <w:pPr>
        <w:spacing w:after="160" w:line="480" w:lineRule="auto"/>
        <w:ind w:right="-540"/>
        <w:rPr>
          <w:rFonts w:eastAsia="Times New Roman"/>
          <w:b/>
          <w:bCs/>
          <w:color w:val="000000"/>
        </w:rPr>
      </w:pPr>
    </w:p>
    <w:p w14:paraId="2577A491" w14:textId="55B6B6A9" w:rsidR="00B77375" w:rsidRPr="00193A49" w:rsidRDefault="00B77375" w:rsidP="00B77375">
      <w:pPr>
        <w:spacing w:after="160" w:line="480" w:lineRule="auto"/>
        <w:ind w:right="-540"/>
        <w:rPr>
          <w:rFonts w:eastAsia="Times New Roman"/>
          <w:b/>
          <w:bCs/>
        </w:rPr>
      </w:pPr>
      <w:r w:rsidRPr="00193A49">
        <w:rPr>
          <w:rFonts w:eastAsia="Times New Roman"/>
          <w:b/>
          <w:bCs/>
          <w:color w:val="000000"/>
        </w:rPr>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and also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lastRenderedPageBreak/>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Overall deer density estimates on the study area dependent on camera viewshed estimates were 4.21 deer/km² for a viewshed area of 45m², 3.42 deer/km² for a viewshed area of 65m² and 2.87 deer/km² </w:t>
      </w:r>
      <w:r w:rsidRPr="002505DE">
        <w:rPr>
          <w:rFonts w:eastAsia="Times New Roman"/>
          <w:color w:val="000000"/>
        </w:rPr>
        <w:lastRenderedPageBreak/>
        <w:t>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w:t>
      </w:r>
      <w:r w:rsidRPr="002505DE">
        <w:rPr>
          <w:rFonts w:eastAsia="Times New Roman"/>
          <w:color w:val="000000"/>
        </w:rPr>
        <w:lastRenderedPageBreak/>
        <w:t>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w:t>
      </w:r>
      <w:r w:rsidRPr="002505DE">
        <w:rPr>
          <w:rFonts w:eastAsia="Times New Roman"/>
          <w:color w:val="000000"/>
        </w:rPr>
        <w:lastRenderedPageBreak/>
        <w:t>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w:t>
      </w:r>
      <w:r w:rsidRPr="002505DE">
        <w:rPr>
          <w:rFonts w:eastAsia="Times New Roman"/>
          <w:color w:val="000000"/>
        </w:rPr>
        <w:lastRenderedPageBreak/>
        <w:t>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scales, and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Furthermore, while our model average results were non-significant, our top models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pPr>
        <w:rPr>
          <w:rFonts w:eastAsia="Times New Roman"/>
          <w:color w:val="000000"/>
        </w:rPr>
      </w:pPr>
      <w:r w:rsidRPr="002505DE">
        <w:rPr>
          <w:rFonts w:eastAsia="Times New Roman"/>
          <w:color w:val="000000"/>
        </w:rPr>
        <w:t>Similar research into energy development did not find habituation by mule deer with respect to decreased avoidance of well pads, also observing a concomitant decline in the population over 15 years of development (Sawyer et al. 2017). However responses may differ between these two disturbance types, as the most active phase of natural gas development includes noise and artificial light beyond heavy traffic volumes and human activity (Northrup et al. 2021).</w:t>
      </w:r>
    </w:p>
    <w:p w14:paraId="32CDB36E" w14:textId="77777777" w:rsidR="00CF578A" w:rsidRDefault="00CF578A">
      <w:pPr>
        <w:rPr>
          <w:rFonts w:eastAsia="Times New Roman"/>
          <w:color w:val="000000"/>
        </w:rPr>
      </w:pPr>
    </w:p>
    <w:p w14:paraId="1D19F626" w14:textId="0804C2D6" w:rsidR="00CF578A" w:rsidRDefault="00CF578A">
      <w:r w:rsidRPr="002505DE">
        <w:rPr>
          <w:rFonts w:eastAsia="Times New Roman"/>
          <w:color w:val="000000"/>
        </w:rPr>
        <w:t>The potential non-linearity of selection in response to distance from trail could also resolve the seemingly contradictory conclusions from distance to trail and selection of herbaceous and wetland habitat</w:t>
      </w:r>
    </w:p>
    <w:sectPr w:rsidR="00CF57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nglein, Jennifer L - DNR" w:date="2024-09-09T10:18:00Z" w:initials="SJLD">
    <w:p w14:paraId="3C58B082" w14:textId="77777777" w:rsidR="008C011A" w:rsidRDefault="008C011A" w:rsidP="008C011A">
      <w:pPr>
        <w:pStyle w:val="CommentText"/>
      </w:pPr>
      <w:r>
        <w:rPr>
          <w:rStyle w:val="CommentReference"/>
        </w:rPr>
        <w:annotationRef/>
      </w:r>
      <w:r>
        <w:t>Justification for these choices?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8B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49E4" w16cex:dateUtc="2024-09-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8B082" w16cid:durableId="2A894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202F5F"/>
    <w:rsid w:val="003E794F"/>
    <w:rsid w:val="006B297E"/>
    <w:rsid w:val="00745489"/>
    <w:rsid w:val="008422B6"/>
    <w:rsid w:val="008C011A"/>
    <w:rsid w:val="00B14062"/>
    <w:rsid w:val="00B30C55"/>
    <w:rsid w:val="00B77375"/>
    <w:rsid w:val="00C4147F"/>
    <w:rsid w:val="00C96E03"/>
    <w:rsid w:val="00C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 w:type="character" w:styleId="CommentReference">
    <w:name w:val="annotation reference"/>
    <w:basedOn w:val="DefaultParagraphFont"/>
    <w:rsid w:val="008C011A"/>
    <w:rPr>
      <w:sz w:val="16"/>
      <w:szCs w:val="16"/>
    </w:rPr>
  </w:style>
  <w:style w:type="paragraph" w:styleId="CommentText">
    <w:name w:val="annotation text"/>
    <w:basedOn w:val="Normal"/>
    <w:link w:val="CommentTextChar"/>
    <w:rsid w:val="008C011A"/>
    <w:rPr>
      <w:sz w:val="20"/>
      <w:szCs w:val="20"/>
    </w:rPr>
  </w:style>
  <w:style w:type="character" w:customStyle="1" w:styleId="CommentTextChar">
    <w:name w:val="Comment Text Char"/>
    <w:basedOn w:val="DefaultParagraphFont"/>
    <w:link w:val="CommentText"/>
    <w:rsid w:val="008C011A"/>
    <w:rPr>
      <w:rFonts w:ascii="Times New Roman" w:eastAsia="MS Mincho"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7</cp:revision>
  <dcterms:created xsi:type="dcterms:W3CDTF">2025-02-24T04:38:00Z</dcterms:created>
  <dcterms:modified xsi:type="dcterms:W3CDTF">2025-04-19T14:54:00Z</dcterms:modified>
</cp:coreProperties>
</file>