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63.png" ContentType="image/png"/>
  <Override PartName="/word/media/rId64.png" ContentType="image/png"/>
  <Override PartName="/word/media/rId49.png" ContentType="image/png"/>
  <Override PartName="/word/media/rId73.png" ContentType="image/png"/>
  <Override PartName="/word/media/rId75.png" ContentType="image/png"/>
  <Override PartName="/word/media/rId43.png" ContentType="image/png"/>
  <Override PartName="/word/media/rId35.png" ContentType="image/png"/>
  <Override PartName="/word/media/rId37.png" ContentType="image/png"/>
  <Override PartName="/word/media/rId56.png" ContentType="image/png"/>
  <Override PartName="/word/media/rId76.png" ContentType="image/png"/>
  <Override PartName="/word/media/rId80.png" ContentType="image/png"/>
  <Override PartName="/word/media/rId81.png" ContentType="image/png"/>
  <Override PartName="/word/media/rId84.png" ContentType="image/png"/>
  <Override PartName="/word/media/rId39.png" ContentType="image/png"/>
  <Override PartName="/word/media/rId46.jpg" ContentType="image/jpeg"/>
  <Override PartName="/word/media/rId47.jpg" ContentType="image/jpeg"/>
  <Override PartName="/word/media/rId65.jpg" ContentType="image/jpeg"/>
  <Override PartName="/word/media/rId69.jpg" ContentType="image/jpeg"/>
  <Override PartName="/word/media/rId72.jpg" ContentType="image/jpeg"/>
  <Override PartName="/word/media/rId83.png" ContentType="image/png"/>
  <Override PartName="/word/media/rId57.png" ContentType="image/png"/>
  <Override PartName="/word/media/rId59.gif" ContentType="image/gif"/>
  <Override PartName="/word/media/rId36.png" ContentType="image/png"/>
  <Override PartName="/word/media/rId61.png" ContentType="image/png"/>
  <Override PartName="/word/media/rId24.png" ContentType="image/png"/>
  <Override PartName="/word/media/rId27.png" ContentType="image/png"/>
  <Override PartName="/word/media/rId89.png" ContentType="image/png"/>
  <Override PartName="/word/media/rId90.png" ContentType="image/png"/>
  <Override PartName="/word/media/rId32.png" ContentType="image/png"/>
  <Override PartName="/word/media/rId28.png" ContentType="image/png"/>
  <Override PartName="/word/media/rId38.png" ContentType="image/png"/>
  <Override PartName="/word/media/rId67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20" w:name="header-n4"/>
      <w:r>
        <w:t xml:space="preserve">Kestrel 服务器</w:t>
      </w:r>
      <w:bookmarkEnd w:id="20"/>
    </w:p>
    <w:p>
      <w:pPr>
        <w:pStyle w:val="Heading3"/>
      </w:pPr>
      <w:bookmarkStart w:id="21" w:name="header-n5"/>
      <w:r>
        <w:t xml:space="preserve">ASP.NET Core应用程序</w:t>
      </w:r>
      <w:bookmarkEnd w:id="21"/>
    </w:p>
    <w:p>
      <w:pPr>
        <w:pStyle w:val="FirstParagraph"/>
      </w:pPr>
      <w:r>
        <w:t xml:space="preserve">其本质上是</w:t>
      </w:r>
      <w:r>
        <w:rPr>
          <w:b/>
        </w:rPr>
        <w:t xml:space="preserve">一个独立的控制台应用</w:t>
      </w:r>
      <w:r>
        <w:t xml:space="preserve">，它并不是必需在IIS内部托管且并不需要IIS来启动运行（而这正是ASP.NET Core跨平台的基石）。ASP.NET Core应用程序拥有一个内置的</w:t>
      </w:r>
      <w:r>
        <w:rPr>
          <w:b/>
        </w:rPr>
        <w:t xml:space="preserve">Self-Hosted（自托管）</w:t>
      </w:r>
      <w:r>
        <w:t xml:space="preserve">的</w:t>
      </w:r>
      <w:r>
        <w:rPr>
          <w:b/>
        </w:rPr>
        <w:t xml:space="preserve">Web Server（Web服务器）</w:t>
      </w:r>
      <w:r>
        <w:t xml:space="preserve">，用来处理外部请求。</w:t>
      </w:r>
    </w:p>
    <w:p>
      <w:pPr>
        <w:pStyle w:val="BodyText"/>
      </w:pPr>
      <w:r>
        <w:t xml:space="preserve">不管是托管还是自托管，都离不开</w:t>
      </w:r>
      <w:r>
        <w:rPr>
          <w:b/>
        </w:rPr>
        <w:t xml:space="preserve">Host（宿主）</w:t>
      </w:r>
      <w:r>
        <w:t xml:space="preserve">。在ASP.NET Core应用中通过配置并启动一个Host来完成应用程序的启动和其生命周期的管理</w:t>
      </w:r>
    </w:p>
    <w:p>
      <w:pPr>
        <w:pStyle w:val="BodyText"/>
      </w:pPr>
    </w:p>
    <w:p>
      <w:pPr>
        <w:pStyle w:val="Heading3"/>
      </w:pPr>
      <w:bookmarkStart w:id="22" w:name="header-n9"/>
      <w:r>
        <w:t xml:space="preserve">进程内托管模型</w:t>
      </w:r>
      <w:bookmarkEnd w:id="22"/>
    </w:p>
    <w:p>
      <w:pPr>
        <w:pStyle w:val="FirstParagraph"/>
      </w:pPr>
      <w:r>
        <w:t xml:space="preserve">ASP.NET Core 模块：</w:t>
      </w:r>
    </w:p>
    <w:p>
      <w:pPr>
        <w:numPr>
          <w:numId w:val="1001"/>
          <w:ilvl w:val="0"/>
        </w:numPr>
      </w:pPr>
      <w:r>
        <w:t xml:space="preserve">执行应用初始化。</w:t>
      </w:r>
    </w:p>
    <w:p>
      <w:pPr>
        <w:numPr>
          <w:numId w:val="1002"/>
          <w:ilvl w:val="1"/>
        </w:numPr>
      </w:pPr>
      <w:r>
        <w:t xml:space="preserve">加载</w:t>
      </w:r>
      <w:r>
        <w:t xml:space="preserve"> </w:t>
      </w:r>
      <w:hyperlink r:id="rId23">
        <w:r>
          <w:rPr>
            <w:rStyle w:val="Hyperlink"/>
          </w:rPr>
          <w:t xml:space="preserve">CoreCLR</w:t>
        </w:r>
      </w:hyperlink>
      <w:r>
        <w:t xml:space="preserve">。</w:t>
      </w:r>
    </w:p>
    <w:p>
      <w:pPr>
        <w:numPr>
          <w:numId w:val="1002"/>
          <w:ilvl w:val="1"/>
        </w:numPr>
      </w:pPr>
      <w:r>
        <w:t xml:space="preserve">调用</w:t>
      </w:r>
      <w:r>
        <w:t xml:space="preserve"> </w:t>
      </w:r>
      <w:r>
        <w:rPr>
          <w:rStyle w:val="VerbatimChar"/>
        </w:rPr>
        <w:t xml:space="preserve">Program.Main</w:t>
      </w:r>
      <w:r>
        <w:t xml:space="preserve">。</w:t>
      </w:r>
    </w:p>
    <w:p>
      <w:pPr>
        <w:numPr>
          <w:numId w:val="1001"/>
          <w:ilvl w:val="0"/>
        </w:numPr>
      </w:pPr>
      <w:r>
        <w:t xml:space="preserve">处理 IIS 本机请求的生存期。</w:t>
      </w:r>
    </w:p>
    <w:p>
      <w:pPr>
        <w:pStyle w:val="FirstParagraph"/>
      </w:pPr>
      <w:r>
        <w:t xml:space="preserve">定目标到 .NET Framework 的 ASP.NET Core 应用不支持进程内托管模型。</w:t>
      </w:r>
    </w:p>
    <w:p>
      <w:pPr>
        <w:pStyle w:val="BodyText"/>
      </w:pPr>
      <w:r>
        <w:t xml:space="preserve">下图说明了 IIS、ASP.NET Core 模块和进程内托管的应用之间的关系：</w:t>
      </w:r>
    </w:p>
    <w:p>
      <w:pPr>
        <w:pStyle w:val="CaptionedFigure"/>
      </w:pPr>
      <w:r>
        <w:drawing>
          <wp:inline>
            <wp:extent cx="5334000" cy="9689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ancm-inpro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5" w:name="header-n24"/>
      <w:r>
        <w:t xml:space="preserve">进程外托管模型</w:t>
      </w:r>
      <w:bookmarkEnd w:id="25"/>
    </w:p>
    <w:p>
      <w:pPr>
        <w:pStyle w:val="FirstParagraph"/>
      </w:pPr>
      <w:r>
        <w:t xml:space="preserve">由于 ASP.NET Core 应用在独立于 IIS 工作进程的进程中运行，因此该模块会处理进程管理。 该模块在第一个请求到达时启动 ASP.NET Core 应用的进程，并在应用关闭或崩溃时重新启动该应用。 这基本上与在</w:t>
      </w:r>
      <w:r>
        <w:t xml:space="preserve"> </w:t>
      </w:r>
      <w:hyperlink r:id="rId26">
        <w:r>
          <w:rPr>
            <w:rStyle w:val="Hyperlink"/>
          </w:rPr>
          <w:t xml:space="preserve">Windows 进程激活服务 (WAS)</w:t>
        </w:r>
      </w:hyperlink>
      <w:r>
        <w:t xml:space="preserve"> </w:t>
      </w:r>
      <w:r>
        <w:t xml:space="preserve">托管的进程内运行的应用中出现的行为相同。</w:t>
      </w:r>
    </w:p>
    <w:p>
      <w:pPr>
        <w:pStyle w:val="BodyText"/>
      </w:pPr>
      <w:r>
        <w:t xml:space="preserve">下图说明了 IIS、ASP.NET Core 模块和进程外托管的应用之间的关系：</w:t>
      </w:r>
    </w:p>
    <w:p>
      <w:pPr>
        <w:pStyle w:val="CaptionedFigure"/>
      </w:pPr>
      <w:r>
        <w:drawing>
          <wp:inline>
            <wp:extent cx="5334000" cy="8862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ancm-outofpro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6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Kestrel 是 ASP.NET Core 项目模板中包括的默认 Web 服务器。</w:t>
      </w:r>
    </w:p>
    <w:p>
      <w:pPr>
        <w:pStyle w:val="BodyText"/>
      </w:pPr>
      <w:r>
        <w:t xml:space="preserve">Kestrel 的使用方式如下：</w:t>
      </w:r>
    </w:p>
    <w:p>
      <w:pPr>
        <w:numPr>
          <w:numId w:val="1003"/>
          <w:ilvl w:val="0"/>
        </w:numPr>
      </w:pPr>
      <w:r>
        <w:t xml:space="preserve">本身作为边缘服务器，处理直接来自网络（包括 Internet）的请求。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4019550" cy="781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kestrel-to-interne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3"/>
          <w:ilvl w:val="0"/>
        </w:numPr>
      </w:pPr>
      <w:r>
        <w:t xml:space="preserve">与反向代理服务器（如</w:t>
      </w:r>
      <w:r>
        <w:t xml:space="preserve"> </w:t>
      </w:r>
      <w:hyperlink r:id="rId29">
        <w:r>
          <w:rPr>
            <w:rStyle w:val="Hyperlink"/>
          </w:rPr>
          <w:t xml:space="preserve">Internet Information Services (IIS)</w:t>
        </w:r>
      </w:hyperlink>
      <w:r>
        <w:t xml:space="preserve">、</w:t>
      </w:r>
      <w:hyperlink r:id="rId30">
        <w:r>
          <w:rPr>
            <w:rStyle w:val="Hyperlink"/>
          </w:rPr>
          <w:t xml:space="preserve">Nginx</w:t>
        </w:r>
      </w:hyperlink>
      <w:r>
        <w:t xml:space="preserve"> </w:t>
      </w:r>
      <w:r>
        <w:t xml:space="preserve">或</w:t>
      </w:r>
      <w:r>
        <w:t xml:space="preserve"> </w:t>
      </w:r>
      <w:hyperlink r:id="rId31">
        <w:r>
          <w:rPr>
            <w:rStyle w:val="Hyperlink"/>
          </w:rPr>
          <w:t xml:space="preserve">Apache</w:t>
        </w:r>
      </w:hyperlink>
      <w:r>
        <w:t xml:space="preserve">）结合使用。 反向代理服务器接收来自 Internet 的 HTTP 请求，并将这些请求转发到 Kestrel。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6823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kestrel-to-intern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FirstParagraph"/>
      </w:pPr>
    </w:p>
    <w:p>
      <w:pPr>
        <w:pStyle w:val="Heading3"/>
      </w:pPr>
      <w:bookmarkStart w:id="33" w:name="header-n39"/>
      <w:r>
        <w:t xml:space="preserve">Host职责</w:t>
      </w:r>
      <w:bookmarkEnd w:id="33"/>
    </w:p>
    <w:p>
      <w:pPr>
        <w:pStyle w:val="FirstParagraph"/>
      </w:pPr>
      <w:r>
        <w:t xml:space="preserve">Host的主要的职责就是Web Server的配置和</w:t>
      </w:r>
      <w:r>
        <w:rPr>
          <w:b/>
        </w:rPr>
        <w:t xml:space="preserve">Pilpeline（请求处理管道）</w:t>
      </w:r>
      <w:r>
        <w:t xml:space="preserve">的构建。</w:t>
      </w:r>
    </w:p>
    <w:p>
      <w:pPr>
        <w:pStyle w:val="BodyText"/>
      </w:pPr>
    </w:p>
    <w:p>
      <w:pPr>
        <w:pStyle w:val="BodyText"/>
      </w:pPr>
      <w:r>
        <w:t xml:space="preserve">所有的ASP.NET托管库都是从</w:t>
      </w:r>
      <w:r>
        <w:rPr>
          <w:rStyle w:val="VerbatimChar"/>
        </w:rPr>
        <w:t xml:space="preserve">Program</w:t>
      </w:r>
      <w:r>
        <w:t xml:space="preserve">开始执行</w:t>
      </w:r>
    </w:p>
    <w:p>
      <w:pPr>
        <w:pStyle w:val="BodyText"/>
      </w:pPr>
      <w:r>
        <w:t xml:space="preserve">故而.NET工具链</w:t>
      </w:r>
      <w:hyperlink r:id="rId34">
        <w:r>
          <w:rPr>
            <w:rStyle w:val="Hyperlink"/>
          </w:rPr>
          <w:t xml:space="preserve">可同时用于.NET Core控制台和ASP.NET Core应用程序</w:t>
        </w:r>
      </w:hyperlink>
    </w:p>
    <w:p>
      <w:pPr>
        <w:pStyle w:val="CaptionedFigure"/>
      </w:pPr>
      <w:r>
        <w:drawing>
          <wp:inline>
            <wp:extent cx="5334000" cy="25413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57780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从</w:t>
      </w:r>
      <w:r>
        <w:rPr>
          <w:rStyle w:val="VerbatimChar"/>
        </w:rPr>
        <w:t xml:space="preserve">Program</w:t>
      </w:r>
      <w:r>
        <w:t xml:space="preserve">类中开始执行，然后再找到</w:t>
      </w:r>
      <w:r>
        <w:rPr>
          <w:rStyle w:val="VerbatimChar"/>
        </w:rPr>
        <w:t xml:space="preserve">UseStartup&lt;Startup&gt;</w:t>
      </w:r>
      <w:r>
        <w:t xml:space="preserve">中找到配置的</w:t>
      </w:r>
      <w:r>
        <w:rPr>
          <w:rStyle w:val="VerbatimChar"/>
        </w:rPr>
        <w:t xml:space="preserve">Startup</w:t>
      </w:r>
      <w:r>
        <w:t xml:space="preserve">的类；在</w:t>
      </w:r>
      <w:r>
        <w:rPr>
          <w:rStyle w:val="VerbatimChar"/>
        </w:rPr>
        <w:t xml:space="preserve">Startup</w:t>
      </w:r>
      <w:r>
        <w:t xml:space="preserve">中必须定义</w:t>
      </w:r>
      <w:r>
        <w:rPr>
          <w:rStyle w:val="VerbatimChar"/>
        </w:rPr>
        <w:t xml:space="preserve">Configure</w:t>
      </w:r>
      <w:r>
        <w:t xml:space="preserve">方法，而</w:t>
      </w:r>
      <w:r>
        <w:rPr>
          <w:rStyle w:val="VerbatimChar"/>
        </w:rPr>
        <w:t xml:space="preserve">ConfigureServices</w:t>
      </w:r>
      <w:r>
        <w:t xml:space="preserve">方法则是可选的，也可以在此初始化所需中间件。</w:t>
      </w:r>
    </w:p>
    <w:p>
      <w:pPr>
        <w:pStyle w:val="CaptionedFigure"/>
      </w:pPr>
      <w:r>
        <w:drawing>
          <wp:inline>
            <wp:extent cx="5334000" cy="472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7796294-59c76f9acdeff5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40251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58637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4831882" cy="42158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middlew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9823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256795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40" w:name="header-n54"/>
      <w:r>
        <w:t xml:space="preserve">HttpContext &amp; RequestDelegate</w:t>
      </w:r>
      <w:bookmarkEnd w:id="40"/>
    </w:p>
    <w:p>
      <w:pPr>
        <w:pStyle w:val="Heading3"/>
      </w:pPr>
      <w:bookmarkStart w:id="41" w:name="header-n55"/>
      <w:r>
        <w:t xml:space="preserve">HttpContext</w:t>
      </w:r>
      <w:bookmarkEnd w:id="41"/>
    </w:p>
    <w:p>
      <w:pPr>
        <w:pStyle w:val="FirstParagraph"/>
      </w:pPr>
      <w:r>
        <w:t xml:space="preserve">对于由</w:t>
      </w:r>
      <w:r>
        <w:rPr>
          <w:b/>
        </w:rPr>
        <w:t xml:space="preserve">一个服务器</w:t>
      </w:r>
      <w:r>
        <w:t xml:space="preserve">和</w:t>
      </w:r>
      <w:r>
        <w:rPr>
          <w:b/>
        </w:rPr>
        <w:t xml:space="preserve">多个中间件构建</w:t>
      </w:r>
      <w:r>
        <w:t xml:space="preserve">的管道来说，</w:t>
      </w:r>
    </w:p>
    <w:p>
      <w:pPr>
        <w:pStyle w:val="BodyText"/>
      </w:pPr>
      <w:r>
        <w:t xml:space="preserve">面向传输层的服务器</w:t>
      </w:r>
      <w:r>
        <w:rPr>
          <w:b/>
        </w:rPr>
        <w:t xml:space="preserve">负责请求的监听、接收和最终的响应</w:t>
      </w:r>
    </w:p>
    <w:p>
      <w:pPr>
        <w:pStyle w:val="BodyText"/>
      </w:pPr>
      <w:r>
        <w:t xml:space="preserve">接受过请求，并自身完成了处理，继续分发给后续中间件进行处理。</w:t>
      </w:r>
    </w:p>
    <w:p>
      <w:pPr>
        <w:pStyle w:val="BodyText"/>
      </w:pPr>
      <w:r>
        <w:t xml:space="preserve">请求在</w:t>
      </w:r>
      <w:r>
        <w:rPr>
          <w:i/>
        </w:rPr>
        <w:t xml:space="preserve">服务器与中间件之间</w:t>
      </w:r>
      <w:r>
        <w:t xml:space="preserve">，以及在</w:t>
      </w:r>
      <w:r>
        <w:rPr>
          <w:i/>
        </w:rPr>
        <w:t xml:space="preserve">中间件之间</w:t>
      </w:r>
      <w:r>
        <w:t xml:space="preserve">的分发是通过</w:t>
      </w:r>
      <w:r>
        <w:rPr>
          <w:b/>
        </w:rPr>
        <w:t xml:space="preserve">共享上下文</w:t>
      </w:r>
      <w:r>
        <w:t xml:space="preserve">的方式实现的。</w:t>
      </w:r>
    </w:p>
    <w:p>
      <w:pPr>
        <w:pStyle w:val="Heading5"/>
      </w:pPr>
      <w:bookmarkStart w:id="42" w:name="header-n60"/>
      <w:r>
        <w:t xml:space="preserve">基本的要素</w:t>
      </w:r>
      <w:bookmarkEnd w:id="42"/>
    </w:p>
    <w:p>
      <w:pPr>
        <w:pStyle w:val="FirstParagraph"/>
      </w:pPr>
      <w:r>
        <w:t xml:space="preserve">我们知道一个HTTP事务（Transaction）具有非常清晰的界定，即</w:t>
      </w:r>
      <w:r>
        <w:rPr>
          <w:b/>
        </w:rPr>
        <w:t xml:space="preserve">接收请求、发送响应</w:t>
      </w:r>
      <w:r>
        <w:t xml:space="preserve">，</w:t>
      </w:r>
    </w:p>
    <w:p>
      <w:pPr>
        <w:pStyle w:val="BodyText"/>
      </w:pPr>
      <w:r>
        <w:t xml:space="preserve">所以</w:t>
      </w:r>
      <w:r>
        <w:rPr>
          <w:b/>
        </w:rPr>
        <w:t xml:space="preserve">请求</w:t>
      </w:r>
      <w:r>
        <w:t xml:space="preserve">和</w:t>
      </w:r>
      <w:r>
        <w:rPr>
          <w:b/>
        </w:rPr>
        <w:t xml:space="preserve">响应</w:t>
      </w:r>
      <w:r>
        <w:t xml:space="preserve">是两个基本的要素，也是HttpContext承载的最核心的上下文信息</w:t>
      </w:r>
    </w:p>
    <w:p>
      <w:pPr>
        <w:pStyle w:val="CaptionedFigure"/>
      </w:pPr>
      <w:r>
        <w:drawing>
          <wp:inline>
            <wp:extent cx="5334000" cy="29888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33858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44" w:name="header-n67"/>
      <w:r>
        <w:t xml:space="preserve">RequestDelegate</w:t>
      </w:r>
      <w:bookmarkEnd w:id="44"/>
    </w:p>
    <w:p>
      <w:pPr>
        <w:pStyle w:val="FirstParagraph"/>
      </w:pPr>
    </w:p>
    <w:p>
      <w:pPr>
        <w:pStyle w:val="Heading5"/>
      </w:pPr>
      <w:bookmarkStart w:id="45" w:name="header-n69"/>
      <w:r>
        <w:t xml:space="preserve">本质</w:t>
      </w:r>
      <w:bookmarkEnd w:id="45"/>
    </w:p>
    <w:p>
      <w:pPr>
        <w:pStyle w:val="FirstParagraph"/>
      </w:pPr>
      <w:r>
        <w:t xml:space="preserve">一个委托（Delegate）对象</w:t>
      </w:r>
    </w:p>
    <w:p>
      <w:pPr>
        <w:pStyle w:val="BlockText"/>
      </w:pPr>
      <w:r>
        <w:rPr>
          <w:b/>
        </w:rPr>
        <w:t xml:space="preserve">Pilpeline（请求处理管道）</w:t>
      </w:r>
      <w:r>
        <w:t xml:space="preserve">：一连串的</w:t>
      </w:r>
      <w:r>
        <w:rPr>
          <w:b/>
        </w:rPr>
        <w:t xml:space="preserve">RequestDelegate</w:t>
      </w:r>
      <w:r>
        <w:t xml:space="preserve">请求委托的衔接</w:t>
      </w:r>
    </w:p>
    <w:p>
      <w:pPr>
        <w:pStyle w:val="BlockText"/>
      </w:pPr>
      <w:r>
        <w:t xml:space="preserve">Func&lt;</w:t>
      </w:r>
      <w:r>
        <w:rPr>
          <w:b/>
        </w:rPr>
        <w:t xml:space="preserve">RequestDelegate</w:t>
      </w:r>
      <w:r>
        <w:t xml:space="preserve">,</w:t>
      </w:r>
      <w:r>
        <w:t xml:space="preserve"> </w:t>
      </w:r>
      <w:r>
        <w:rPr>
          <w:b/>
        </w:rPr>
        <w:t xml:space="preserve">RequestDelegate</w:t>
      </w:r>
      <w:r>
        <w:t xml:space="preserve">&gt;</w:t>
      </w:r>
    </w:p>
    <w:p>
      <w:pPr>
        <w:pStyle w:val="BlockText"/>
        <w:pStyle w:val="BlockText"/>
      </w:pPr>
      <w:r>
        <w:rPr>
          <w:b/>
        </w:rPr>
        <w:t xml:space="preserve">Pipeline</w:t>
      </w:r>
      <w:r>
        <w:t xml:space="preserve"> </w:t>
      </w:r>
      <w:r>
        <w:t xml:space="preserve">= Server +</w:t>
      </w:r>
      <w:r>
        <w:t xml:space="preserve"> </w:t>
      </w:r>
      <w:r>
        <w:rPr>
          <w:b/>
        </w:rPr>
        <w:t xml:space="preserve">Middleware</w:t>
      </w:r>
      <w:r>
        <w:t xml:space="preserve">s 【从</w:t>
      </w:r>
      <w:r>
        <w:rPr>
          <w:b/>
        </w:rPr>
        <w:t xml:space="preserve">管道的角度</w:t>
      </w:r>
      <w:r>
        <w:t xml:space="preserve">才能充分理解】</w:t>
      </w:r>
    </w:p>
    <w:p>
      <w:pPr>
        <w:pStyle w:val="BlockText"/>
        <w:pStyle w:val="BlockText"/>
      </w:pPr>
      <w:r>
        <w:rPr>
          <w:b/>
        </w:rPr>
        <w:t xml:space="preserve">Pipeline</w:t>
      </w:r>
      <w:r>
        <w:t xml:space="preserve"> </w:t>
      </w:r>
      <w:r>
        <w:t xml:space="preserve">=Server +</w:t>
      </w:r>
      <w:r>
        <w:t xml:space="preserve"> </w:t>
      </w:r>
      <w:r>
        <w:rPr>
          <w:b/>
        </w:rPr>
        <w:t xml:space="preserve">HttpHandler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1828800" cy="1341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28604-202482187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HttpHandler=Func&lt;</w:t>
      </w:r>
      <w:r>
        <w:rPr>
          <w:b/>
        </w:rPr>
        <w:t xml:space="preserve">HttpContext</w:t>
      </w:r>
      <w:r>
        <w:t xml:space="preserve">，</w:t>
      </w:r>
      <w:r>
        <w:rPr>
          <w:b/>
        </w:rPr>
        <w:t xml:space="preserve">Task</w:t>
      </w:r>
      <w:r>
        <w:t xml:space="preserve">&gt;</w:t>
      </w:r>
    </w:p>
    <w:p>
      <w:pPr>
        <w:pStyle w:val="BlockText"/>
      </w:pPr>
      <w:r>
        <w:rPr>
          <w:b/>
        </w:rPr>
        <w:t xml:space="preserve">Task对象</w:t>
      </w:r>
      <w:r>
        <w:t xml:space="preserve"> </w:t>
      </w:r>
      <w:r>
        <w:t xml:space="preserve">表示一个同步或者异步</w:t>
      </w:r>
      <w:r>
        <w:rPr>
          <w:b/>
        </w:rPr>
        <w:t xml:space="preserve">操作</w:t>
      </w:r>
    </w:p>
    <w:p>
      <w:pPr>
        <w:pStyle w:val="CaptionedFigure"/>
      </w:pPr>
      <w:r>
        <w:drawing>
          <wp:inline>
            <wp:extent cx="1844039" cy="2232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30664-2023501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39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48" w:name="header-n84"/>
      <w:r>
        <w:t xml:space="preserve">Server 后续介绍</w:t>
      </w:r>
      <w:bookmarkEnd w:id="48"/>
    </w:p>
    <w:p>
      <w:pPr>
        <w:pStyle w:val="FirstParagraph"/>
      </w:pPr>
      <w:r>
        <w:t xml:space="preserve">一旦有请求抵达，</w:t>
      </w:r>
      <w:r>
        <w:rPr>
          <w:b/>
        </w:rPr>
        <w:t xml:space="preserve">服务器</w:t>
      </w:r>
      <w:r>
        <w:t xml:space="preserve">的</w:t>
      </w:r>
      <w:r>
        <w:rPr>
          <w:b/>
        </w:rPr>
        <w:t xml:space="preserve">StartAsync启动</w:t>
      </w:r>
      <w:r>
        <w:t xml:space="preserve">服务器</w:t>
      </w:r>
    </w:p>
    <w:p>
      <w:pPr>
        <w:pStyle w:val="BodyText"/>
      </w:pPr>
      <w:r>
        <w:t xml:space="preserve">会根据该请求创建出代表上下文的</w:t>
      </w:r>
      <w:r>
        <w:rPr>
          <w:b/>
        </w:rPr>
        <w:t xml:space="preserve">HttpContext</w:t>
      </w:r>
      <w:r>
        <w:t xml:space="preserve">对象，并将该上下文作为输入调用由所有注册中间件构建而成的</w:t>
      </w:r>
      <w:r>
        <w:rPr>
          <w:b/>
        </w:rPr>
        <w:t xml:space="preserve">RequestDelegate</w:t>
      </w:r>
      <w:r>
        <w:t xml:space="preserve">对象。</w:t>
      </w:r>
    </w:p>
    <w:p>
      <w:pPr>
        <w:pStyle w:val="CaptionedFigure"/>
      </w:pPr>
      <w:r>
        <w:drawing>
          <wp:inline>
            <wp:extent cx="5334000" cy="14557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095932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HttpContext对象是对请求和响应的封装，但是请求最初来源于服务器</w:t>
      </w: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50" w:name="header-n91"/>
      <w:r>
        <w:t xml:space="preserve">ASP.NET Core 中间件</w:t>
      </w:r>
      <w:bookmarkEnd w:id="50"/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5646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3570814-b7b3a78b6f8bd55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13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request-delegate-pipe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使用</w:t>
      </w:r>
      <w:r>
        <w:t xml:space="preserve"> </w:t>
      </w:r>
      <w:hyperlink r:id="rId53">
        <w:r>
          <w:rPr>
            <w:rStyle w:val="Hyperlink"/>
          </w:rPr>
          <w:t xml:space="preserve">Run</w:t>
        </w:r>
      </w:hyperlink>
      <w:hyperlink r:id="rId54">
        <w:r>
          <w:rPr>
            <w:rStyle w:val="Hyperlink"/>
          </w:rPr>
          <w:t xml:space="preserve">Map</w:t>
        </w:r>
      </w:hyperlink>
      <w:r>
        <w:t xml:space="preserve"> </w:t>
      </w:r>
      <w:r>
        <w:t xml:space="preserve">和</w:t>
      </w:r>
      <w:r>
        <w:t xml:space="preserve"> </w:t>
      </w:r>
      <w:hyperlink r:id="rId55">
        <w:r>
          <w:rPr>
            <w:rStyle w:val="Hyperlink"/>
          </w:rPr>
          <w:t xml:space="preserve">Use</w:t>
        </w:r>
      </w:hyperlink>
      <w:r>
        <w:t xml:space="preserve"> </w:t>
      </w:r>
      <w:r>
        <w:t xml:space="preserve">扩展方法来配置请求委托。</w:t>
      </w:r>
      <w:r>
        <w:t xml:space="preserve"> </w:t>
      </w:r>
    </w:p>
    <w:p>
      <w:pPr>
        <w:pStyle w:val="BodyText"/>
      </w:pPr>
      <w:r>
        <w:t xml:space="preserve">可将一个单独的请求委托并行指定为匿名方法（称为并行中间件）</w:t>
      </w:r>
    </w:p>
    <w:p>
      <w:pPr>
        <w:pStyle w:val="BodyText"/>
      </w:pPr>
      <w:r>
        <w:t xml:space="preserve">或在可重用的类中对其进行定义。</w:t>
      </w:r>
      <w:r>
        <w:t xml:space="preserve"> </w:t>
      </w:r>
    </w:p>
    <w:p>
      <w:pPr>
        <w:pStyle w:val="BodyText"/>
      </w:pPr>
      <w:r>
        <w:t xml:space="preserve">这些可重用的类和并行匿名方法即为中间件，也叫中间件组件。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6117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68718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15844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5733770-2f33c3ede7f4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4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hyperlink r:id="rId58">
        <w:r>
          <w:rPr>
            <w:rStyle w:val="Hyperlink"/>
          </w:rPr>
          <w:t xml:space="preserve">Request 流程如下图：</w:t>
        </w:r>
      </w:hyperlink>
    </w:p>
    <w:p>
      <w:pPr>
        <w:pStyle w:val="CaptionedFigure"/>
      </w:pPr>
      <w:r>
        <w:drawing>
          <wp:inline>
            <wp:extent cx="5334000" cy="30962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5733770-6f3e9ca98ca61245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请求不是以 " /foo " 开头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请求是以 " /foo " 开头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 (before)</w:t>
            </w:r>
          </w:p>
        </w:tc>
        <w:tc>
          <w:p>
            <w:pPr>
              <w:pStyle w:val="Compact"/>
              <w:jc w:val="left"/>
            </w:pPr>
            <w:r>
              <w:t xml:space="preserve">A (before)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 (before)</w:t>
            </w:r>
            <w:r>
              <w:rPr>
                <w:b/>
              </w:rPr>
              <w:t xml:space="preserve"> 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 (after)</w:t>
            </w:r>
          </w:p>
        </w:tc>
        <w:tc>
          <w:p>
            <w:pPr>
              <w:pStyle w:val="Compact"/>
              <w:jc w:val="left"/>
            </w:pPr>
            <w:r>
              <w:t xml:space="preserve">C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 (after)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A (after)</w:t>
            </w:r>
          </w:p>
        </w:tc>
      </w:tr>
    </w:tbl>
    <w:p>
      <w:pPr>
        <w:pStyle w:val="BlockText"/>
      </w:pPr>
      <w:r>
        <w:rPr>
          <w:b/>
        </w:rPr>
        <w:t xml:space="preserve">B (before)</w:t>
      </w:r>
      <w:r>
        <w:t xml:space="preserve"> </w:t>
      </w:r>
      <w:r>
        <w:t xml:space="preserve"> </w:t>
      </w:r>
      <w:r>
        <w:t xml:space="preserve">操作</w:t>
      </w:r>
      <w:r>
        <w:rPr>
          <w:b/>
        </w:rPr>
        <w:t xml:space="preserve">前</w:t>
      </w:r>
      <w:r>
        <w:t xml:space="preserve"> </w:t>
      </w:r>
      <w:r>
        <w:t xml:space="preserve">Log日志记录</w:t>
      </w:r>
    </w:p>
    <w:p>
      <w:pPr>
        <w:pStyle w:val="BlockText"/>
      </w:pPr>
      <w:r>
        <w:rPr>
          <w:b/>
        </w:rPr>
        <w:t xml:space="preserve">B (after)</w:t>
      </w:r>
      <w:r>
        <w:t xml:space="preserve"> </w:t>
      </w:r>
      <w:r>
        <w:t xml:space="preserve">操作</w:t>
      </w:r>
      <w:r>
        <w:rPr>
          <w:b/>
        </w:rPr>
        <w:t xml:space="preserve">后</w:t>
      </w:r>
      <w:r>
        <w:t xml:space="preserve"> </w:t>
      </w:r>
      <w:r>
        <w:t xml:space="preserve">Log日志记录</w:t>
      </w:r>
    </w:p>
    <w:p>
      <w:pPr>
        <w:pStyle w:val="FirstParagraph"/>
      </w:pPr>
      <w:hyperlink r:id="rId60">
        <w:r>
          <w:rPr>
            <w:rStyle w:val="Hyperlink"/>
          </w:rPr>
          <w:t xml:space="preserve">可以同时访问 -</w:t>
        </w:r>
        <w:r>
          <w:rPr>
            <w:rStyle w:val="Hyperlink"/>
          </w:rPr>
          <w:t xml:space="preserve"> </w:t>
        </w:r>
        <w:r>
          <w:rPr>
            <w:b/>
            <w:rStyle w:val="Hyperlink"/>
          </w:rPr>
          <w:t xml:space="preserve">传入请求和传出响应</w:t>
        </w:r>
      </w:hyperlink>
    </w:p>
    <w:p>
      <w:pPr>
        <w:pStyle w:val="BlockText"/>
      </w:pPr>
      <w:r>
        <w:t xml:space="preserve">会话(Session)</w:t>
      </w:r>
    </w:p>
    <w:p>
      <w:pPr>
        <w:pStyle w:val="FirstParagraph"/>
      </w:pPr>
      <w:r>
        <w:rPr>
          <w:b/>
        </w:rPr>
        <w:t xml:space="preserve">可以处理请求, 并决定不调用管道中的下一个中间件</w:t>
      </w:r>
    </w:p>
    <w:p>
      <w:pPr>
        <w:pStyle w:val="BlockText"/>
      </w:pPr>
      <w:r>
        <w:t xml:space="preserve">跨域资源共享(</w:t>
      </w:r>
      <w:r>
        <w:rPr>
          <w:b/>
        </w:rPr>
        <w:t xml:space="preserve">CORS</w:t>
      </w:r>
      <w:r>
        <w:t xml:space="preserve">) 身份验证(</w:t>
      </w:r>
      <w:r>
        <w:rPr>
          <w:b/>
        </w:rPr>
        <w:t xml:space="preserve">Authentication</w:t>
      </w:r>
      <w:r>
        <w:t xml:space="preserve">)</w:t>
      </w:r>
    </w:p>
    <w:p>
      <w:pPr>
        <w:pStyle w:val="FirstParagraph"/>
      </w:pPr>
      <w:r>
        <w:rPr>
          <w:b/>
        </w:rPr>
        <w:t xml:space="preserve">可以通过传入的HTTP请求来响应HTTP请求</w:t>
      </w:r>
    </w:p>
    <w:p>
      <w:pPr>
        <w:pStyle w:val="BlockText"/>
      </w:pPr>
      <w:r>
        <w:t xml:space="preserve">路由(Routing)</w:t>
      </w:r>
    </w:p>
    <w:p>
      <w:pPr>
        <w:pStyle w:val="FirstParagraph"/>
      </w:pPr>
      <w:r>
        <w:rPr>
          <w:b/>
        </w:rPr>
        <w:t xml:space="preserve">可以处理传出响应</w:t>
      </w:r>
      <w:r>
        <w:t xml:space="preserve"> </w:t>
      </w:r>
      <w:r>
        <w:t xml:space="preserve">日志记录中间件组件</w:t>
      </w:r>
      <w:r>
        <w:t xml:space="preserve"> 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617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7796294-ae773453280a0a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Configure</w:t>
      </w:r>
      <w:r>
        <w:rPr>
          <w:rStyle w:val="NormalTok"/>
        </w:rPr>
        <w:t xml:space="preserve">(IApplicationBuilder app)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app.</w:t>
      </w:r>
      <w:r>
        <w:rPr>
          <w:rStyle w:val="FunctionTok"/>
        </w:rPr>
        <w:t xml:space="preserve">Use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async</w:t>
      </w:r>
      <w:r>
        <w:rPr>
          <w:rStyle w:val="NormalTok"/>
        </w:rPr>
        <w:t xml:space="preserve"> (context, next) =&gt;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Console.</w:t>
      </w:r>
      <w:r>
        <w:rPr>
          <w:rStyle w:val="FunctionTok"/>
        </w:rPr>
        <w:t xml:space="preserve">WriteLine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(before)"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await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Console.</w:t>
      </w:r>
      <w:r>
        <w:rPr>
          <w:rStyle w:val="FunctionTok"/>
        </w:rPr>
        <w:t xml:space="preserve">WriteLine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(after)"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});</w:t>
      </w:r>
      <w:r>
        <w:br/>
      </w:r>
      <w:r>
        <w:br/>
      </w:r>
      <w:r>
        <w:rPr>
          <w:rStyle w:val="NormalTok"/>
        </w:rPr>
        <w:t xml:space="preserve">    app.</w:t>
      </w:r>
      <w:r>
        <w:rPr>
          <w:rStyle w:val="FunctionTok"/>
        </w:rPr>
        <w:t xml:space="preserve">UseWhen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context =&gt; context.</w:t>
      </w:r>
      <w:r>
        <w:rPr>
          <w:rStyle w:val="Function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Path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StartsWithSegments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PathString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"/foo"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a =&gt; a.</w:t>
      </w:r>
      <w:r>
        <w:rPr>
          <w:rStyle w:val="FunctionTok"/>
        </w:rPr>
        <w:t xml:space="preserve">Use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async</w:t>
      </w:r>
      <w:r>
        <w:rPr>
          <w:rStyle w:val="NormalTok"/>
        </w:rPr>
        <w:t xml:space="preserve"> (context, next) =&gt;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Console.</w:t>
      </w:r>
      <w:r>
        <w:rPr>
          <w:rStyle w:val="FunctionTok"/>
        </w:rPr>
        <w:t xml:space="preserve">WriteLine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 (before)"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await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Console.</w:t>
      </w:r>
      <w:r>
        <w:rPr>
          <w:rStyle w:val="FunctionTok"/>
        </w:rPr>
        <w:t xml:space="preserve">WriteLine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 (after)"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}));</w:t>
      </w:r>
      <w:r>
        <w:br/>
      </w:r>
      <w:r>
        <w:br/>
      </w:r>
      <w:r>
        <w:rPr>
          <w:rStyle w:val="NormalTok"/>
        </w:rPr>
        <w:t xml:space="preserve">    app.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(async context =&gt;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Console.</w:t>
      </w:r>
      <w:r>
        <w:rPr>
          <w:rStyle w:val="FunctionTok"/>
        </w:rPr>
        <w:t xml:space="preserve">WriteLine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await context.</w:t>
      </w:r>
      <w:r>
        <w:rPr>
          <w:rStyle w:val="Function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WriteAsync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world"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});</w:t>
      </w:r>
      <w:r>
        <w:br/>
      </w:r>
      <w:r>
        <w:rPr>
          <w:rStyle w:val="NormalTok"/>
        </w:rPr>
        <w:t xml:space="preserve">}</w:t>
      </w:r>
      <w:r>
        <w:br/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Heading3"/>
      </w:pPr>
      <w:bookmarkStart w:id="62" w:name="header-n146"/>
      <w:r>
        <w:t xml:space="preserve">使用 IApplicationBuilder 创建中间件管道</w:t>
      </w:r>
      <w:bookmarkEnd w:id="62"/>
    </w:p>
    <w:p>
      <w:pPr>
        <w:pStyle w:val="FirstParagraph"/>
      </w:pPr>
      <w:r>
        <w:t xml:space="preserve">既然它被命名为</w:t>
      </w:r>
      <w:r>
        <w:rPr>
          <w:b/>
        </w:rPr>
        <w:t xml:space="preserve">ApplicationBuilder</w:t>
      </w:r>
      <w:r>
        <w:t xml:space="preserve">，意味着由它构建的就是一个Application</w:t>
      </w:r>
    </w:p>
    <w:p>
      <w:pPr>
        <w:pStyle w:val="BodyText"/>
      </w:pPr>
      <w:r>
        <w:t xml:space="preserve">构建的一个</w:t>
      </w:r>
      <w:r>
        <w:rPr>
          <w:b/>
        </w:rPr>
        <w:t xml:space="preserve">RequestDelegate</w:t>
      </w:r>
      <w:r>
        <w:t xml:space="preserve">的Application对象</w:t>
      </w:r>
    </w:p>
    <w:p>
      <w:pPr>
        <w:pStyle w:val="BodyText"/>
      </w:pPr>
    </w:p>
    <w:p>
      <w:pPr>
        <w:pStyle w:val="BlockText"/>
      </w:pPr>
      <w:r>
        <w:rPr>
          <w:b/>
        </w:rPr>
        <w:t xml:space="preserve">Pilpeline（请求处理管道）</w:t>
      </w:r>
      <w:r>
        <w:t xml:space="preserve">：一连串的</w:t>
      </w:r>
      <w:r>
        <w:rPr>
          <w:b/>
        </w:rPr>
        <w:t xml:space="preserve">RequestDelegate</w:t>
      </w:r>
      <w:r>
        <w:t xml:space="preserve">请求委托的衔接</w:t>
      </w:r>
    </w:p>
    <w:p>
      <w:pPr>
        <w:pStyle w:val="FirstParagraph"/>
      </w:pPr>
    </w:p>
    <w:p>
      <w:pPr>
        <w:pStyle w:val="BodyText"/>
      </w:pPr>
      <w:r>
        <w:t xml:space="preserve">一系列请求委托，依次调用</w:t>
      </w:r>
    </w:p>
    <w:p>
      <w:pPr>
        <w:pStyle w:val="BodyText"/>
      </w:pPr>
      <w:r>
        <w:t xml:space="preserve">双向队列结构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979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087782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30019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090260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泳道-流程 中间件管道</w:t>
      </w:r>
    </w:p>
    <w:p>
      <w:pPr>
        <w:pStyle w:val="BlockText"/>
      </w:pPr>
      <w:r>
        <w:rPr>
          <w:b/>
        </w:rPr>
        <w:t xml:space="preserve">Pilpeline（请求处理管道）</w:t>
      </w:r>
      <w:r>
        <w:t xml:space="preserve">：一连串的</w:t>
      </w:r>
      <w:r>
        <w:rPr>
          <w:b/>
        </w:rPr>
        <w:t xml:space="preserve">RequestDelegate</w:t>
      </w:r>
      <w:r>
        <w:t xml:space="preserve">请求委托的衔接</w:t>
      </w:r>
    </w:p>
    <w:p>
      <w:pPr>
        <w:pStyle w:val="BlockText"/>
      </w:pPr>
      <w:r>
        <w:rPr>
          <w:b/>
        </w:rPr>
        <w:t xml:space="preserve">Middleware</w:t>
      </w:r>
      <w:r>
        <w:t xml:space="preserve">=Func&lt;</w:t>
      </w:r>
      <w:r>
        <w:rPr>
          <w:b/>
        </w:rPr>
        <w:t xml:space="preserve">RequestDelegate</w:t>
      </w:r>
      <w:r>
        <w:t xml:space="preserve">,</w:t>
      </w:r>
      <w:r>
        <w:t xml:space="preserve"> </w:t>
      </w:r>
      <w:r>
        <w:rPr>
          <w:i/>
          <w:b/>
        </w:rPr>
        <w:t xml:space="preserve">RequestDelegate</w:t>
      </w:r>
      <w:r>
        <w:t xml:space="preserve">&gt;</w:t>
      </w:r>
    </w:p>
    <w:p>
      <w:pPr>
        <w:pStyle w:val="CaptionedFigure"/>
      </w:pPr>
      <w:r>
        <w:drawing>
          <wp:inline>
            <wp:extent cx="2819400" cy="777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41607-55675195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hyperlink r:id="rId66">
        <w:r>
          <w:rPr>
            <w:rStyle w:val="Hyperlink"/>
          </w:rPr>
          <w:t xml:space="preserve">重述 HTTP 模块和处理程序的工作原理：</w:t>
        </w:r>
      </w:hyperlink>
    </w:p>
    <w:p>
      <w:pPr>
        <w:pStyle w:val="CaptionedFigure"/>
      </w:pPr>
      <w:r>
        <w:drawing>
          <wp:inline>
            <wp:extent cx="4716378" cy="26854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moduleshandl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268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顺序定义了针对请求调用这些组件的顺序，以及响应的相反顺序。 此排序对于安全性、性能和功能至关重要。</w:t>
      </w:r>
    </w:p>
    <w:p>
      <w:pPr>
        <w:pStyle w:val="BodyText"/>
      </w:pPr>
    </w:p>
    <w:p>
      <w:pPr>
        <w:pStyle w:val="Heading2"/>
      </w:pPr>
      <w:bookmarkStart w:id="68" w:name="header-n173"/>
      <w:r>
        <w:t xml:space="preserve">HttpContext和Server间</w:t>
      </w:r>
      <w:bookmarkEnd w:id="68"/>
    </w:p>
    <w:p>
      <w:pPr>
        <w:pStyle w:val="FirstParagraph"/>
      </w:pPr>
    </w:p>
    <w:p>
      <w:pPr>
        <w:pStyle w:val="CaptionedFigure"/>
      </w:pPr>
      <w:r>
        <w:drawing>
          <wp:inline>
            <wp:extent cx="1828800" cy="1341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28604-202482187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3291840" cy="22174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50625-1075503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同一个</w:t>
      </w:r>
      <w:r>
        <w:rPr>
          <w:b/>
        </w:rPr>
        <w:t xml:space="preserve">HttpContext</w:t>
      </w:r>
      <w:r>
        <w:t xml:space="preserve">类型与</w:t>
      </w:r>
      <w:r>
        <w:rPr>
          <w:b/>
        </w:rPr>
        <w:t xml:space="preserve">不同服务器</w:t>
      </w:r>
      <w:r>
        <w:t xml:space="preserve">类型之间的</w:t>
      </w:r>
      <w:r>
        <w:rPr>
          <w:b/>
        </w:rPr>
        <w:t xml:space="preserve">适配</w:t>
      </w:r>
      <w:r>
        <w:t xml:space="preserve">问题也可可以通过添加一个抽象层来解决，我们定义在该层的对象称为Feature</w:t>
      </w:r>
    </w:p>
    <w:p>
      <w:pPr>
        <w:pStyle w:val="Heading3"/>
      </w:pPr>
      <w:bookmarkStart w:id="70" w:name="header-n179"/>
      <w:r>
        <w:t xml:space="preserve">Feature</w:t>
      </w:r>
      <w:bookmarkEnd w:id="70"/>
    </w:p>
    <w:p>
      <w:pPr>
        <w:pStyle w:val="FirstParagraph"/>
      </w:pPr>
      <w:r>
        <w:rPr>
          <w:rStyle w:val="VerbatimChar"/>
        </w:rPr>
        <w:t xml:space="preserve">Microsoft.AspNetCore.Http.Features</w:t>
      </w:r>
      <w:r>
        <w:t xml:space="preserve"> </w:t>
      </w:r>
      <w:r>
        <w:t xml:space="preserve">中定义了许多 HTTP 功能接口，服务器使用这些接口来标识其支持的功能。</w:t>
      </w:r>
      <w:r>
        <w:t xml:space="preserve"> </w:t>
      </w:r>
      <w:hyperlink r:id="rId71">
        <w:r>
          <w:rPr>
            <w:rStyle w:val="Hyperlink"/>
          </w:rPr>
          <w:t xml:space="preserve">一系列功能接口处理请求并返回响应：</w:t>
        </w:r>
      </w:hyperlink>
    </w:p>
    <w:p>
      <w:pPr>
        <w:pStyle w:val="BodyText"/>
      </w:pPr>
      <w:r>
        <w:t xml:space="preserve">也就是说：Feature接口来为HttpContext提供上下文信息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1851660" cy="23469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54627-7936379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Feature故而 包含 IHttp</w:t>
      </w:r>
      <w:r>
        <w:rPr>
          <w:b/>
        </w:rPr>
        <w:t xml:space="preserve">Request</w:t>
      </w:r>
      <w:r>
        <w:t xml:space="preserve">Feature 与 IHttp</w:t>
      </w:r>
      <w:r>
        <w:rPr>
          <w:b/>
        </w:rPr>
        <w:t xml:space="preserve">Response</w:t>
      </w:r>
      <w:r>
        <w:t xml:space="preserve">Feature</w:t>
      </w:r>
    </w:p>
    <w:p>
      <w:pPr>
        <w:pStyle w:val="BodyText"/>
      </w:pPr>
      <w:r>
        <w:t xml:space="preserve">与HttpRequest和HttpResponse完全一致的成员定义。</w:t>
      </w:r>
    </w:p>
    <w:p>
      <w:pPr>
        <w:pStyle w:val="CaptionedFigure"/>
      </w:pPr>
      <w:r>
        <w:drawing>
          <wp:inline>
            <wp:extent cx="5334000" cy="29933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25071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rStyle w:val="VerbatimChar"/>
        </w:rPr>
        <w:t xml:space="preserve">HttpContext</w:t>
      </w:r>
      <w:r>
        <w:t xml:space="preserve"> </w:t>
      </w:r>
      <w:r>
        <w:t xml:space="preserve">的</w:t>
      </w:r>
      <w:r>
        <w:t xml:space="preserve"> </w:t>
      </w:r>
      <w:r>
        <w:rPr>
          <w:rStyle w:val="VerbatimChar"/>
        </w:rPr>
        <w:t xml:space="preserve">Features</w:t>
      </w:r>
      <w:r>
        <w:t xml:space="preserve"> </w:t>
      </w:r>
      <w:r>
        <w:t xml:space="preserve">属性为获取和设置当前请求的可用</w:t>
      </w:r>
      <w:r>
        <w:t xml:space="preserve"> </w:t>
      </w:r>
      <w:r>
        <w:rPr>
          <w:b/>
        </w:rPr>
        <w:t xml:space="preserve">HTTP 功能提供了一个接口</w:t>
      </w:r>
      <w:r>
        <w:t xml:space="preserve">。 由于功能集合即使在请求的上下文中也是可变的，所以可使用中间件来修改集合并添加对其他功能的支持。</w:t>
      </w:r>
    </w:p>
    <w:p>
      <w:pPr>
        <w:pStyle w:val="BodyText"/>
      </w:pPr>
      <w:r>
        <w:t xml:space="preserve">虽然服务器负责创建功能集合，但中间件既可以</w:t>
      </w:r>
      <w:r>
        <w:rPr>
          <w:b/>
        </w:rPr>
        <w:t xml:space="preserve">添加到该集合</w:t>
      </w:r>
      <w:r>
        <w:t xml:space="preserve">中，也可以</w:t>
      </w:r>
      <w:r>
        <w:rPr>
          <w:b/>
        </w:rPr>
        <w:t xml:space="preserve">使用集合中的功能</w:t>
      </w:r>
      <w:r>
        <w:t xml:space="preserve">。中间件</w:t>
      </w:r>
      <w:r>
        <w:rPr>
          <w:b/>
        </w:rPr>
        <w:t xml:space="preserve">甚至可以取代现有的功能</w:t>
      </w:r>
      <w:r>
        <w:t xml:space="preserve">，以便增加服务器的功能。</w:t>
      </w:r>
    </w:p>
    <w:p>
      <w:pPr>
        <w:pStyle w:val="BodyText"/>
      </w:pPr>
      <w:r>
        <w:t xml:space="preserve">通过结合自定义服务器实现和特定的中间件增强功能，</w:t>
      </w:r>
      <w:r>
        <w:rPr>
          <w:b/>
        </w:rPr>
        <w:t xml:space="preserve">可构造</w:t>
      </w:r>
      <w:r>
        <w:t xml:space="preserve">应用程序所需的</w:t>
      </w:r>
      <w:r>
        <w:rPr>
          <w:b/>
        </w:rPr>
        <w:t xml:space="preserve">精确功能集</w:t>
      </w:r>
      <w:r>
        <w:t xml:space="preserve">。 这样一来，无需更改服务器即可添加缺少的功能，并确保只公开最少的功能，从而限制攻击外围应用并提高性能。</w:t>
      </w:r>
    </w:p>
    <w:p>
      <w:pPr>
        <w:pStyle w:val="BodyText"/>
      </w:pPr>
    </w:p>
    <w:p>
      <w:pPr>
        <w:pStyle w:val="Heading3"/>
      </w:pPr>
      <w:bookmarkStart w:id="74" w:name="header-n191"/>
      <w:r>
        <w:t xml:space="preserve">HttpListenerServer</w:t>
      </w:r>
      <w:bookmarkEnd w:id="74"/>
    </w:p>
    <w:p>
      <w:pPr>
        <w:pStyle w:val="FirstParagraph"/>
      </w:pPr>
      <w:r>
        <w:t xml:space="preserve">HttpListener作为监听器的服务器类型，可以提供一组监听地址</w:t>
      </w:r>
    </w:p>
    <w:p>
      <w:pPr>
        <w:pStyle w:val="CaptionedFigure"/>
      </w:pPr>
      <w:r>
        <w:drawing>
          <wp:inline>
            <wp:extent cx="5334000" cy="298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28153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4557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095932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注册到创建</w:t>
      </w:r>
      <w:r>
        <w:rPr>
          <w:b/>
        </w:rPr>
        <w:t xml:space="preserve">FeatureCollection集合</w:t>
      </w:r>
      <w:r>
        <w:t xml:space="preserve">上【即</w:t>
      </w:r>
      <w:r>
        <w:rPr>
          <w:b/>
        </w:rPr>
        <w:t xml:space="preserve">feature</w:t>
      </w:r>
      <w:r>
        <w:t xml:space="preserve">】</w:t>
      </w:r>
    </w:p>
    <w:p>
      <w:pPr>
        <w:pStyle w:val="BodyText"/>
      </w:pPr>
      <w:r>
        <w:t xml:space="preserve">利用这个</w:t>
      </w:r>
      <w:r>
        <w:rPr>
          <w:b/>
        </w:rPr>
        <w:t xml:space="preserve">集合对象</w:t>
      </w:r>
      <w:r>
        <w:t xml:space="preserve">创建出代表上下文的</w:t>
      </w:r>
      <w:r>
        <w:rPr>
          <w:b/>
        </w:rPr>
        <w:t xml:space="preserve">HttpContext</w:t>
      </w:r>
    </w:p>
    <w:p>
      <w:pPr>
        <w:pStyle w:val="BodyText"/>
      </w:pPr>
      <w:r>
        <w:t xml:space="preserve">由所有中间件</w:t>
      </w:r>
      <w:r>
        <w:rPr>
          <w:b/>
        </w:rPr>
        <w:t xml:space="preserve">共同构建</w:t>
      </w:r>
      <w:r>
        <w:t xml:space="preserve">的</w:t>
      </w:r>
      <w:r>
        <w:rPr>
          <w:b/>
        </w:rPr>
        <w:t xml:space="preserve">RequestDelegate</w:t>
      </w:r>
    </w:p>
    <w:p>
      <w:pPr>
        <w:pStyle w:val="CaptionedFigure"/>
      </w:pPr>
      <w:r>
        <w:drawing>
          <wp:inline>
            <wp:extent cx="5334000" cy="28841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232179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中间件在管道内</w:t>
      </w:r>
    </w:p>
    <w:p>
      <w:pPr>
        <w:pStyle w:val="BlockText"/>
      </w:pPr>
      <w:r>
        <w:rPr>
          <w:b/>
        </w:rPr>
        <w:t xml:space="preserve">Pilpeline（请求处理管道）</w:t>
      </w:r>
      <w:r>
        <w:t xml:space="preserve">：一连串的</w:t>
      </w:r>
      <w:r>
        <w:rPr>
          <w:b/>
        </w:rPr>
        <w:t xml:space="preserve">RequestDelegate</w:t>
      </w:r>
      <w:r>
        <w:t xml:space="preserve">请求委托的衔接</w:t>
      </w:r>
    </w:p>
    <w:p>
      <w:pPr>
        <w:pStyle w:val="BlockText"/>
      </w:pPr>
      <w:r>
        <w:rPr>
          <w:b/>
        </w:rPr>
        <w:t xml:space="preserve">Middleware</w:t>
      </w:r>
      <w:r>
        <w:t xml:space="preserve">=Func&lt;</w:t>
      </w:r>
      <w:r>
        <w:rPr>
          <w:b/>
        </w:rPr>
        <w:t xml:space="preserve">RequestDelegate</w:t>
      </w:r>
      <w:r>
        <w:t xml:space="preserve">,</w:t>
      </w:r>
      <w:r>
        <w:t xml:space="preserve"> </w:t>
      </w:r>
      <w:r>
        <w:rPr>
          <w:i/>
          <w:b/>
        </w:rPr>
        <w:t xml:space="preserve">RequestDelegate</w:t>
      </w:r>
      <w:r>
        <w:t xml:space="preserve">&gt;</w:t>
      </w:r>
    </w:p>
    <w:p>
      <w:pPr>
        <w:pStyle w:val="CaptionedFigure"/>
      </w:pPr>
      <w:r>
        <w:drawing>
          <wp:inline>
            <wp:extent cx="2819400" cy="777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9327-20190128080841607-55675195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2"/>
      </w:pPr>
      <w:bookmarkStart w:id="77" w:name="header-n208"/>
      <w:r>
        <w:t xml:space="preserve">宿主WebHost</w:t>
      </w:r>
      <w:bookmarkEnd w:id="77"/>
    </w:p>
    <w:p>
      <w:pPr>
        <w:pStyle w:val="FirstParagraph"/>
      </w:pPr>
    </w:p>
    <w:p>
      <w:pPr>
        <w:pStyle w:val="Heading3"/>
      </w:pPr>
      <w:bookmarkStart w:id="78" w:name="header-n210"/>
      <w:r>
        <w:t xml:space="preserve">WebHost</w:t>
      </w:r>
      <w:bookmarkEnd w:id="78"/>
    </w:p>
    <w:p>
      <w:pPr>
        <w:pStyle w:val="FirstParagraph"/>
      </w:pPr>
      <w:r>
        <w:t xml:space="preserve">Host的主要的职责就是Web Server的配置和</w:t>
      </w:r>
      <w:r>
        <w:rPr>
          <w:b/>
        </w:rPr>
        <w:t xml:space="preserve">Pilpeline（请求处理管道）</w:t>
      </w:r>
      <w:r>
        <w:t xml:space="preserve">的构建。</w:t>
      </w:r>
    </w:p>
    <w:p>
      <w:pPr>
        <w:pStyle w:val="CaptionedFigure"/>
      </w:pPr>
      <w:r>
        <w:drawing>
          <wp:inline>
            <wp:extent cx="5334000" cy="25413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157780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ASP.NET Core</w:t>
      </w:r>
      <w:hyperlink r:id="rId79">
        <w:r>
          <w:rPr>
            <w:rStyle w:val="Hyperlink"/>
          </w:rPr>
          <w:t xml:space="preserve">启动流程调用堆栈</w:t>
        </w:r>
      </w:hyperlink>
    </w:p>
    <w:p>
      <w:pPr>
        <w:pStyle w:val="BodyText"/>
      </w:pPr>
    </w:p>
    <w:p>
      <w:pPr>
        <w:pStyle w:val="BlockText"/>
      </w:pPr>
      <w:r>
        <w:t xml:space="preserve">其核心主要在于WebHost的创建，又可以划分为三个部分：</w:t>
      </w:r>
    </w:p>
    <w:p>
      <w:pPr>
        <w:pStyle w:val="BlockText"/>
        <w:numPr>
          <w:numId w:val="1004"/>
          <w:ilvl w:val="0"/>
        </w:numPr>
      </w:pPr>
      <w:r>
        <w:t xml:space="preserve">构建依赖注入容器，初始通用服务的注册：BuildCommonService();</w:t>
      </w:r>
    </w:p>
    <w:p>
      <w:pPr>
        <w:pStyle w:val="BlockText"/>
        <w:numPr>
          <w:numId w:val="1004"/>
          <w:ilvl w:val="0"/>
        </w:numPr>
      </w:pPr>
      <w:r>
        <w:t xml:space="preserve">实例化WebHost：var host = new WebHost(...);</w:t>
      </w:r>
    </w:p>
    <w:p>
      <w:pPr>
        <w:pStyle w:val="BlockText"/>
        <w:numPr>
          <w:numId w:val="1004"/>
          <w:ilvl w:val="0"/>
        </w:numPr>
      </w:pPr>
      <w:r>
        <w:t xml:space="preserve">初始化WebHost，也就是构建由中间件组成的请求处理管道：host.Initialize();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36228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240310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629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242024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82" w:name="header-n227"/>
      <w:r>
        <w:t xml:space="preserve">构建请求处理管道</w:t>
      </w:r>
      <w:bookmarkEnd w:id="82"/>
    </w:p>
    <w:p>
      <w:pPr>
        <w:pStyle w:val="FirstParagraph"/>
      </w:pPr>
      <w:r>
        <w:t xml:space="preserve">请求管道的构建，主要是中间件之间的衔接处理。</w:t>
      </w:r>
    </w:p>
    <w:p>
      <w:pPr>
        <w:pStyle w:val="BlockText"/>
      </w:pPr>
      <w:r>
        <w:t xml:space="preserve">而请求处理管道的构建，又包含三个主要部分：</w:t>
      </w:r>
    </w:p>
    <w:p>
      <w:pPr>
        <w:pStyle w:val="BlockText"/>
        <w:numPr>
          <w:numId w:val="1005"/>
          <w:ilvl w:val="0"/>
        </w:numPr>
      </w:pPr>
      <w:r>
        <w:t xml:space="preserve">注册Startup中绑定的服务；</w:t>
      </w:r>
    </w:p>
    <w:p>
      <w:pPr>
        <w:pStyle w:val="BlockText"/>
        <w:numPr>
          <w:numId w:val="1005"/>
          <w:ilvl w:val="0"/>
        </w:numPr>
      </w:pPr>
      <w:r>
        <w:t xml:space="preserve">配置IServer；</w:t>
      </w:r>
    </w:p>
    <w:p>
      <w:pPr>
        <w:pStyle w:val="BlockText"/>
        <w:numPr>
          <w:numId w:val="1005"/>
          <w:ilvl w:val="0"/>
        </w:numPr>
      </w:pPr>
      <w:r>
        <w:t xml:space="preserve">构建管道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  <w:r>
        <w:t xml:space="preserve">请求管道的构建主要是借助于</w:t>
      </w:r>
      <w:r>
        <w:rPr>
          <w:rStyle w:val="VerbatimChar"/>
        </w:rPr>
        <w:t xml:space="preserve">IApplicationBuilder</w:t>
      </w:r>
      <w:r>
        <w:t xml:space="preserve">，相关类图如下：</w:t>
      </w:r>
    </w:p>
    <w:p>
      <w:pPr>
        <w:pStyle w:val="CaptionedFigure"/>
      </w:pPr>
      <w:r>
        <w:drawing>
          <wp:inline>
            <wp:extent cx="5334000" cy="35386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2799767-b4bced8e49659a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35675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246268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与我们上面所讲WebHost的构建环节具有相同的调用堆栈。</w:t>
      </w:r>
    </w:p>
    <w:p>
      <w:pPr>
        <w:pStyle w:val="BodyText"/>
      </w:pPr>
      <w:r>
        <w:t xml:space="preserve">而最终返回的正是由</w:t>
      </w:r>
      <w:r>
        <w:rPr>
          <w:b/>
        </w:rPr>
        <w:t xml:space="preserve">中间件衔接</w:t>
      </w:r>
      <w:r>
        <w:t xml:space="preserve">而成的</w:t>
      </w:r>
      <w:r>
        <w:rPr>
          <w:rStyle w:val="VerbatimChar"/>
        </w:rPr>
        <w:t xml:space="preserve">RequestDelegate</w:t>
      </w:r>
      <w:r>
        <w:t xml:space="preserve">类型代表的请求管道。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Pilpeline（请求处理管道）</w:t>
      </w:r>
      <w:r>
        <w:t xml:space="preserve">：一连串的</w:t>
      </w:r>
      <w:r>
        <w:rPr>
          <w:b/>
        </w:rPr>
        <w:t xml:space="preserve">RequestDelegate</w:t>
      </w:r>
      <w:r>
        <w:t xml:space="preserve">请求委托的衔接</w:t>
      </w:r>
    </w:p>
    <w:p>
      <w:pPr>
        <w:pStyle w:val="CaptionedFigure"/>
      </w:pPr>
      <w:r>
        <w:drawing>
          <wp:inline>
            <wp:extent cx="5334000" cy="29823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15603256795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85" w:name="header-n252"/>
      <w:r>
        <w:t xml:space="preserve">Scope</w:t>
      </w:r>
      <w:bookmarkEnd w:id="85"/>
    </w:p>
    <w:p>
      <w:pPr>
        <w:pStyle w:val="FirstParagraph"/>
      </w:pPr>
      <w:r>
        <w:t xml:space="preserve">特征设置范围</w:t>
      </w:r>
    </w:p>
    <w:p>
      <w:pPr>
        <w:pStyle w:val="BodyText"/>
      </w:pPr>
      <w:r>
        <w:t xml:space="preserve">全局-租户-个人</w:t>
      </w:r>
    </w:p>
    <w:p>
      <w:pPr>
        <w:pStyle w:val="BodyText"/>
      </w:pPr>
    </w:p>
    <w:p>
      <w:pPr>
        <w:pStyle w:val="Heading2"/>
      </w:pPr>
      <w:bookmarkStart w:id="86" w:name="header-n256"/>
      <w:r>
        <w:t xml:space="preserve">将 HTTP 处理程序和模块</w:t>
      </w:r>
      <w:hyperlink r:id="rId66">
        <w:r>
          <w:rPr>
            <w:rStyle w:val="Hyperlink"/>
          </w:rPr>
          <w:t xml:space="preserve">迁移到 ASP.NET Core 中间件</w:t>
        </w:r>
      </w:hyperlink>
      <w:bookmarkEnd w:id="86"/>
    </w:p>
    <w:p>
      <w:pPr>
        <w:pStyle w:val="FirstParagraph"/>
      </w:pPr>
      <w:r>
        <w:t xml:space="preserve">如前面所述，没有任何应用程序生命周期中 ASP.NET Core，中间件处理响应的顺序不同于使用模块的顺序。 这可能使你订购的决策更具挑战性。</w:t>
      </w:r>
    </w:p>
    <w:p>
      <w:pPr>
        <w:pStyle w:val="BodyText"/>
      </w:pPr>
      <w:r>
        <w:t xml:space="preserve">如果排序将为问题，无法将你的模块[</w:t>
      </w:r>
      <w:hyperlink r:id="rId87">
        <w:r>
          <w:rPr>
            <w:rStyle w:val="Hyperlink"/>
          </w:rPr>
          <w:t xml:space="preserve">写入自定义 ASP.NET Core 中间件</w:t>
        </w:r>
      </w:hyperlink>
      <w:r>
        <w:t xml:space="preserve">]分为多个中间件组件可单独进行排序。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所有中间件都是在这个HttpContext上下文中处理请求的</w:t>
      </w:r>
    </w:p>
    <w:p>
      <w:pPr>
        <w:pStyle w:val="BodyText"/>
      </w:pPr>
    </w:p>
    <w:p>
      <w:pPr>
        <w:pStyle w:val="Heading2"/>
      </w:pPr>
      <w:bookmarkStart w:id="88" w:name="header-n263"/>
      <w:r>
        <w:t xml:space="preserve">依赖关系反转</w:t>
      </w:r>
      <w:bookmarkEnd w:id="88"/>
    </w:p>
    <w:p>
      <w:pPr>
        <w:pStyle w:val="FirstParagraph"/>
      </w:pPr>
      <w:r>
        <w:t xml:space="preserve">应用程序中的依赖关系方向应该是抽象的方向，而不是实现详细信息的方向。 大部分应用程序都是这样编写的，以便编译时依赖关系顺着运行时执行的方向流动。 这将产生一个直接依赖项关系图。 也就是说，如果模块 A 调用模块 B 中的函数，而模块 B 又调用模块 C 中的函数，则编译时 A 取决于 B，而 B 又取决于 C，如图 4-1 中所示。</w:t>
      </w:r>
    </w:p>
    <w:p>
      <w:pPr>
        <w:pStyle w:val="CaptionedFigure"/>
      </w:pPr>
      <w:r>
        <w:drawing>
          <wp:inline>
            <wp:extent cx="5334000" cy="44591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image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图 4-1</w:t>
      </w:r>
      <w:r>
        <w:t xml:space="preserve">。 直接依赖项关系图。</w:t>
      </w:r>
    </w:p>
    <w:p>
      <w:pPr>
        <w:pStyle w:val="BodyText"/>
      </w:pPr>
      <w:r>
        <w:t xml:space="preserve">应用依赖关系反转原则后，A 可以调用 B 实现的抽象上的方法，让 A 可以在运行时调用 B，而 B 又在编译时依赖于 A 控制的接口（因此，典型的编译时依赖项发生反转）。 运行时，程序执行的流程保持不变，但接口引入意味着可以轻松插入这些接口的不同实现。</w:t>
      </w:r>
    </w:p>
    <w:p>
      <w:pPr>
        <w:pStyle w:val="CaptionedFigure"/>
      </w:pPr>
      <w:r>
        <w:drawing>
          <wp:inline>
            <wp:extent cx="5334000" cy="2776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GitHub\github.PowerDG.Book\DgBook.architect-awesome\NetCore\Middleware中间件\assets\image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图 4-2</w:t>
      </w:r>
      <w:r>
        <w:t xml:space="preserve">。 反转依赖项关系图。</w:t>
      </w:r>
    </w:p>
    <w:p>
      <w:pPr>
        <w:pStyle w:val="BodyText"/>
      </w:pPr>
      <w:r>
        <w:t xml:space="preserve">依赖项反转是生成松散耦合应用程序的关键一环，因为可以将实现详细信息编写为依赖并实现更高级别的抽象，而不是相反。 因此，生成的应用程序的可测试性、模块化程度以及可维护性更高。 遵循依赖关系反转原则可实现依赖关系注入。</w:t>
      </w:r>
    </w:p>
    <w:p>
      <w:pPr>
        <w:pStyle w:val="BodyText"/>
      </w:pPr>
    </w:p>
    <w:p>
      <w:pPr>
        <w:pStyle w:val="BodyText"/>
      </w:pPr>
    </w:p>
    <w:p>
      <w:pPr>
        <w:pStyle w:val="Heading2"/>
      </w:pPr>
      <w:bookmarkStart w:id="91" w:name="header-n273"/>
      <w:r>
        <w:t xml:space="preserve">出站请求中间件</w:t>
      </w:r>
      <w:bookmarkEnd w:id="91"/>
    </w:p>
    <w:p>
      <w:pPr>
        <w:pStyle w:val="FirstParagraph"/>
      </w:pPr>
      <w:r>
        <w:rPr>
          <w:rStyle w:val="VerbatimChar"/>
          <w:b/>
        </w:rPr>
        <w:t xml:space="preserve">IHttpClientFactory</w:t>
      </w:r>
      <w:r>
        <w:t xml:space="preserve"> </w:t>
      </w:r>
      <w:r>
        <w:t xml:space="preserve">可以轻松定义处理程序并应用于每个命名客户端。 它支持注册和链接多个处理程序，以生成出站请求中间件管道。 每个处理程序都可以在出站请求前后执行工作。 此模式类似于 ASP.NET Core 中的入站中间件管道。 此模式提供了一种用于管理围绕 HTTP 请求的</w:t>
      </w:r>
      <w:r>
        <w:rPr>
          <w:b/>
        </w:rPr>
        <w:t xml:space="preserve">横切关注点</w:t>
      </w:r>
      <w:r>
        <w:t xml:space="preserve">的机制，包括缓存、错误处理、序列化以及日志记录。</w:t>
      </w:r>
    </w:p>
    <w:p>
      <w:pPr>
        <w:pStyle w:val="Heading2"/>
      </w:pPr>
      <w:bookmarkStart w:id="92" w:name="header-n275"/>
      <w:r>
        <w:t xml:space="preserve">使用基于 Polly 的处理程序[熔断]</w:t>
      </w:r>
      <w:bookmarkEnd w:id="92"/>
    </w:p>
    <w:p>
      <w:pPr>
        <w:pStyle w:val="FirstParagraph"/>
      </w:pPr>
      <w:r>
        <w:rPr>
          <w:rStyle w:val="VerbatimChar"/>
        </w:rPr>
        <w:t xml:space="preserve">IHttpClientFactory</w:t>
      </w:r>
      <w:r>
        <w:t xml:space="preserve"> </w:t>
      </w:r>
      <w:r>
        <w:t xml:space="preserve">与一个名为</w:t>
      </w:r>
      <w:r>
        <w:t xml:space="preserve"> </w:t>
      </w:r>
      <w:hyperlink r:id="rId93">
        <w:r>
          <w:rPr>
            <w:rStyle w:val="Hyperlink"/>
          </w:rPr>
          <w:t xml:space="preserve">Polly</w:t>
        </w:r>
      </w:hyperlink>
      <w:r>
        <w:t xml:space="preserve"> </w:t>
      </w:r>
      <w:r>
        <w:t xml:space="preserve">的热门第三方库集成。 Polly 是适用于 .NET 的全面恢复和临时故障处理库。 开发人员通过它可以表达策略，例如以流畅且线程安全的方式处理重试、断路器、超时、Bulkhead 隔离和回退。</w:t>
      </w:r>
    </w:p>
    <w:p>
      <w:pPr>
        <w:pStyle w:val="Heading2"/>
      </w:pPr>
      <w:bookmarkStart w:id="95" w:name="header-n277"/>
      <w:r>
        <w:t xml:space="preserve">在</w:t>
      </w:r>
      <w:r>
        <w:t xml:space="preserve"> </w:t>
      </w:r>
      <w:hyperlink r:id="rId94">
        <w:r>
          <w:rPr>
            <w:rStyle w:val="Hyperlink"/>
          </w:rPr>
          <w:t xml:space="preserve">Docker 容器中托管</w:t>
        </w:r>
      </w:hyperlink>
      <w:r>
        <w:t xml:space="preserve"> </w:t>
      </w:r>
      <w:r>
        <w:t xml:space="preserve">ASP.NET Core</w:t>
      </w:r>
      <w:bookmarkEnd w:id="95"/>
    </w:p>
    <w:p>
      <w:pPr>
        <w:pStyle w:val="FirstParagraph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49" Target="media/rId49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9" Target="media/rId39.pn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59" Target="media/rId59.gif" /><Relationship Type="http://schemas.openxmlformats.org/officeDocument/2006/relationships/image" Id="rId36" Target="media/rId36.png" /><Relationship Type="http://schemas.openxmlformats.org/officeDocument/2006/relationships/image" Id="rId61" Target="media/rId6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38" Target="media/rId38.png" /><Relationship Type="http://schemas.openxmlformats.org/officeDocument/2006/relationships/image" Id="rId67" Target="media/rId67.png" /><Relationship Type="http://schemas.openxmlformats.org/officeDocument/2006/relationships/image" Id="rId52" Target="media/rId52.png" /><Relationship Type="http://schemas.openxmlformats.org/officeDocument/2006/relationships/hyperlink" Id="rId30" Target="http://nginx.org" TargetMode="External" /><Relationship Type="http://schemas.openxmlformats.org/officeDocument/2006/relationships/hyperlink" Id="rId54" Target="https://docs.microsoft.com/dotnet/api/microsoft.aspnetcore.builder.mapextensions.map" TargetMode="External" /><Relationship Type="http://schemas.openxmlformats.org/officeDocument/2006/relationships/hyperlink" Id="rId53" Target="https://docs.microsoft.com/dotnet/api/microsoft.aspnetcore.builder.runextensions.run" TargetMode="External" /><Relationship Type="http://schemas.openxmlformats.org/officeDocument/2006/relationships/hyperlink" Id="rId55" Target="https://docs.microsoft.com/dotnet/api/microsoft.aspnetcore.builder.useextensions.use" TargetMode="External" /><Relationship Type="http://schemas.openxmlformats.org/officeDocument/2006/relationships/hyperlink" Id="rId87" Target="https://docs.microsoft.com/zh-cn/aspnet/core/fundamentals/middleware/write?view=aspnetcore-2.2" TargetMode="External" /><Relationship Type="http://schemas.openxmlformats.org/officeDocument/2006/relationships/hyperlink" Id="rId71" Target="https://docs.microsoft.com/zh-cn/aspnet/core/fundamentals/request-features?view=aspnetcore-2.2" TargetMode="External" /><Relationship Type="http://schemas.openxmlformats.org/officeDocument/2006/relationships/hyperlink" Id="rId94" Target="https://docs.microsoft.com/zh-cn/aspnet/core/host-and-deploy/docker/?view=aspnetcore-2.1" TargetMode="External" /><Relationship Type="http://schemas.openxmlformats.org/officeDocument/2006/relationships/hyperlink" Id="rId66" Target="https://docs.microsoft.com/zh-cn/aspnet/core/migration/http-modules?view=aspnetcore-2.2" TargetMode="External" /><Relationship Type="http://schemas.openxmlformats.org/officeDocument/2006/relationships/hyperlink" Id="rId23" Target="https://docs.microsoft.com/zh-cn/dotnet/standard/glossary#coreclr" TargetMode="External" /><Relationship Type="http://schemas.openxmlformats.org/officeDocument/2006/relationships/hyperlink" Id="rId26" Target="https://docs.microsoft.com/zh-cn/iis/manage/provisioning-and-managing-iis/features-of-the-windows-process-activation-service-was" TargetMode="External" /><Relationship Type="http://schemas.openxmlformats.org/officeDocument/2006/relationships/hyperlink" Id="rId93" Target="https://github.com/App-vNext/Polly" TargetMode="External" /><Relationship Type="http://schemas.openxmlformats.org/officeDocument/2006/relationships/hyperlink" Id="rId31" Target="https://httpd.apache.org/" TargetMode="External" /><Relationship Type="http://schemas.openxmlformats.org/officeDocument/2006/relationships/hyperlink" Id="rId29" Target="https://www.iis.net/" TargetMode="External" /><Relationship Type="http://schemas.openxmlformats.org/officeDocument/2006/relationships/hyperlink" Id="rId34" Target="https://www.jianshu.com/p/2d825a728af9" TargetMode="External" /><Relationship Type="http://schemas.openxmlformats.org/officeDocument/2006/relationships/hyperlink" Id="rId58" Target="https://www.jianshu.com/p/33a2ef8bb9fc" TargetMode="External" /><Relationship Type="http://schemas.openxmlformats.org/officeDocument/2006/relationships/hyperlink" Id="rId60" Target="https://www.jianshu.com/p/c5369d749cc6" TargetMode="External" /><Relationship Type="http://schemas.openxmlformats.org/officeDocument/2006/relationships/hyperlink" Id="rId79" Target="https://www.jianshu.com/p/caa1a1a6861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://nginx.org" TargetMode="External" /><Relationship Type="http://schemas.openxmlformats.org/officeDocument/2006/relationships/hyperlink" Id="rId54" Target="https://docs.microsoft.com/dotnet/api/microsoft.aspnetcore.builder.mapextensions.map" TargetMode="External" /><Relationship Type="http://schemas.openxmlformats.org/officeDocument/2006/relationships/hyperlink" Id="rId53" Target="https://docs.microsoft.com/dotnet/api/microsoft.aspnetcore.builder.runextensions.run" TargetMode="External" /><Relationship Type="http://schemas.openxmlformats.org/officeDocument/2006/relationships/hyperlink" Id="rId55" Target="https://docs.microsoft.com/dotnet/api/microsoft.aspnetcore.builder.useextensions.use" TargetMode="External" /><Relationship Type="http://schemas.openxmlformats.org/officeDocument/2006/relationships/hyperlink" Id="rId87" Target="https://docs.microsoft.com/zh-cn/aspnet/core/fundamentals/middleware/write?view=aspnetcore-2.2" TargetMode="External" /><Relationship Type="http://schemas.openxmlformats.org/officeDocument/2006/relationships/hyperlink" Id="rId71" Target="https://docs.microsoft.com/zh-cn/aspnet/core/fundamentals/request-features?view=aspnetcore-2.2" TargetMode="External" /><Relationship Type="http://schemas.openxmlformats.org/officeDocument/2006/relationships/hyperlink" Id="rId94" Target="https://docs.microsoft.com/zh-cn/aspnet/core/host-and-deploy/docker/?view=aspnetcore-2.1" TargetMode="External" /><Relationship Type="http://schemas.openxmlformats.org/officeDocument/2006/relationships/hyperlink" Id="rId66" Target="https://docs.microsoft.com/zh-cn/aspnet/core/migration/http-modules?view=aspnetcore-2.2" TargetMode="External" /><Relationship Type="http://schemas.openxmlformats.org/officeDocument/2006/relationships/hyperlink" Id="rId23" Target="https://docs.microsoft.com/zh-cn/dotnet/standard/glossary#coreclr" TargetMode="External" /><Relationship Type="http://schemas.openxmlformats.org/officeDocument/2006/relationships/hyperlink" Id="rId26" Target="https://docs.microsoft.com/zh-cn/iis/manage/provisioning-and-managing-iis/features-of-the-windows-process-activation-service-was" TargetMode="External" /><Relationship Type="http://schemas.openxmlformats.org/officeDocument/2006/relationships/hyperlink" Id="rId93" Target="https://github.com/App-vNext/Polly" TargetMode="External" /><Relationship Type="http://schemas.openxmlformats.org/officeDocument/2006/relationships/hyperlink" Id="rId31" Target="https://httpd.apache.org/" TargetMode="External" /><Relationship Type="http://schemas.openxmlformats.org/officeDocument/2006/relationships/hyperlink" Id="rId29" Target="https://www.iis.net/" TargetMode="External" /><Relationship Type="http://schemas.openxmlformats.org/officeDocument/2006/relationships/hyperlink" Id="rId34" Target="https://www.jianshu.com/p/2d825a728af9" TargetMode="External" /><Relationship Type="http://schemas.openxmlformats.org/officeDocument/2006/relationships/hyperlink" Id="rId58" Target="https://www.jianshu.com/p/33a2ef8bb9fc" TargetMode="External" /><Relationship Type="http://schemas.openxmlformats.org/officeDocument/2006/relationships/hyperlink" Id="rId60" Target="https://www.jianshu.com/p/c5369d749cc6" TargetMode="External" /><Relationship Type="http://schemas.openxmlformats.org/officeDocument/2006/relationships/hyperlink" Id="rId79" Target="https://www.jianshu.com/p/caa1a1a6861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2019-06-12T09:00:56Z</dcterms:created>
  <dcterms:modified xsi:type="dcterms:W3CDTF">2019-06-12T09:00:56Z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