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sz w:val="52"/>
          <w:szCs w:val="52"/>
        </w:rPr>
        <w:t xml:space="preserve">Evan Lusky</w:t>
      </w:r>
    </w:p>
    <w:p>
      <w:pPr>
        <w:spacing w:after="80"/>
        <w:jc w:val="center"/>
      </w:pPr>
      <w:r>
        <w:rPr>
          <w:color w:val="444444"/>
          <w:sz w:val="20"/>
          <w:szCs w:val="20"/>
        </w:rPr>
        <w:t xml:space="preserve">Nashville, TN | 443-876-7303 | ewlusky@gmail.com | linkedin.com/in/evan-lusky | github.com/ewlusky</w:t>
      </w:r>
    </w:p>
    <w:p>
      <w:pPr>
        <w:pBdr>
          <w:bottom w:val="single" w:color="9DB2CE" w:sz="6" w:space="2"/>
        </w:pBdr>
        <w:spacing w:after="60" w:before="160"/>
      </w:pPr>
      <w:r>
        <w:rPr>
          <w:b/>
          <w:bCs/>
          <w:color w:val="1F3864"/>
          <w:sz w:val="30"/>
          <w:szCs w:val="30"/>
        </w:rPr>
        <w:t xml:space="preserve">AI Enablement Engineer</w:t>
      </w:r>
    </w:p>
    <w:p>
      <w:pPr>
        <w:spacing w:after="80"/>
        <w:jc w:val="left"/>
      </w:pPr>
      <w:r>
        <w:rPr>
          <w:sz w:val="21"/>
          <w:szCs w:val="21"/>
        </w:rPr>
        <w:t xml:space="preserve">Senior engineer (7 years) who builds the systems that make AI tooling safe and useful for real teams: custom subagents, compliance guardrails, review workflows, and self-updating documentation, shipped inside a HIPAA-regulated production environment. Daily hands-on fluency with Claude, MCP servers, and LiteLLM as delivery tools, not demos. Anthropic-certified architect (CCAR-P). The through-line back to the Navy: take a hard system, master it, then rewrite the training so the next person ramps faster.</w:t>
      </w:r>
    </w:p>
    <w:p>
      <w:pPr>
        <w:pBdr>
          <w:bottom w:val="single" w:color="9DB2CE" w:sz="6" w:space="2"/>
        </w:pBdr>
        <w:spacing w:after="60" w:before="220"/>
      </w:pPr>
      <w:r>
        <w:rPr>
          <w:b/>
          <w:bCs/>
          <w:color w:val="1F3864"/>
          <w:sz w:val="26"/>
          <w:szCs w:val="26"/>
        </w:rPr>
        <w:t xml:space="preserve">Experience</w:t>
      </w:r>
    </w:p>
    <w:p>
      <w:pPr>
        <w:spacing w:after="40" w:before="140"/>
      </w:pPr>
      <w:r>
        <w:rPr>
          <w:b/>
          <w:bCs/>
          <w:sz w:val="23"/>
          <w:szCs w:val="23"/>
        </w:rPr>
        <w:t xml:space="preserve">Senior Full-Stack Software Engineer, FortyAU (consultancy) | Nashville, TN | Nov 2018 to Jul 2026</w:t>
      </w:r>
    </w:p>
    <w:p>
      <w:pPr>
        <w:spacing w:after="80"/>
        <w:jc w:val="left"/>
      </w:pPr>
      <w:r>
        <w:rPr>
          <w:sz w:val="21"/>
          <w:szCs w:val="21"/>
        </w:rPr>
        <w:t xml:space="preserve">Client-facing delivery across nine engagements in healthcare and regulated industries. Repeatedly backfilled senior developers on short notice, which means fast context acquisition in codebases I did not write.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Built AI enablement for a HIPAA-regulated delivery team on NaviPath (Medicare care-coordination platform, .NET 10, React 18, AWS): custom subagents, HIPAA gates around AI workflows, code-review skills, and internal guardrails that let the team use AI daily without PHI exposure.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Created an auto-updating engineering wiki using Claude as a persistent source of truth; owned the specs and wiki repository with 38 of 39 commits.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Built the ParticleHealth/TEFCA clinical-data integration end to end behind a swappable mock/real provider seam, with HIPAA audit logging on every PHI access, PHI-safe error surfacing, and fail-fast config validation. First contributor on the web repo in the final quarter (162 of 333 commits).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Led development on a fintech modernization (HRC SVG): reverse-engineered undocumented business logic for a ground-up rebuild; integrated Adobe, PowerBI, Microsoft 365/SharePoint.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Additional delivery: Optum legacy-to-microservices migration (Angular, Java Spring Boot), Thalamus medical-education platform (2024 NEXT Award winner), offline-first field PWA for United Systems, CYC insurance platform, Elekta radiation-therapy optimization.</w:t>
      </w:r>
    </w:p>
    <w:p>
      <w:pPr>
        <w:spacing w:after="40" w:before="140"/>
      </w:pPr>
      <w:r>
        <w:rPr>
          <w:b/>
          <w:bCs/>
          <w:sz w:val="23"/>
          <w:szCs w:val="23"/>
        </w:rPr>
        <w:t xml:space="preserve">United States Navy | 2009 to 2015</w:t>
      </w:r>
    </w:p>
    <w:p>
      <w:pPr>
        <w:spacing w:after="80"/>
        <w:jc w:val="left"/>
      </w:pPr>
      <w:r>
        <w:rPr>
          <w:sz w:val="21"/>
          <w:szCs w:val="21"/>
        </w:rPr>
        <w:t xml:space="preserve">Cryptologic Technician Interpretive (E-5), honorable discharge. Graduated top of class at the Defense Language Institute in Mandarin Chinese (Provost Award, Martin J. Kellogg Award); led a joint-service team on advanced collection systems and rewrote the associated training programs. Proof of appetite for hard structured learning, and the first documentation-and-enablement work on the record.</w:t>
      </w:r>
    </w:p>
    <w:p>
      <w:pPr>
        <w:pBdr>
          <w:bottom w:val="single" w:color="9DB2CE" w:sz="6" w:space="2"/>
        </w:pBdr>
        <w:spacing w:after="60" w:before="220"/>
      </w:pPr>
      <w:r>
        <w:rPr>
          <w:b/>
          <w:bCs/>
          <w:color w:val="1F3864"/>
          <w:sz w:val="26"/>
          <w:szCs w:val="26"/>
        </w:rPr>
        <w:t xml:space="preserve">Skills</w:t>
      </w:r>
    </w:p>
    <w:p>
      <w:pPr>
        <w:spacing w:after="80"/>
        <w:jc w:val="left"/>
      </w:pPr>
      <w:r>
        <w:rPr>
          <w:sz w:val="21"/>
          <w:szCs w:val="21"/>
        </w:rPr>
        <w:t xml:space="preserve">AI tooling and enablement: Claude, MCP servers, LiteLLM, subagent design, guardrails and evaluation, prompt and workflow engineering | Documentation systems, internal tooling, developer onboarding | C#/.NET, Java, Spring Boot, Node.js, TypeScript, React, Angular | AWS (ECS Fargate, Aurora), Terraform, Docker, CI/CD | PostgreSQL, SQL Server, MongoDB | Python, scikit-learn | Cypress, xUnit, Vitest, Swagger/OpenAPI | Mandarin Chinese (professional proficiency)</w:t>
      </w:r>
    </w:p>
    <w:p>
      <w:pPr>
        <w:pBdr>
          <w:bottom w:val="single" w:color="9DB2CE" w:sz="6" w:space="2"/>
        </w:pBdr>
        <w:spacing w:after="60" w:before="220"/>
      </w:pPr>
      <w:r>
        <w:rPr>
          <w:b/>
          <w:bCs/>
          <w:color w:val="1F3864"/>
          <w:sz w:val="26"/>
          <w:szCs w:val="26"/>
        </w:rPr>
        <w:t xml:space="preserve">Education and 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Claude Certified Architect - Professional (CCAR-P), Anthropic, Jul 2026; Anthropic Foundations, Jul 2026; AWS Solutions Architect Associate in progress (target Aug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B.S. Computer Science (AI focus) and B.S. Neuroscience, University of Colorado Boulder; Certificate in Cognitive Science; undergraduate research in computational cognitive neuroscience (NLP application on Twitter data; addiction modeling in the Emergent framework)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A.A. Chinese (Mandarin), Defense Language Institute, top of class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Full-Stack Web Development Certificate, Nashville Software School; B.A. Recording Technology, Middle Tennessee State University</w:t>
      </w:r>
    </w:p>
    <w:sectPr>
      <w:pgSz w:w="12240" w:h="15840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2026-07-28T00:25:54.899Z</dcterms:created>
  <dcterms:modified xsi:type="dcterms:W3CDTF">2026-07-28T00:25:54.900Z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