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42"/>
        <w:gridCol w:w="2452"/>
        <w:gridCol w:w="3407"/>
        <w:gridCol w:w="2208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Functional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ms-Bites (kg/hour)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striatus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Territorial damselfish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Plectroglyphidodon lacrymatus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Abudefduf sparoides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Canthigaster valentini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Dascyllus aruanus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Paraluteres prionurus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Cantherhines pardalis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Cheilinus oxycephalus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Labroides dimidiatus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Sufflamen chrysopterum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lunare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Canthigaster bennetti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Centropyge multispinis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4.06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striatus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ghobban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Excavators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Chlorurus sordidus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Territorial damselfish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Plectroglyphidodon lacrymatus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Planktivores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Chromis lepidolepis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Planktivores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amblycephalum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Chaetodon lunula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Cheilinus chlorourus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Cheilinus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Cheilinus trilobatus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Gomphosus caeruleus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hebraicum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lunare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Piscivores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Lutjanus fulviflamma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Piscivores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Plectorhinchus gaterinus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Centropyge multispinis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1.02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binotatus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6.98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9.90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striatus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1.29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Zebrasoma scopas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Browsers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Siganus luridus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frenatus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2.35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psittacus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Territorial damselfish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Plectroglyphidodon lacrymatus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Chaetodon kleinii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Pomacentrus baenschi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Planktivores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Chromis dimidiata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Planktivores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Meiacanthus mossambicus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Planktivores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amblycephalum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Anampses twistii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Cantherhines pardalis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Chaetodon guttatissimus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Chaetodon melannotus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Cheilinus oxycephalus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Gomphosus caeruleus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Labrichthys unilineatus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Labroides dimidiatus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Oxycheilinus digramma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Parupeneus macronemus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Sufflamen chrysopterum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hebraicum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lunare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Piscivores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Plagiotremus tapeinosoma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Centropyge multispinis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binotatus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15.66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9.56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striatus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3.10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truncatus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Browsers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Naso annulatus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1.35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ghobban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niger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psittacus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Excavators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Chlorurus sordidus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2.66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Dascyllus trimaculatus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Chaetodon trifascialis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Hemigymnus melapterus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Neoglyphidodon melas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Acanthurus tennenti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binotatus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1.38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18.05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striatus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6.87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Browsers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Calotomus carolinus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Hipposcarus harid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frenatus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ghobban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niger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psittacus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Excavators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Chlorurus sordidus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Dascyllus trimaculatus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Acanthurus nigricauda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Acanthurus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Centropyge multispinis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striatus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Zebrasoma scopas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ghobban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psittacus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Territorial damselfish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Amblyglyphidodon indicus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6.18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Dascyllus trimaculatus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Paraluteres prionurus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Planktivores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Chromis atripectoralis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Planktivores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Chromis viridis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Bodianus axillaris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Chaetodon trifascialis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Gomphosus caeruleus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lunare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2022-10-25T14:48:04Z</dcterms:modified>
  <cp:category/>
</cp:coreProperties>
</file>