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049"/>
        <w:gridCol w:w="1762"/>
        <w:gridCol w:w="998"/>
        <w:gridCol w:w="716"/>
        <w:gridCol w:w="851"/>
      </w:tblGrid>
      <w:tr>
        <w:trPr>
          <w:cantSplit/>
          <w:trHeight w:val="61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Functional 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Cover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CLD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Soft coral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BRU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bc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Soft coral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ab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Soft coral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Cake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Soft coral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Compound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Soft coral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Reference (-)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ab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Soft coral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Reference (+)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Macroalgae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BRU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Macroalgae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Macroalgae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Cake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Macroalgae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Compound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Macroalgae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Reference (-)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Macroalgae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Reference (+)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b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Hard substrate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BRU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Hard substrate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Hard substrate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Cake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Hard substrate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Compound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Hard substrate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Reference (-)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Hard substrate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Reference (+)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b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Soft substrate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BRU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Soft substrate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b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Soft substrate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Cake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bc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Soft substrate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Compound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b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Soft substrate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Reference (-)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85.0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d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Soft substrate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Reference (+)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20.2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2022-09-22T15:58:59Z</dcterms:modified>
  <cp:category/>
</cp:coreProperties>
</file>