
<file path=[Content_Types].xml><?xml version="1.0" encoding="utf-8"?>
<ns0:Types xmlns:ns0="http://schemas.openxmlformats.org/package/2006/content-types">
  <ns0:Default Extension="jpeg" ContentType="image/jpeg"/>
  <ns0:Default Extension="png" ContentType="image/pn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charts/chart1.xml" ContentType="application/vnd.openxmlformats-officedocument.drawingml.chart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c="http://schemas.openxmlformats.org/drawingml/2006/chart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mc:Ignorable="w14 wp14">
  <w:body>
    <w:p>
      <w:pPr>
        <w:pStyle w:val="Title"/>
      </w:pPr>
      <w:r>
        <w:t>Harbor water-saving pilot</w:t>
      </w:r>
    </w:p>
    <w:p>
      <w:r>
        <w:t>Decision: extend the pilot to Pier B on 15 October 2026. Owner: Mira. The chart is evidence, not decoration.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Before</w:t>
            </w:r>
          </w:p>
        </w:tc>
        <w:tc>
          <w:tcPr>
            <w:tcW w:type="dxa" w:w="2880"/>
          </w:tcPr>
          <w:p>
            <w:r>
              <w:t>After</w:t>
            </w:r>
          </w:p>
        </w:tc>
      </w:tr>
      <w:tr>
        <w:tc>
          <w:tcPr>
            <w:tcW w:type="dxa" w:w="2880"/>
          </w:tcPr>
          <w:p>
            <w:r>
              <w:t>Pier A</w:t>
            </w:r>
          </w:p>
        </w:tc>
        <w:tc>
          <w:tcPr>
            <w:tcW w:type="dxa" w:w="2880"/>
          </w:tcPr>
          <w:p>
            <w:r>
              <w:t>120 L/day</w:t>
            </w:r>
          </w:p>
        </w:tc>
        <w:tc>
          <w:tcPr>
            <w:tcW w:type="dxa" w:w="2880"/>
          </w:tcPr>
          <w:p>
            <w:r>
              <w:t>72 L/day</w:t>
            </w:r>
          </w:p>
        </w:tc>
      </w:tr>
      <w:tr>
        <w:tc>
          <w:tcPr>
            <w:tcW w:type="dxa" w:w="2880"/>
          </w:tcPr>
          <w:p>
            <w:r>
              <w:t>Pier B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  <w:tc>
          <w:tcPr>
            <w:tcW w:type="dxa" w:w="2880"/>
          </w:tcPr>
          <w:p>
            <w:r>
              <w:t>Pending</w:t>
            </w:r>
          </w:p>
        </w:tc>
      </w:tr>
    </w:tbl>
    <w:p>
      <w:r>
        <w:t>Water use before and after</w:t>
      </w:r>
    </w:p>
    <w:p>
      <w:r>
        <w:drawing>
          <wp:inline>
            <wp:extent cx="5212080" cy="2895600"/>
            <wp:docPr id="1" name="primary-chart" title="Water use before and after" descr="120 to 72 litres/day, a 40% reduct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-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Same chart for operations handoff</w:t>
      </w:r>
    </w:p>
    <w:p>
      <w:r>
        <w:drawing>
          <wp:inline>
            <wp:extent cx="5212080" cy="2895600"/>
            <wp:docPr id="2" name="repeated-chart" title="Same chart for operations handoff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-u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89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>
            <wp:extent cx="4000000" cy="2500000"/>
            <wp:docPr id="900" name="Native inspection chart" title="Chart title must stay separate"/>
            <a:graphic>
              <a:graphicData uri="http://schemas.openxmlformats.org/drawingml/2006/chart">
                <c:chart r:id="rIdP2Chart"/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Footer constraint: budget capped at EUR 4,000.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Internal synthetic briefing — review date 12 October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header" Target="header1.xml" /><ns0:Relationship Id="rId10" Type="http://schemas.openxmlformats.org/officeDocument/2006/relationships/footer" Target="footer1.xml" /><ns0:Relationship Id="rId11" Type="http://schemas.openxmlformats.org/officeDocument/2006/relationships/image" Target="media/image1.png" /><ns0:Relationship Id="rIdP2Chart" Type="http://schemas.openxmlformats.org/officeDocument/2006/relationships/chart" Target="charts/chart1.xml" /></ns0: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chart>
    <c:autoTitleDeleted val="0"/>
    <c:plotArea>
      <c:barChart>
        <c:barDir val="col"/>
        <c:grouping val="clustered"/>
        <c:ser>
          <c:idx val="0"/>
          <c:order val="0"/>
          <c:tx>
            <c:strRef>
              <c:f>Sheet1!$B$1</c:f>
              <c:strCache>
                <c:ptCount val="1"/>
                <c:pt idx="0">
                  <c:v>Available inspection slots</c:v>
                </c:pt>
              </c:strCache>
            </c:strRef>
          </c:tx>
          <c:cat>
            <c:strRef>
              <c:f>Sheet1!$A$2:$A$3</c:f>
              <c:strCache>
                <c:ptCount val="2"/>
                <c:pt idx="0">
                  <c:v>12 October</c:v>
                </c:pt>
                <c:pt idx="1">
                  <c:v>13 October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2</c:v>
                </c:pt>
                <c:pt idx="1">
                  <c:v>0</c:v>
                </c:pt>
              </c:numCache>
            </c:numRef>
          </c:val>
        </c:ser>
        <c:axId val="-2068027336"/>
        <c:axId val="-2113994440"/>
      </c:barChart>
      <c:catAx>
        <c:axId val="-2068027336"/>
        <c:scaling>
          <c:orientation val="minMax"/>
        </c:scaling>
        <c:delete val="0"/>
        <c:axPos val="b"/>
        <c:majorTickMark val="out"/>
        <c:minorTickMark val="none"/>
        <c:tickLblPos val="nextTo"/>
        <c:crossAx val="-2113994440"/>
        <c:crosses val="autoZero"/>
        <c:auto val="1"/>
        <c:lblAlgn val="ctr"/>
        <c:lblOffset val="100"/>
        <c:noMultiLvlLbl val="0"/>
      </c:catAx>
      <c:valAx>
        <c:axId val="-2113994440"/>
        <c:scaling/>
        <c:delete val="0"/>
        <c:axPos val="l"/>
        <c:majorGridlines/>
        <c:majorTickMark val="out"/>
        <c:minorTickMark val="none"/>
        <c:tickLblPos val="nextTo"/>
        <c:crossAx val="-2068027336"/>
        <c:crosses val="autoZero"/>
      </c:valAx>
    </c:plotArea>
    <c:dispBlanksAs val="gap"/>
  </c:chart>
  <c:txPr>
    <a:bodyPr/>
    <a:lstStyle/>
    <a:p>
      <a:pPr>
        <a:defRPr sz="1800"/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