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Résumé</w:t>
      </w:r>
    </w:p>
    <w:p>
      <w:pPr>
        <w:pStyle w:val="Author"/>
        <w:rPr/>
      </w:pPr>
      <w:r>
        <w:rPr/>
        <w:t>Eric W. Robbins</w:t>
      </w:r>
    </w:p>
    <w:p>
      <w:pPr>
        <w:pStyle w:val="FirstParagraph"/>
        <w:rPr/>
      </w:pPr>
      <w:r>
        <w:rPr/>
        <w:br/>
      </w:r>
    </w:p>
    <w:p>
      <w:pPr>
        <w:pStyle w:val="Heading1"/>
        <w:rPr/>
      </w:pPr>
      <w:bookmarkStart w:id="0" w:name="postgraduate-training"/>
      <w:r>
        <w:rPr/>
        <w:t>Postgraduate Training</w:t>
      </w:r>
    </w:p>
    <w:p>
      <w:pPr>
        <w:pStyle w:val="FirstParagraph"/>
        <w:rPr>
          <w:highlight w:val="none"/>
          <w:shd w:fill="FFFF00" w:val="clear"/>
        </w:rPr>
      </w:pPr>
      <w:r>
        <w:rPr>
          <w:smallCaps/>
          <w:shd w:fill="FFFF00" w:val="clear"/>
        </w:rPr>
        <w:t>02/03/2025 - Present</w:t>
      </w:r>
    </w:p>
    <w:p>
      <w:pPr>
        <w:pStyle w:val="BodyText"/>
        <w:rPr>
          <w:highlight w:val="none"/>
          <w:shd w:fill="FFFF00" w:val="clear"/>
        </w:rPr>
      </w:pPr>
      <w:r>
        <w:rPr>
          <w:b/>
          <w:bCs/>
          <w:shd w:fill="FFFF00" w:val="clear"/>
        </w:rPr>
        <w:t>Research Fellowship: Suffredini Lab</w:t>
      </w:r>
      <w:r>
        <w:rPr>
          <w:shd w:fill="FFFF00" w:val="clear"/>
        </w:rPr>
        <w:br/>
      </w:r>
      <w:r>
        <w:rPr>
          <w:i/>
          <w:iCs/>
          <w:shd w:fill="FFFF00" w:val="clear"/>
        </w:rPr>
        <w:t>National Institutes of Health, Critical Care Medicine Department</w:t>
      </w:r>
    </w:p>
    <w:p>
      <w:pPr>
        <w:pStyle w:val="Normal"/>
        <w:numPr>
          <w:ilvl w:val="0"/>
          <w:numId w:val="1"/>
        </w:numPr>
        <w:rPr>
          <w:highlight w:val="none"/>
          <w:shd w:fill="FFFF00" w:val="clear"/>
        </w:rPr>
      </w:pPr>
      <w:r>
        <w:rPr>
          <w:shd w:fill="FFFF00" w:val="clear"/>
        </w:rPr>
        <w:t>Under the mentorship of Drs. Anthony Suffredini and Julio Huapaya, served as a co-investigator on a prospective registry assessing proteomic profiling of myositis-associated interstitial lung disease.</w:t>
      </w:r>
    </w:p>
    <w:p>
      <w:pPr>
        <w:pStyle w:val="Normal"/>
        <w:numPr>
          <w:ilvl w:val="0"/>
          <w:numId w:val="1"/>
        </w:numPr>
        <w:rPr>
          <w:highlight w:val="none"/>
          <w:shd w:fill="FFFF00" w:val="clear"/>
        </w:rPr>
      </w:pPr>
      <w:r>
        <w:rPr>
          <w:shd w:fill="FFFF00" w:val="clear"/>
        </w:rPr>
        <w:t>Acted as primary author and architect of the software, database, and first-pass statistical analyses for above registry. This work served as the basis for the lab’s contribution to the ADAPTS grant (see Grants).</w:t>
      </w:r>
    </w:p>
    <w:p>
      <w:pPr>
        <w:pStyle w:val="Normal"/>
        <w:numPr>
          <w:ilvl w:val="0"/>
          <w:numId w:val="1"/>
        </w:numPr>
        <w:rPr>
          <w:highlight w:val="none"/>
          <w:shd w:fill="FFFF00" w:val="clear"/>
        </w:rPr>
      </w:pPr>
      <w:r>
        <w:rPr>
          <w:shd w:fill="FFFF00" w:val="clear"/>
        </w:rPr>
        <w:t>Presented laboratory’s findings at the NHLBI Intra-Mural Research Day 2026, as well as at a mini-symposium at the ATS International Meeting 2026.</w:t>
      </w:r>
    </w:p>
    <w:p>
      <w:pPr>
        <w:pStyle w:val="Normal"/>
        <w:numPr>
          <w:ilvl w:val="0"/>
          <w:numId w:val="1"/>
        </w:numPr>
        <w:rPr>
          <w:highlight w:val="none"/>
          <w:shd w:fill="FFFF00" w:val="clear"/>
        </w:rPr>
      </w:pPr>
      <w:r>
        <w:rPr>
          <w:shd w:fill="FFFF00" w:val="clear"/>
        </w:rPr>
        <w:t>Enrolled in the NIH-Duke Master’s Program in Clinical Research to gain a deeper understanding of statistical methods and clinical trial design.</w:t>
      </w:r>
    </w:p>
    <w:p>
      <w:pPr>
        <w:pStyle w:val="FirstParagraph"/>
        <w:rPr>
          <w:highlight w:val="none"/>
          <w:shd w:fill="FFFF00" w:val="clear"/>
        </w:rPr>
      </w:pPr>
      <w:r>
        <w:rPr>
          <w:shd w:fill="FFFF00" w:val="clear"/>
        </w:rPr>
      </w:r>
    </w:p>
    <w:p>
      <w:pPr>
        <w:pStyle w:val="BodyText"/>
        <w:rPr>
          <w:highlight w:val="none"/>
          <w:shd w:fill="FFFF00" w:val="clear"/>
        </w:rPr>
      </w:pPr>
      <w:r>
        <w:rPr>
          <w:smallCaps/>
          <w:shd w:fill="FFFF00" w:val="clear"/>
        </w:rPr>
        <w:t>07/01/2023 – 06/30/2026</w:t>
      </w:r>
    </w:p>
    <w:p>
      <w:pPr>
        <w:pStyle w:val="BodyText"/>
        <w:rPr>
          <w:highlight w:val="none"/>
          <w:shd w:fill="FFFF00" w:val="clear"/>
        </w:rPr>
      </w:pPr>
      <w:r>
        <w:rPr>
          <w:b/>
          <w:bCs/>
          <w:shd w:fill="FFFF00" w:val="clear"/>
        </w:rPr>
        <w:t>Clinical Fellowship: Pulmonary &amp; Critical Care Medicine</w:t>
      </w:r>
      <w:r>
        <w:rPr>
          <w:shd w:fill="FFFF00" w:val="clear"/>
        </w:rPr>
        <w:br/>
      </w:r>
      <w:r>
        <w:rPr>
          <w:i/>
          <w:iCs/>
          <w:shd w:fill="FFFF00" w:val="clear"/>
        </w:rPr>
        <w:t>University of Maryland Medical Center</w:t>
      </w:r>
    </w:p>
    <w:p>
      <w:pPr>
        <w:pStyle w:val="Normal"/>
        <w:numPr>
          <w:ilvl w:val="0"/>
          <w:numId w:val="1"/>
        </w:numPr>
        <w:rPr>
          <w:highlight w:val="none"/>
          <w:shd w:fill="FFFF00" w:val="clear"/>
        </w:rPr>
      </w:pPr>
      <w:r>
        <w:rPr>
          <w:shd w:fill="FFFF00" w:val="clear"/>
        </w:rPr>
        <w:t>Examined and treated patients with both acute and chronic pulmonary diseases in the inpatient and outpatient settings. Worked as a consultant on the General, Interventional, and Transplant Pulmonary services.</w:t>
      </w:r>
    </w:p>
    <w:p>
      <w:pPr>
        <w:pStyle w:val="Normal"/>
        <w:numPr>
          <w:ilvl w:val="0"/>
          <w:numId w:val="1"/>
        </w:numPr>
        <w:rPr>
          <w:highlight w:val="none"/>
          <w:shd w:fill="FFFF00" w:val="clear"/>
        </w:rPr>
      </w:pPr>
      <w:r>
        <w:rPr>
          <w:shd w:fill="FFFF00" w:val="clear"/>
        </w:rPr>
        <w:t>Treated critically ill patients at the University of Maryland, including in the medical, neurologic, and trauma intensive care units. Performed all required procedures for patient care, including central line insertions, arterial ine placements, chest tube placements, intubations, bronchoscopies, bedside ultrasonographies, and ventilatory adjustments, among others.</w:t>
      </w:r>
    </w:p>
    <w:p>
      <w:pPr>
        <w:pStyle w:val="Normal"/>
        <w:numPr>
          <w:ilvl w:val="0"/>
          <w:numId w:val="1"/>
        </w:numPr>
        <w:rPr>
          <w:highlight w:val="none"/>
          <w:shd w:fill="FFFF00" w:val="clear"/>
        </w:rPr>
      </w:pPr>
      <w:r>
        <w:rPr>
          <w:shd w:fill="FFFF00" w:val="clear"/>
        </w:rPr>
        <w:t>Performed right heart catheterizations, read cardiopulmonary exercise tests and pulmonary function tests, and dedicated my senior longitudinal clinic sessions to the care of patients with pulmonary hypertension and interstitial lung disease.</w:t>
      </w:r>
    </w:p>
    <w:p>
      <w:pPr>
        <w:pStyle w:val="Normal"/>
        <w:numPr>
          <w:ilvl w:val="0"/>
          <w:numId w:val="1"/>
        </w:numPr>
        <w:rPr>
          <w:highlight w:val="none"/>
          <w:shd w:fill="FFFF00" w:val="clear"/>
        </w:rPr>
      </w:pPr>
      <w:r>
        <w:rPr>
          <w:shd w:fill="FFFF00" w:val="clear"/>
        </w:rPr>
        <w:t>Grew adept at managing patients on VV-ECMO, receiving additional certification through Shock Trauma.</w:t>
      </w:r>
    </w:p>
    <w:p>
      <w:pPr>
        <w:pStyle w:val="Normal"/>
        <w:numPr>
          <w:ilvl w:val="0"/>
          <w:numId w:val="1"/>
        </w:numPr>
        <w:rPr>
          <w:highlight w:val="none"/>
          <w:shd w:fill="FFFF00" w:val="clear"/>
        </w:rPr>
      </w:pPr>
      <w:r>
        <w:rPr>
          <w:shd w:fill="FFFF00" w:val="clear"/>
        </w:rPr>
        <w:t>Performed additional elective overnight shifts staffing the inpatient Bone Marrow Transplant Unit and Solid Tumor service.</w:t>
      </w:r>
    </w:p>
    <w:p>
      <w:pPr>
        <w:pStyle w:val="Normal"/>
        <w:numPr>
          <w:ilvl w:val="0"/>
          <w:numId w:val="1"/>
        </w:numPr>
        <w:rPr>
          <w:highlight w:val="none"/>
          <w:shd w:fill="FFFF00" w:val="clear"/>
        </w:rPr>
      </w:pPr>
      <w:r>
        <w:rPr>
          <w:shd w:fill="FFFF00" w:val="clear"/>
        </w:rPr>
        <w:t>Worked with Drs. Katarina Zeder and Bradley Maron of the University of Maryland Institute of Health Computing on a research project to quantify the burden of pulmonary hypertension in Sub-Saharan Africa.</w:t>
      </w:r>
    </w:p>
    <w:p>
      <w:pPr>
        <w:pStyle w:val="Normal"/>
        <w:numPr>
          <w:ilvl w:val="0"/>
          <w:numId w:val="1"/>
        </w:numPr>
        <w:rPr>
          <w:highlight w:val="none"/>
          <w:shd w:fill="FFFF00" w:val="clear"/>
        </w:rPr>
      </w:pPr>
      <w:r>
        <w:rPr>
          <w:shd w:fill="FFFF00" w:val="clear"/>
        </w:rPr>
        <w:t>Collaborated with Dr. Marcela Ferrada of the Division of Rheumatology as a co-PI on a prospective cohort study assessing the pulmonary manifestations of relapsing polychondritis and VEXAS syndrome.</w:t>
      </w:r>
    </w:p>
    <w:p>
      <w:pPr>
        <w:pStyle w:val="FirstParagraph"/>
        <w:rPr>
          <w:highlight w:val="none"/>
          <w:shd w:fill="FFFF00" w:val="clear"/>
        </w:rPr>
      </w:pPr>
      <w:r>
        <w:rPr>
          <w:shd w:fill="FFFF00" w:val="clear"/>
        </w:rPr>
      </w:r>
    </w:p>
    <w:p>
      <w:pPr>
        <w:pStyle w:val="BodyText"/>
        <w:rPr>
          <w:highlight w:val="none"/>
          <w:shd w:fill="FFFF00" w:val="clear"/>
        </w:rPr>
      </w:pPr>
      <w:r>
        <w:rPr>
          <w:smallCaps/>
          <w:shd w:fill="FFFF00" w:val="clear"/>
        </w:rPr>
        <w:t>06/15/2020 – 06/30/2023</w:t>
      </w:r>
    </w:p>
    <w:p>
      <w:pPr>
        <w:pStyle w:val="BodyText"/>
        <w:rPr>
          <w:highlight w:val="none"/>
          <w:shd w:fill="FFFF00" w:val="clear"/>
        </w:rPr>
      </w:pPr>
      <w:r>
        <w:rPr>
          <w:b/>
          <w:bCs/>
          <w:shd w:fill="FFFF00" w:val="clear"/>
        </w:rPr>
        <w:t>Residency: Internal Medicine</w:t>
      </w:r>
      <w:r>
        <w:rPr>
          <w:shd w:fill="FFFF00" w:val="clear"/>
        </w:rPr>
        <w:br/>
      </w:r>
      <w:r>
        <w:rPr>
          <w:i/>
          <w:iCs/>
          <w:shd w:fill="FFFF00" w:val="clear"/>
        </w:rPr>
        <w:t>Rhode Island Hospital / Brown University</w:t>
      </w:r>
    </w:p>
    <w:p>
      <w:pPr>
        <w:pStyle w:val="Normal"/>
        <w:numPr>
          <w:ilvl w:val="0"/>
          <w:numId w:val="1"/>
        </w:numPr>
        <w:rPr>
          <w:highlight w:val="none"/>
          <w:shd w:fill="FFFF00" w:val="clear"/>
        </w:rPr>
      </w:pPr>
      <w:r>
        <w:rPr>
          <w:shd w:fill="FFFF00" w:val="clear"/>
        </w:rPr>
        <w:t>Received broad, rigorous training in all aspects of Internal Medicine, ranging from primary care clinic to the Cardiac and Medical Intensive Care Units.</w:t>
      </w:r>
    </w:p>
    <w:p>
      <w:pPr>
        <w:pStyle w:val="Normal"/>
        <w:numPr>
          <w:ilvl w:val="0"/>
          <w:numId w:val="1"/>
        </w:numPr>
        <w:rPr>
          <w:highlight w:val="none"/>
          <w:shd w:fill="FFFF00" w:val="clear"/>
        </w:rPr>
      </w:pPr>
      <w:r>
        <w:rPr>
          <w:shd w:fill="FFFF00" w:val="clear"/>
        </w:rPr>
        <w:t>Served on the front lines of the Covid-19 pandemic, leading sensitive family meetings and goals of care discussions.</w:t>
      </w:r>
    </w:p>
    <w:p>
      <w:pPr>
        <w:pStyle w:val="Normal"/>
        <w:numPr>
          <w:ilvl w:val="0"/>
          <w:numId w:val="1"/>
        </w:numPr>
        <w:rPr>
          <w:highlight w:val="none"/>
          <w:shd w:fill="FFFF00" w:val="clear"/>
        </w:rPr>
      </w:pPr>
      <w:r>
        <w:rPr>
          <w:shd w:fill="FFFF00" w:val="clear"/>
        </w:rPr>
        <w:t>Elected to provide care on the inpatient Hematology / Oncology service all three years of residency.</w:t>
      </w:r>
    </w:p>
    <w:p>
      <w:pPr>
        <w:pStyle w:val="Normal"/>
        <w:numPr>
          <w:ilvl w:val="0"/>
          <w:numId w:val="1"/>
        </w:numPr>
        <w:rPr>
          <w:highlight w:val="none"/>
          <w:shd w:fill="FFFF00" w:val="clear"/>
        </w:rPr>
      </w:pPr>
      <w:r>
        <w:rPr>
          <w:shd w:fill="FFFF00" w:val="clear"/>
        </w:rPr>
        <w:t xml:space="preserve">Conducted research on pulmonary hypertension medication adherence in a large multi-center cohort registry, under the mentorship of Dr. Ventetuolo, publishing as first author in </w:t>
      </w:r>
      <w:r>
        <w:rPr>
          <w:i/>
          <w:iCs/>
          <w:shd w:fill="FFFF00" w:val="clear"/>
        </w:rPr>
        <w:t>The Annals of the American Thoracic Society</w:t>
      </w:r>
      <w:r>
        <w:rPr>
          <w:shd w:fill="FFFF00" w:val="clear"/>
        </w:rPr>
        <w:t>.</w:t>
      </w:r>
    </w:p>
    <w:p>
      <w:pPr>
        <w:pStyle w:val="FirstParagraph"/>
        <w:rPr/>
      </w:pPr>
      <w:r>
        <w:rPr/>
        <w:br/>
      </w:r>
      <w:bookmarkEnd w:id="0"/>
    </w:p>
    <w:p>
      <w:pPr>
        <w:pStyle w:val="Heading1"/>
        <w:rPr/>
      </w:pPr>
      <w:bookmarkStart w:id="1" w:name="education"/>
      <w:r>
        <w:rPr/>
        <w:t>Education</w:t>
      </w:r>
    </w:p>
    <w:p>
      <w:pPr>
        <w:pStyle w:val="FirstParagraph"/>
        <w:rPr>
          <w:highlight w:val="none"/>
          <w:shd w:fill="FFFF00" w:val="clear"/>
        </w:rPr>
      </w:pPr>
      <w:r>
        <w:rPr>
          <w:smallCaps/>
          <w:shd w:fill="FFFF00" w:val="clear"/>
        </w:rPr>
        <w:t>8/2025 – Present</w:t>
      </w:r>
    </w:p>
    <w:p>
      <w:pPr>
        <w:pStyle w:val="BodyText"/>
        <w:rPr>
          <w:highlight w:val="none"/>
          <w:shd w:fill="FFFF00" w:val="clear"/>
        </w:rPr>
      </w:pPr>
      <w:r>
        <w:rPr>
          <w:b/>
          <w:bCs/>
          <w:shd w:fill="FFFF00" w:val="clear"/>
        </w:rPr>
        <w:t>Master of Health Sciences (MHSc) in Clinical Research</w:t>
      </w:r>
      <w:r>
        <w:rPr>
          <w:shd w:fill="FFFF00" w:val="clear"/>
        </w:rPr>
        <w:br/>
      </w:r>
      <w:r>
        <w:rPr>
          <w:i/>
          <w:iCs/>
          <w:shd w:fill="FFFF00" w:val="clear"/>
        </w:rPr>
        <w:t>Duke University School of Medicine</w:t>
      </w:r>
    </w:p>
    <w:p>
      <w:pPr>
        <w:pStyle w:val="BodyText"/>
        <w:rPr/>
      </w:pPr>
      <w:r>
        <w:rPr/>
      </w:r>
    </w:p>
    <w:p>
      <w:pPr>
        <w:pStyle w:val="BodyText"/>
        <w:rPr>
          <w:highlight w:val="none"/>
          <w:shd w:fill="FFFF00" w:val="clear"/>
        </w:rPr>
      </w:pPr>
      <w:r>
        <w:rPr>
          <w:smallCaps/>
          <w:shd w:fill="FFFF00" w:val="clear"/>
        </w:rPr>
        <w:t>8/2016 – 4/2020</w:t>
      </w:r>
    </w:p>
    <w:p>
      <w:pPr>
        <w:pStyle w:val="BodyText"/>
        <w:rPr>
          <w:highlight w:val="none"/>
          <w:shd w:fill="FFFF00" w:val="clear"/>
        </w:rPr>
      </w:pPr>
      <w:r>
        <w:rPr>
          <w:b/>
          <w:bCs/>
          <w:shd w:fill="FFFF00" w:val="clear"/>
        </w:rPr>
        <w:t>Doctor of Medicine (MD)</w:t>
      </w:r>
      <w:r>
        <w:rPr>
          <w:shd w:fill="FFFF00" w:val="clear"/>
        </w:rPr>
        <w:br/>
      </w:r>
      <w:r>
        <w:rPr>
          <w:i/>
          <w:iCs/>
          <w:shd w:fill="FFFF00" w:val="clear"/>
        </w:rPr>
        <w:t>Tufts University School of Medicine</w:t>
      </w:r>
    </w:p>
    <w:p>
      <w:pPr>
        <w:pStyle w:val="BodyText"/>
        <w:rPr/>
      </w:pPr>
      <w:r>
        <w:rPr/>
      </w:r>
    </w:p>
    <w:p>
      <w:pPr>
        <w:pStyle w:val="BodyText"/>
        <w:rPr/>
      </w:pPr>
      <w:r>
        <w:rPr>
          <w:smallCaps/>
        </w:rPr>
        <w:t>8/2006 – 5/2010</w:t>
      </w:r>
    </w:p>
    <w:p>
      <w:pPr>
        <w:pStyle w:val="BodyText"/>
        <w:rPr/>
      </w:pPr>
      <w:r>
        <w:rPr>
          <w:b/>
          <w:bCs/>
        </w:rPr>
        <w:t>Bachelor of Arts (BA)</w:t>
      </w:r>
      <w:r>
        <w:rPr/>
        <w:br/>
      </w:r>
      <w:r>
        <w:rPr>
          <w:i/>
          <w:iCs/>
        </w:rPr>
        <w:t>Pomona College</w:t>
      </w:r>
    </w:p>
    <w:p>
      <w:pPr>
        <w:pStyle w:val="BodyText"/>
        <w:rPr/>
      </w:pPr>
      <w:r>
        <w:rPr/>
      </w:r>
      <w:bookmarkEnd w:id="1"/>
    </w:p>
    <w:p>
      <w:pPr>
        <w:pStyle w:val="Heading1"/>
        <w:rPr/>
      </w:pPr>
      <w:bookmarkStart w:id="2" w:name="non-clinical-work-experience"/>
      <w:r>
        <w:rPr/>
        <w:t>Non-Clinical Work Experience</w:t>
      </w:r>
    </w:p>
    <w:p>
      <w:pPr>
        <w:pStyle w:val="FirstParagraph"/>
        <w:rPr/>
      </w:pPr>
      <w:r>
        <w:rPr>
          <w:smallCaps/>
        </w:rPr>
        <w:t>6/2017 – 9/2017</w:t>
      </w:r>
    </w:p>
    <w:p>
      <w:pPr>
        <w:pStyle w:val="BodyText"/>
        <w:rPr/>
      </w:pPr>
      <w:r>
        <w:rPr>
          <w:b/>
          <w:bCs/>
        </w:rPr>
        <w:t>Medical Editor</w:t>
      </w:r>
      <w:r>
        <w:rPr/>
        <w:br/>
      </w:r>
      <w:r>
        <w:rPr>
          <w:i/>
          <w:iCs/>
        </w:rPr>
        <w:t>Journal of Medical Insight</w:t>
      </w:r>
      <w:r>
        <w:rPr/>
        <w:t xml:space="preserve">  </w:t>
      </w:r>
    </w:p>
    <w:p>
      <w:pPr>
        <w:pStyle w:val="BodyText"/>
        <w:rPr/>
      </w:pPr>
      <w:r>
        <w:rPr/>
      </w:r>
    </w:p>
    <w:p>
      <w:pPr>
        <w:pStyle w:val="BodyText"/>
        <w:rPr/>
      </w:pPr>
      <w:r>
        <w:rPr>
          <w:smallCaps/>
        </w:rPr>
        <w:t>9/2013 – 8/2016</w:t>
      </w:r>
    </w:p>
    <w:p>
      <w:pPr>
        <w:pStyle w:val="BodyText"/>
        <w:rPr/>
      </w:pPr>
      <w:r>
        <w:rPr>
          <w:b/>
          <w:bCs/>
        </w:rPr>
        <w:t>Copyeditor</w:t>
      </w:r>
      <w:r>
        <w:rPr/>
        <w:br/>
      </w:r>
      <w:r>
        <w:rPr>
          <w:i/>
          <w:iCs/>
        </w:rPr>
        <w:t>Cell Press, RELX Group</w:t>
      </w:r>
      <w:r>
        <w:rPr/>
        <w:t xml:space="preserve">  </w:t>
      </w:r>
    </w:p>
    <w:p>
      <w:pPr>
        <w:pStyle w:val="BodyText"/>
        <w:rPr/>
      </w:pPr>
      <w:r>
        <w:rPr/>
      </w:r>
    </w:p>
    <w:p>
      <w:pPr>
        <w:pStyle w:val="BodyText"/>
        <w:rPr/>
      </w:pPr>
      <w:r>
        <w:rPr>
          <w:smallCaps/>
        </w:rPr>
        <w:t>6/2011 – 9/2013</w:t>
      </w:r>
    </w:p>
    <w:p>
      <w:pPr>
        <w:pStyle w:val="BodyText"/>
        <w:rPr/>
      </w:pPr>
      <w:r>
        <w:rPr>
          <w:b/>
          <w:bCs/>
        </w:rPr>
        <w:t>Editorial Assistant</w:t>
      </w:r>
      <w:r>
        <w:rPr/>
        <w:br/>
      </w:r>
      <w:r>
        <w:rPr>
          <w:i/>
          <w:iCs/>
        </w:rPr>
        <w:t>Cell Press, RELX Group</w:t>
      </w:r>
      <w:r>
        <w:rPr/>
        <w:t xml:space="preserve">  </w:t>
      </w:r>
    </w:p>
    <w:p>
      <w:pPr>
        <w:pStyle w:val="BodyText"/>
        <w:rPr/>
      </w:pPr>
      <w:r>
        <w:rPr/>
      </w:r>
      <w:bookmarkEnd w:id="2"/>
    </w:p>
    <w:p>
      <w:pPr>
        <w:pStyle w:val="Heading1"/>
        <w:rPr/>
      </w:pPr>
      <w:bookmarkStart w:id="3" w:name="research"/>
      <w:r>
        <w:rPr/>
        <w:t>Research</w:t>
      </w:r>
    </w:p>
    <w:p>
      <w:pPr>
        <w:pStyle w:val="Heading2"/>
        <w:rPr>
          <w:highlight w:val="none"/>
          <w:shd w:fill="FFFF00" w:val="clear"/>
        </w:rPr>
      </w:pPr>
      <w:bookmarkStart w:id="4" w:name="grants"/>
      <w:r>
        <w:rPr>
          <w:shd w:fill="FFFF00" w:val="clear"/>
        </w:rPr>
        <w:t>Grants</w:t>
      </w:r>
    </w:p>
    <w:p>
      <w:pPr>
        <w:pStyle w:val="FirstParagraph"/>
        <w:rPr>
          <w:highlight w:val="none"/>
          <w:shd w:fill="FFFF00" w:val="clear"/>
        </w:rPr>
      </w:pPr>
      <w:r>
        <w:rPr>
          <w:smallCaps/>
          <w:shd w:fill="FFFF00" w:val="clear"/>
        </w:rPr>
        <w:t>04/01/2026 – 04/01/2027</w:t>
      </w:r>
    </w:p>
    <w:p>
      <w:pPr>
        <w:pStyle w:val="BodyText"/>
        <w:rPr>
          <w:highlight w:val="none"/>
          <w:shd w:fill="FFFF00" w:val="clear"/>
        </w:rPr>
      </w:pPr>
      <w:r>
        <w:rPr>
          <w:b/>
          <w:bCs/>
          <w:shd w:fill="FFFF00" w:val="clear"/>
        </w:rPr>
        <w:t>A Collaborative Framework for Harmonized Autoantibody and Proteomic Integration Across Systemic Autoimmune Rheumatic Diseases Using ADAPTS</w:t>
      </w:r>
      <w:r>
        <w:rPr>
          <w:shd w:fill="FFFF00" w:val="clear"/>
        </w:rPr>
        <w:br/>
      </w:r>
      <w:r>
        <w:rPr>
          <w:i/>
          <w:iCs/>
          <w:shd w:fill="FFFF00" w:val="clear"/>
        </w:rPr>
        <w:t>OADR-I-26-006</w:t>
      </w:r>
      <w:r>
        <w:rPr>
          <w:shd w:fill="FFFF00" w:val="clear"/>
        </w:rPr>
        <w:t xml:space="preserve"> </w:t>
        <w:br/>
        <w:t>NIH, OADR-ORWH</w:t>
        <w:br/>
        <w:t>Award: $100,000</w:t>
        <w:br/>
        <w:t>Role: Key personnel (PI: Suffredini)</w:t>
      </w:r>
    </w:p>
    <w:p>
      <w:pPr>
        <w:pStyle w:val="BodyText"/>
        <w:rPr/>
      </w:pPr>
      <w:r>
        <w:rPr/>
      </w:r>
      <w:bookmarkEnd w:id="4"/>
    </w:p>
    <w:p>
      <w:pPr>
        <w:pStyle w:val="Heading2"/>
        <w:rPr/>
      </w:pPr>
      <w:bookmarkStart w:id="5" w:name="submitted-manuscripts"/>
      <w:r>
        <w:rPr/>
        <w:t>Submitted Manuscripts</w:t>
      </w:r>
      <w:bookmarkEnd w:id="5"/>
    </w:p>
    <w:p>
      <w:pPr>
        <w:pStyle w:val="Normal"/>
        <w:rPr/>
      </w:pPr>
      <w:r>
        <w:rPr/>
        <w:t>K. Zeder, L. Wang, V. Ngah, A. Santi, E. Robbins, A. O. Mocumbi, J. Namuyonga, et al., “The epidemiology of pulmonary hypertension in sub-saharan africa,” Pulm Circ, Apr. 2026. doi: SUBMITTED, UNDERREVIEW</w:t>
      </w:r>
    </w:p>
    <w:p>
      <w:pPr>
        <w:pStyle w:val="BodyText"/>
        <w:rPr/>
      </w:pPr>
      <w:r>
        <w:rPr/>
      </w:r>
    </w:p>
    <w:p>
      <w:pPr>
        <w:pStyle w:val="Heading2"/>
        <w:rPr/>
      </w:pPr>
      <w:bookmarkStart w:id="6" w:name="peer-reviewed-articles"/>
      <w:r>
        <w:rPr/>
        <w:t>Peer-Reviewed Articles</w:t>
      </w:r>
      <w:bookmarkEnd w:id="6"/>
    </w:p>
    <w:p>
      <w:pPr>
        <w:pStyle w:val="BodyText"/>
        <w:rPr/>
      </w:pPr>
      <w:r>
        <w:rPr/>
        <w:t>[1]A. A. Alberter, E.W. Robbins, T. Miller, M. J. Mackin, E. Niles, and E. K. Powell, “The treatment of status asthmaticus in the intensive care unit: A narrative review,” Perfusion, p. 02 676 591 261 438 969, Mar. 24, 2026, issn: 0267-6591, 1477-111X. doi: 10.1177/02676591261438969</w:t>
      </w:r>
    </w:p>
    <w:p>
      <w:pPr>
        <w:pStyle w:val="BodyText"/>
        <w:rPr/>
      </w:pPr>
      <w:r>
        <w:rPr/>
        <w:t>[2]P. D. Burbelo, I. Pinal-Fernandez, M. Casal-Dominguez, X. Tian, S. Gao, N. Gupta, E. Robbins, et al., “Improved detection of myositis-specific autoantibodies using luciferase immunoprecipitation systems assay: Comparison with line blot and conventional immunoprecipitation,” Arthritis &amp; Rheumatology, art.70103, Feb. 23, 2026, issn: 2326-5191, 2326-5205. doi: 10.1002/art.70103</w:t>
      </w:r>
    </w:p>
    <w:p>
      <w:pPr>
        <w:pStyle w:val="BodyText"/>
        <w:rPr/>
      </w:pPr>
      <w:r>
        <w:rPr/>
        <w:t>[3]A. Santi, V. Ngah, E.W. Robbins, B. A. Maron, and K. Zeder, “The heterogeneity of pulmonary hypertension nomenclature in empiric research studies: Systematic findings from three western european countries,” Pulmonary Circulation, vol. 15, no. 2, e70089, Apr. 2025, issn: 2045-8940, 2045-8940. doi: 10.1002/pul2.70089</w:t>
      </w:r>
    </w:p>
    <w:p>
      <w:pPr>
        <w:pStyle w:val="BodyText"/>
        <w:rPr/>
      </w:pPr>
      <w:r>
        <w:rPr/>
        <w:t>[4]E.W. Robbins, K. Bradley, D. B. Badesch, C. Burger, A. M. Chybowski, T. De Marco, A. R. Hemnes, et al., “Medication non-adherence in patients with pulmonary arterial hypertension: The pulmonary hypertension association registry (PHAR),” Annals of the American Thoracic Society, AnnalsATS.202312–1083OC, Feb. 18, 2025, issn: 2329-6933, 2325-6621. doi: 10.1513/AnnalsATS.202312-1083OC</w:t>
      </w:r>
    </w:p>
    <w:p>
      <w:pPr>
        <w:pStyle w:val="BodyText"/>
        <w:rPr/>
      </w:pPr>
      <w:r>
        <w:rPr/>
        <w:t>[5]E.W. Robbins, T. Minami, and K. Manzoor, “Pseudohypoglycemia: A pitfall in everyday practice,” Rhode Island Medical Journal (2013), vol. 107, no. 2, pp. 20–23, Feb. 1, 2024, issn: 2327-2228.</w:t>
      </w:r>
    </w:p>
    <w:p>
      <w:pPr>
        <w:pStyle w:val="BodyText"/>
        <w:rPr/>
      </w:pPr>
      <w:r>
        <w:rPr/>
        <w:t>[6]K. Benavente, E.W. Robbins, B. Fujiuchi, and K. Manzoor, “Exploring clinicians’ beliefs and practices regarding non-invasive ventilation devices: An international survey study,” Journal of Mechanical Ventilation, vol. 4, no. 2, pp. 84–93, Jun. 15, 2023, issn: 26940450. doi: 10.53097/JMV.10078</w:t>
      </w:r>
    </w:p>
    <w:p>
      <w:pPr>
        <w:pStyle w:val="Heading2"/>
        <w:rPr/>
      </w:pPr>
      <w:bookmarkStart w:id="7" w:name="scientific-abstracts"/>
      <w:r>
        <w:rPr/>
        <w:t>Scientific Abstracts</w:t>
      </w:r>
      <w:bookmarkEnd w:id="7"/>
    </w:p>
    <w:p>
      <w:pPr>
        <w:pStyle w:val="BodyText"/>
        <w:rPr/>
      </w:pPr>
      <w:r>
        <w:rPr/>
        <w:t>[1]J. Huapaya, E. Robbins, I Pinal-Fernandez, S Turan, X Tian, S Gao, J Ward, et al., “Proteomic profiling identifies autoantibody-specific signatures and an injury-stress endotype in myositis-associated interstitial lung disease,” presented at the NHLBI Department of Intramural Research Day, 2026, Mar. 13, 2026.</w:t>
      </w:r>
    </w:p>
    <w:p>
      <w:pPr>
        <w:pStyle w:val="BodyText"/>
        <w:rPr/>
      </w:pPr>
      <w:r>
        <w:rPr/>
        <w:t>[2]E.W. Robbins, J. Robinson, E. Robinson, K. A. Boswell, C. Y. Chung, E. C. Esposito, D. J. Haase, et al., “VV ECMO in status asthmaticus results in high survival rates: A retrospective cohort study,” presented at the ATS International Conference 2026, Orlando, FL, May 17, 2026.</w:t>
      </w:r>
    </w:p>
    <w:p>
      <w:pPr>
        <w:pStyle w:val="BodyText"/>
        <w:rPr/>
      </w:pPr>
      <w:r>
        <w:rPr/>
        <w:t>[3]A. Ajitumar, E. Robbins, Y. Mastoor, and M. Ferrada, “Factor VIII as a potential biomarker of disease activity in relapsing polychondritis,” presented at the ACR Convergence 2025, Oct. 27, 2025.</w:t>
      </w:r>
    </w:p>
    <w:p>
      <w:pPr>
        <w:pStyle w:val="BodyText"/>
        <w:rPr/>
      </w:pPr>
      <w:r>
        <w:rPr/>
        <w:t>[4]A. Santi, L Wang, V. Ngah, E. Robbins, D Guoding, B. Maron, and K. Zeder, “The prevalence of pulmonary hypertension in sickle cell disease in sub-saharan africa: A systematic review and meta-analysis,” in Pulmonary Circulation, vol. 15, Rio de Janeiro, Brazil: Pulmonary Vascular Research Institute, Jan. 2025, e70062. doi: 10.1002/pul2.70062</w:t>
      </w:r>
    </w:p>
    <w:p>
      <w:pPr>
        <w:pStyle w:val="BodyText"/>
        <w:rPr/>
      </w:pPr>
      <w:r>
        <w:rPr/>
        <w:t>[5]E. Robbins and M. Ferrada, “Relapsing polychondritis: Mimicking asthma while airways get damaged,” presented at the ACR Convergence 2025, Chicago, IL, Oct. 28, 2025.</w:t>
      </w:r>
    </w:p>
    <w:p>
      <w:pPr>
        <w:pStyle w:val="BodyText"/>
        <w:rPr/>
      </w:pPr>
      <w:r>
        <w:rPr/>
        <w:t>[6]E.W. Robbins, V. Ngah, L. Wang, A. Santi, G. Diao, B. A. Maron, and K. Zeder, “The prevalence of pulmonary hypertension associated with HIV in sub-saharan africa: A significant burden,” in D106. THE PAINTED LADIES: LATE-BREAKING ADVANCES IN PULMONARY VASCULAR DISEASE: BASIC SCIENCE, TRANSLATIONAL, AND CLINICAL ADVANCEMENTS, San Francisco, CA: American Thoracic Society, May 21, 2025.</w:t>
      </w:r>
    </w:p>
    <w:p>
      <w:pPr>
        <w:pStyle w:val="BodyText"/>
        <w:rPr/>
      </w:pPr>
      <w:r>
        <w:rPr/>
        <w:t>[7]E.W. Robbins, A. Santi, L. Wang, V. Ngah, G. Diao, B. A. Maron, and K. Zeder, “The estimated prevalence of pulmonary hypertension with sickle cell disease in sub-saharan africa,” presented at the ERS Conference 2025, Amsterdam, Netherlands, Sep. 30, 2025.</w:t>
      </w:r>
    </w:p>
    <w:p>
      <w:pPr>
        <w:pStyle w:val="BodyText"/>
        <w:rPr/>
      </w:pPr>
      <w:r>
        <w:rPr/>
        <w:t>[8]K. Zeder, L. Wang, A. Santi, V. Ngah, E. Robbins, G. Diao, and B. Maron, “Pulmonary hypertension associated with rheumatic heart disease presents a major unmet disease burden in sub-saharan africa,” in Circulation, vol. 152, Nov. 4, 2025. doi: 10.1161/circ.152.suppl_3.4358240</w:t>
      </w:r>
    </w:p>
    <w:p>
      <w:pPr>
        <w:pStyle w:val="BodyText"/>
        <w:rPr/>
      </w:pPr>
      <w:r>
        <w:rPr/>
        <w:t>[9]K. Zeder, L. Wang, A. Santi, V. Ngah, E.W. Robbins, G. Diao, and B. A. Maron, “The prevalence of pulmonary hypertension in hypertensive heart failure in sub-saharan africa,” presented at the American Heart Association Scientific Session 2025, Nov. 2025.</w:t>
      </w:r>
    </w:p>
    <w:p>
      <w:pPr>
        <w:pStyle w:val="BodyText"/>
        <w:rPr/>
      </w:pPr>
      <w:r>
        <w:rPr/>
        <w:t>[10]A. Santi, L. Cvirn, E. Robbins, V. Ngah, B. Maron, and K. Zeder, “The definition of pulmonary hypertension varies widely across empiric research studies,” in C62. TOP GUN: NOVEL THERAPEUTICS AND OUTCOMES IN PAH, San Diego, CA: American Thoracic Society, May 2024, A6110–A6110. doi: 10.1164/ajrccm-conference.2024.209.1_MeetingAbstracts.A6110</w:t>
      </w:r>
    </w:p>
    <w:p>
      <w:pPr>
        <w:pStyle w:val="BodyText"/>
        <w:rPr/>
      </w:pPr>
      <w:r>
        <w:rPr/>
        <w:t>[11]K. Zeder, C. Brown, L. Cvirn, A. Santi, E.W. Robbins, V. Ngah, S. Ulrich, et al., “The prevalence of pulmonary hypertension in left heart disease in austria, germany and switzerland (DACH region),” in Pulmonary hypertension, European Respiratory Society, Sep. 14, 2024, PA5237. doi: 10.1183/13993003.congress-2024.PA5237</w:t>
      </w:r>
    </w:p>
    <w:p>
      <w:pPr>
        <w:pStyle w:val="BodyText"/>
        <w:rPr/>
      </w:pPr>
      <w:r>
        <w:rPr/>
        <w:t>[12]D. Dustin, P. Moku, E.W. Robbins, K. Decarli, J. Tanzer, P. Koffer, and C. Azzoli, “Pneumonitis in stage III non-small cell lung cancer: Who is at risk?” In A110. LUNG CANCER RISK, SCREENING, TREATMENT, AND OUTCOMES, Washington, DC: American Thoracic Society, May 2023, A2726–A2726. doi: 10.1164/ajrccm-conference.2023.207.1_MeetingAbstracts.A2726</w:t>
      </w:r>
    </w:p>
    <w:p>
      <w:pPr>
        <w:pStyle w:val="Heading2"/>
        <w:rPr/>
      </w:pPr>
      <w:bookmarkStart w:id="8" w:name="case-reports"/>
      <w:r>
        <w:rPr/>
        <w:t>Case Reports</w:t>
      </w:r>
      <w:bookmarkEnd w:id="8"/>
    </w:p>
    <w:p>
      <w:pPr>
        <w:pStyle w:val="BodyText"/>
        <w:rPr/>
      </w:pPr>
      <w:r>
        <w:rPr/>
        <w:t>[1]E. Robbins, D. Yee, and B. Shea, “Diabetes insipidus in a critically ill postpartum covid patient,” presented at the 2022 Critical Care Congress Meeting, vol. 50, Society of Critical Care Medicine, Jan. 16, 2022, pp. 46–46. doi: 10.1097/01.ccm.0000806828.13647.9a</w:t>
      </w:r>
    </w:p>
    <w:p>
      <w:pPr>
        <w:pStyle w:val="BodyText"/>
        <w:rPr/>
      </w:pPr>
      <w:r>
        <w:rPr/>
        <w:t>[2]E.W. Robbins, A. Ayaz, N. Perosevic, A. Sacks, and K. Manzoor, “Aortic dissection induced by persistent coughing in a patient with emphysema,” presented at the Chest Annual Meeting 2022, vol. 162, Chest, Oct. 2022, A1340–A1341. doi: 10.1016/j.chest.2022.08.1070</w:t>
      </w:r>
    </w:p>
    <w:p>
      <w:pPr>
        <w:pStyle w:val="BodyText"/>
        <w:rPr/>
      </w:pPr>
      <w:r>
        <w:rPr/>
        <w:t>[3]E.W. Robbins, A. Sacks, K. A Sloan, D. Halle, and K. Manzoor, “Adenocarcinoma of the lung mimicking miliary TB and pott disease,” presented at the Chest Annual Meeting 2022, vol. 162, Chest, Oct. 2022, A1642–A1643. doi: 10.1016/j.chest.2022.08.1375</w:t>
      </w:r>
    </w:p>
    <w:p>
      <w:pPr>
        <w:pStyle w:val="BodyText"/>
        <w:rPr/>
      </w:pPr>
      <w:r>
        <w:rPr/>
        <w:t>[4]E. Robbins, G. Allam, and K. Manzoor, “Progressive weakness in a patient with respiratory failure: Finding the uncommon,” in D48. CRITICAL CARE CASE REPORTS: NEUROCRITICAL CARE, SEDATION, AND DELIRIUM, American Thoracic Society, May 2020, A6990–A6990. doi: 10.1164/ajrccm-conference.2020.201.1_meetingabstracts.a6990</w:t>
      </w:r>
    </w:p>
    <w:p>
      <w:pPr>
        <w:pStyle w:val="BodyText"/>
        <w:rPr/>
      </w:pPr>
      <w:r>
        <w:rPr/>
        <w:t>[5]E. Robbins, A. Thota, and K. Manzoor, “Adenocarcinoma of the lung with a miliary pattern,” in Chest Annual Meeting 2020, vol. 158, Chest, Oct. 2020, A1550. doi: 10.1016/j.chest.2020.08.1392</w:t>
      </w:r>
    </w:p>
    <w:p>
      <w:pPr>
        <w:pStyle w:val="BodyText"/>
        <w:rPr/>
      </w:pPr>
      <w:r>
        <w:rPr/>
        <w:t>[6]E.W. Robbins, K. Arao, T. Minami, and K. Manzoor, “Denosumab-related mononeuritis leading to diaphragm and long thoracic nerve paralysis,” in D79. SRN: CURIOUS CASES IN SLEEP AND RESPIRATORY MEDICINE, American Thoracic Society, May 2020, A7618–A7618. doi: 10.1164/ajrccm-c</w:t>
      </w:r>
    </w:p>
    <w:p>
      <w:pPr>
        <w:pStyle w:val="Heading2"/>
        <w:rPr/>
      </w:pPr>
      <w:bookmarkStart w:id="9" w:name="presentations-and-invited-talks"/>
      <w:r>
        <w:rPr/>
        <w:t>Presentations and Invited Talks</w:t>
      </w:r>
      <w:bookmarkEnd w:id="3"/>
      <w:bookmarkEnd w:id="9"/>
    </w:p>
    <w:p>
      <w:pPr>
        <w:pStyle w:val="BodyText"/>
        <w:rPr/>
      </w:pPr>
      <w:r>
        <w:rPr/>
        <w:t>[1]E.W. Robbins, “REDUCE trial: Limiting steroids in COPD exacerbations,” Morning Report for Brown University Internal Medicine Program, Providence, RI, Oct. 6, 2023.</w:t>
      </w:r>
    </w:p>
    <w:p>
      <w:pPr>
        <w:pStyle w:val="BodyText"/>
        <w:rPr/>
      </w:pPr>
      <w:r>
        <w:rPr/>
        <w:t>[2]E.W. Robbins, “Assessing fluid responsiveness in the MICU,” Morning Report for Brown University Internal Medicine Program, Providence, RI, Mar. 23, 2022.</w:t>
      </w:r>
    </w:p>
    <w:p>
      <w:pPr>
        <w:pStyle w:val="BodyText"/>
        <w:rPr/>
      </w:pPr>
      <w:r>
        <w:rPr/>
        <w:t>[3]E.W. Robbins, “Racial and ethnic differences in bystander CPR for witnessed cardiac arrest,” Morning Report for Brown University Internal Medicine Program, Providence, RI, Dec. 11, 2022.</w:t>
      </w:r>
    </w:p>
    <w:p>
      <w:pPr>
        <w:pStyle w:val="BodyText"/>
        <w:rPr/>
      </w:pPr>
      <w:r>
        <w:rPr/>
        <w:t>[4]E.W. Robbins, G. Allam, and K. Manzoor, “Progressive weakness in a patient with respiratory failure: Finding the uncommon,” South Shore Health Research Symposium, Weymouth, MA, Jan. 2020.</w:t>
      </w:r>
    </w:p>
    <w:p>
      <w:pPr>
        <w:pStyle w:val="BodyText"/>
        <w:rPr/>
      </w:pPr>
      <w:r>
        <w:rPr/>
        <w:t>[5]E.W. Robbins and M. Thanikachalam, “Relative contributions of insulin resistance and beta cell dysfunction to the development of type 2 diabetes in the PURSE-HIS cohort,” Tufts University School of Medicine Summer Research Fair, Boston, MA, Jan. 2018.</w:t>
      </w:r>
    </w:p>
    <w:p>
      <w:pPr>
        <w:pStyle w:val="Heading1"/>
        <w:rPr/>
      </w:pPr>
      <w:bookmarkStart w:id="10" w:name="professional-licenses-and-certifications"/>
      <w:r>
        <w:rPr/>
        <w:t>Professional Licenses and Certifications</w:t>
      </w:r>
    </w:p>
    <w:p>
      <w:pPr>
        <w:pStyle w:val="FirstParagraph"/>
        <w:rPr/>
      </w:pPr>
      <w:r>
        <w:rPr>
          <w:smallCaps/>
        </w:rPr>
        <w:t>2026 – 2028</w:t>
      </w:r>
    </w:p>
    <w:p>
      <w:pPr>
        <w:pStyle w:val="BodyText"/>
        <w:rPr/>
      </w:pPr>
      <w:r>
        <w:rPr>
          <w:b/>
          <w:bCs/>
        </w:rPr>
        <w:t>ACLS Certification</w:t>
      </w:r>
      <w:r>
        <w:rPr/>
        <w:br/>
        <w:t>American Heart Association</w:t>
      </w:r>
    </w:p>
    <w:p>
      <w:pPr>
        <w:pStyle w:val="BodyText"/>
        <w:rPr/>
      </w:pPr>
      <w:r>
        <w:rPr>
          <w:smallCaps/>
        </w:rPr>
        <w:t>2026 – 2028</w:t>
      </w:r>
    </w:p>
    <w:p>
      <w:pPr>
        <w:pStyle w:val="BodyText"/>
        <w:rPr/>
      </w:pPr>
      <w:r>
        <w:rPr>
          <w:b/>
          <w:bCs/>
        </w:rPr>
        <w:t>BLS Certification</w:t>
      </w:r>
      <w:r>
        <w:rPr/>
        <w:br/>
        <w:t>American Heart Association</w:t>
      </w:r>
    </w:p>
    <w:p>
      <w:pPr>
        <w:pStyle w:val="BodyText"/>
        <w:rPr/>
      </w:pPr>
      <w:r>
        <w:rPr>
          <w:smallCaps/>
        </w:rPr>
        <w:t>2025</w:t>
      </w:r>
    </w:p>
    <w:p>
      <w:pPr>
        <w:pStyle w:val="BodyText"/>
        <w:rPr/>
      </w:pPr>
      <w:r>
        <w:rPr>
          <w:b/>
          <w:bCs/>
        </w:rPr>
        <w:t>ECMO Course Certification</w:t>
      </w:r>
      <w:r>
        <w:rPr/>
        <w:br/>
        <w:t>R Adams Cowley Shock Trauma Center</w:t>
      </w:r>
    </w:p>
    <w:p>
      <w:pPr>
        <w:pStyle w:val="BodyText"/>
        <w:rPr/>
      </w:pPr>
      <w:r>
        <w:rPr>
          <w:smallCaps/>
        </w:rPr>
        <w:t>2025 – 2027</w:t>
      </w:r>
    </w:p>
    <w:p>
      <w:pPr>
        <w:pStyle w:val="BodyText"/>
        <w:rPr/>
      </w:pPr>
      <w:r>
        <w:rPr>
          <w:b/>
          <w:bCs/>
        </w:rPr>
        <w:t>Medical License</w:t>
      </w:r>
      <w:r>
        <w:rPr/>
        <w:br/>
        <w:t>State of Maryland</w:t>
      </w:r>
    </w:p>
    <w:p>
      <w:pPr>
        <w:pStyle w:val="BodyText"/>
        <w:rPr/>
      </w:pPr>
      <w:r>
        <w:rPr>
          <w:smallCaps/>
        </w:rPr>
        <w:t>2025 – 2035</w:t>
      </w:r>
    </w:p>
    <w:p>
      <w:pPr>
        <w:pStyle w:val="BodyText"/>
        <w:rPr/>
      </w:pPr>
      <w:r>
        <w:rPr>
          <w:b/>
          <w:bCs/>
        </w:rPr>
        <w:t>Board Certification, Critical Care Medicine</w:t>
      </w:r>
      <w:r>
        <w:rPr/>
        <w:br/>
        <w:t>American Board of Internal Medicine</w:t>
      </w:r>
    </w:p>
    <w:p>
      <w:pPr>
        <w:pStyle w:val="BodyText"/>
        <w:rPr/>
      </w:pPr>
      <w:r>
        <w:rPr>
          <w:smallCaps/>
        </w:rPr>
        <w:t>2023 – 2033</w:t>
      </w:r>
    </w:p>
    <w:p>
      <w:pPr>
        <w:pStyle w:val="BodyText"/>
        <w:rPr/>
      </w:pPr>
      <w:r>
        <w:rPr>
          <w:b/>
          <w:bCs/>
        </w:rPr>
        <w:t>Board Certification, Internal Medicine</w:t>
      </w:r>
      <w:r>
        <w:rPr/>
        <w:br/>
        <w:t>American Board of Internal Medicine</w:t>
      </w:r>
      <w:bookmarkEnd w:id="10"/>
    </w:p>
    <w:p>
      <w:pPr>
        <w:pStyle w:val="Heading1"/>
        <w:rPr/>
      </w:pPr>
      <w:bookmarkStart w:id="11" w:name="society-memberships"/>
      <w:r>
        <w:rPr/>
        <w:t>Society Memberships</w:t>
      </w:r>
    </w:p>
    <w:p>
      <w:pPr>
        <w:pStyle w:val="FirstParagraph"/>
        <w:rPr/>
      </w:pPr>
      <w:r>
        <w:rPr>
          <w:i/>
          <w:iCs/>
        </w:rPr>
        <w:t>Honos Civicus</w:t>
      </w:r>
      <w:r>
        <w:rPr/>
        <w:t>, Tufts University</w:t>
        <w:br/>
        <w:t>American Thoracic Society</w:t>
        <w:br/>
        <w:t>American College of Chest Physicians</w:t>
        <w:br/>
        <w:t>American College of Rheumatology</w:t>
      </w:r>
      <w:bookmarkEnd w:id="11"/>
    </w:p>
    <w:p>
      <w:pPr>
        <w:pStyle w:val="Heading1"/>
        <w:rPr/>
      </w:pPr>
      <w:bookmarkStart w:id="12" w:name="X31bdd88e09cc4cdddb84f252299600eec680f26"/>
      <w:r>
        <w:rPr/>
        <w:t>Committees and Other Non-Clinical Appointments</w:t>
      </w:r>
    </w:p>
    <w:p>
      <w:pPr>
        <w:pStyle w:val="FirstParagraph"/>
        <w:rPr/>
      </w:pPr>
      <w:r>
        <w:rPr>
          <w:smallCaps/>
        </w:rPr>
        <w:t>2024 – Present</w:t>
      </w:r>
    </w:p>
    <w:p>
      <w:pPr>
        <w:pStyle w:val="BodyText"/>
        <w:rPr/>
      </w:pPr>
      <w:r>
        <w:rPr>
          <w:b/>
          <w:bCs/>
        </w:rPr>
        <w:t>Peer Reviewer</w:t>
      </w:r>
      <w:r>
        <w:rPr/>
        <w:br/>
      </w:r>
      <w:r>
        <w:rPr>
          <w:i/>
          <w:iCs/>
        </w:rPr>
        <w:t>Thorax</w:t>
      </w:r>
      <w:r>
        <w:rPr/>
        <w:t xml:space="preserve">  </w:t>
      </w:r>
    </w:p>
    <w:p>
      <w:pPr>
        <w:pStyle w:val="BodyText"/>
        <w:rPr/>
      </w:pPr>
      <w:r>
        <w:rPr/>
        <w:br/>
      </w:r>
    </w:p>
    <w:p>
      <w:pPr>
        <w:pStyle w:val="BodyText"/>
        <w:rPr/>
      </w:pPr>
      <w:r>
        <w:rPr>
          <w:smallCaps/>
        </w:rPr>
        <w:t>12/2021 – Present</w:t>
      </w:r>
    </w:p>
    <w:p>
      <w:pPr>
        <w:pStyle w:val="BodyText"/>
        <w:rPr/>
      </w:pPr>
      <w:r>
        <w:rPr>
          <w:b/>
          <w:bCs/>
        </w:rPr>
        <w:t>Affiliate Reviewer</w:t>
      </w:r>
      <w:r>
        <w:rPr/>
        <w:br/>
      </w:r>
      <w:r>
        <w:rPr>
          <w:i/>
          <w:iCs/>
        </w:rPr>
        <w:t>medRxiv</w:t>
      </w:r>
      <w:r>
        <w:rPr/>
        <w:t xml:space="preserve">  </w:t>
      </w:r>
    </w:p>
    <w:p>
      <w:pPr>
        <w:pStyle w:val="BodyText"/>
        <w:rPr/>
      </w:pPr>
      <w:r>
        <w:rPr/>
        <w:br/>
      </w:r>
    </w:p>
    <w:p>
      <w:pPr>
        <w:pStyle w:val="BodyText"/>
        <w:rPr/>
      </w:pPr>
      <w:r>
        <w:rPr/>
        <w:t>5/2019 – 5/2020</w:t>
        <w:br/>
        <w:t>5/2017 – 5/2018</w:t>
      </w:r>
    </w:p>
    <w:p>
      <w:pPr>
        <w:pStyle w:val="BodyText"/>
        <w:rPr/>
      </w:pPr>
      <w:r>
        <w:rPr>
          <w:b/>
          <w:bCs/>
        </w:rPr>
        <w:t>Student Representative, Committee on Publications</w:t>
      </w:r>
      <w:r>
        <w:rPr/>
        <w:br/>
      </w:r>
      <w:r>
        <w:rPr>
          <w:i/>
          <w:iCs/>
        </w:rPr>
        <w:t>Massachusetts Medical Society</w:t>
      </w:r>
      <w:r>
        <w:rPr/>
        <w:t xml:space="preserve">  </w:t>
      </w:r>
    </w:p>
    <w:p>
      <w:pPr>
        <w:pStyle w:val="BodyText"/>
        <w:rPr/>
      </w:pPr>
      <w:r>
        <w:rPr>
          <w:smallCaps/>
        </w:rPr>
        <w:t>7/2014 – 6/2015</w:t>
      </w:r>
    </w:p>
    <w:p>
      <w:pPr>
        <w:pStyle w:val="BodyText"/>
        <w:rPr/>
      </w:pPr>
      <w:r>
        <w:rPr>
          <w:b/>
          <w:bCs/>
        </w:rPr>
        <w:t>Managing Editor</w:t>
      </w:r>
      <w:r>
        <w:rPr/>
        <w:br/>
      </w:r>
      <w:r>
        <w:rPr>
          <w:i/>
          <w:iCs/>
        </w:rPr>
        <w:t>Harvard Medical Student Review (HMSR)</w:t>
      </w:r>
      <w:r>
        <w:rPr/>
        <w:t xml:space="preserve">  </w:t>
      </w:r>
    </w:p>
    <w:p>
      <w:pPr>
        <w:pStyle w:val="BodyText"/>
        <w:rPr/>
      </w:pPr>
      <w:r>
        <w:rPr/>
        <w:br/>
      </w:r>
      <w:bookmarkEnd w:id="12"/>
    </w:p>
    <w:p>
      <w:pPr>
        <w:pStyle w:val="Heading1"/>
        <w:rPr/>
      </w:pPr>
      <w:bookmarkStart w:id="13" w:name="awards-and-fellowships"/>
      <w:r>
        <w:rPr/>
        <w:t>Awards and Fellowships</w:t>
      </w:r>
    </w:p>
    <w:p>
      <w:pPr>
        <w:pStyle w:val="FirstParagraph"/>
        <w:rPr/>
      </w:pPr>
      <w:r>
        <w:rPr>
          <w:smallCaps/>
        </w:rPr>
        <w:t>3/2026</w:t>
      </w:r>
    </w:p>
    <w:p>
      <w:pPr>
        <w:pStyle w:val="BodyText"/>
        <w:rPr/>
      </w:pPr>
      <w:r>
        <w:rPr>
          <w:b/>
          <w:bCs/>
        </w:rPr>
        <w:t>Top 10% Abstract</w:t>
      </w:r>
      <w:r>
        <w:rPr/>
        <w:br/>
      </w:r>
      <w:r>
        <w:rPr>
          <w:i/>
          <w:iCs/>
        </w:rPr>
        <w:t>2026 NHLBI Intra-Mural Research Day</w:t>
      </w:r>
    </w:p>
    <w:p>
      <w:pPr>
        <w:pStyle w:val="BodyText"/>
        <w:rPr/>
      </w:pPr>
      <w:r>
        <w:rPr/>
      </w:r>
    </w:p>
    <w:p>
      <w:pPr>
        <w:pStyle w:val="BodyText"/>
        <w:rPr/>
      </w:pPr>
      <w:r>
        <w:rPr>
          <w:smallCaps/>
        </w:rPr>
        <w:t>4/2025</w:t>
      </w:r>
    </w:p>
    <w:p>
      <w:pPr>
        <w:pStyle w:val="BodyText"/>
        <w:rPr/>
      </w:pPr>
      <w:r>
        <w:rPr>
          <w:b/>
          <w:bCs/>
        </w:rPr>
        <w:t>Winner, Clinical Research Abstract</w:t>
      </w:r>
      <w:r>
        <w:rPr/>
        <w:br/>
      </w:r>
      <w:r>
        <w:rPr>
          <w:i/>
          <w:iCs/>
        </w:rPr>
        <w:t>2025 Metropolitan DC Thoracic Society Annual Meeting</w:t>
      </w:r>
      <w:r>
        <w:rPr/>
        <w:t xml:space="preserve">  </w:t>
      </w:r>
    </w:p>
    <w:p>
      <w:pPr>
        <w:pStyle w:val="BodyText"/>
        <w:rPr/>
      </w:pPr>
      <w:r>
        <w:rPr/>
      </w:r>
    </w:p>
    <w:p>
      <w:pPr>
        <w:pStyle w:val="BodyText"/>
        <w:rPr/>
      </w:pPr>
      <w:r>
        <w:rPr>
          <w:smallCaps/>
        </w:rPr>
        <w:t>12/2018</w:t>
      </w:r>
    </w:p>
    <w:p>
      <w:pPr>
        <w:pStyle w:val="BodyText"/>
        <w:rPr/>
      </w:pPr>
      <w:r>
        <w:rPr>
          <w:b/>
          <w:bCs/>
        </w:rPr>
        <w:t>Lahey Top Gun</w:t>
      </w:r>
      <w:r>
        <w:rPr/>
        <w:br/>
      </w:r>
      <w:r>
        <w:rPr>
          <w:i/>
          <w:iCs/>
        </w:rPr>
        <w:t>Lahey Hospital &amp; Medical Center</w:t>
      </w:r>
      <w:r>
        <w:rPr/>
        <w:t xml:space="preserve">  </w:t>
      </w:r>
    </w:p>
    <w:p>
      <w:pPr>
        <w:pStyle w:val="BodyText"/>
        <w:rPr/>
      </w:pPr>
      <w:r>
        <w:rPr/>
      </w:r>
    </w:p>
    <w:p>
      <w:pPr>
        <w:pStyle w:val="BodyText"/>
        <w:rPr/>
      </w:pPr>
      <w:r>
        <w:rPr>
          <w:smallCaps/>
        </w:rPr>
        <w:t>6/2017</w:t>
      </w:r>
    </w:p>
    <w:p>
      <w:pPr>
        <w:pStyle w:val="BodyText"/>
        <w:rPr/>
      </w:pPr>
      <w:r>
        <w:rPr>
          <w:b/>
          <w:bCs/>
        </w:rPr>
        <w:t>David F. Noonan Fellowship</w:t>
      </w:r>
      <w:r>
        <w:rPr/>
        <w:br/>
      </w:r>
      <w:r>
        <w:rPr>
          <w:i/>
          <w:iCs/>
        </w:rPr>
        <w:t>Tufts University School of Medicine</w:t>
      </w:r>
      <w:r>
        <w:rPr/>
        <w:t xml:space="preserve">  </w:t>
      </w:r>
    </w:p>
    <w:p>
      <w:pPr>
        <w:pStyle w:val="BodyText"/>
        <w:spacing w:before="180" w:after="180"/>
        <w:rPr/>
      </w:pPr>
      <w:r>
        <w:rPr/>
        <w:br/>
      </w:r>
      <w:bookmarkEnd w:id="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Source Han Sans CN" w:cs="NotoSans NF"/>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Sans NF"/>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Sans NF"/>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LibreOffice/26.2.3.2$Linux_X86_64 LibreOffice_project/7d74455cffae7a589951233f185ae0303c082020</Application>
  <AppVersion>15.0000</AppVersion>
  <Pages>10</Pages>
  <Words>1845</Words>
  <Characters>11433</Characters>
  <CharactersWithSpaces>13189</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2026-05-22T00:28:24Z</dcterms:created>
  <dc:creator>Eric W. Robbins</dc:creator>
  <dc:description/>
  <dc:language>en-US</dc:language>
  <cp:lastModifiedBy/>
  <dcterms:modified xsi:type="dcterms:W3CDTF">2026-05-21T20:37:40Z</dcterms:modified>
  <cp:revision>7</cp:revision>
  <dc:subject/>
  <dc:title>Résumé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y fmtid="{D5CDD505-2E9C-101B-9397-08002B2CF9AE}" pid="4" name="nocite">
    <vt:lpwstr/>
  </property>
</Properties>
</file>