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点此查看此文档</w:t>
        </w:r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的</w:t>
        </w:r>
        <w:r w:rsidRPr="00F54B30">
          <w:rPr>
            <w:rStyle w:val="a9"/>
            <w:rFonts w:ascii="Times New Roman" w:hAnsi="Times New Roman" w:cs="Times New Roman" w:hint="eastAsia"/>
            <w:b/>
            <w:szCs w:val="24"/>
          </w:rPr>
          <w:t>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  <w:bookmarkStart w:id="0" w:name="_GoBack"/>
      <w:bookmarkEnd w:id="0"/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519F5D27" w:rsidR="00EB5595" w:rsidRDefault="0068636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自变量：</w:t>
      </w:r>
      <w:r>
        <w:rPr>
          <w:rFonts w:ascii="Times New Roman" w:hAnsi="Times New Roman" w:cs="Times New Roman" w:hint="eastAsia"/>
          <w:sz w:val="22"/>
        </w:rPr>
        <w:t>文字条件是否一致</w:t>
      </w:r>
    </w:p>
    <w:p w14:paraId="69C57E4D" w14:textId="55EF738E" w:rsidR="00686367" w:rsidRDefault="00686367" w:rsidP="00EB5595">
      <w:pPr>
        <w:pStyle w:val="a7"/>
        <w:ind w:left="284" w:firstLineChars="0" w:firstLine="0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因变量：</w:t>
      </w:r>
      <w:r>
        <w:rPr>
          <w:rFonts w:ascii="Times New Roman" w:hAnsi="Times New Roman" w:cs="Times New Roman" w:hint="eastAsia"/>
          <w:sz w:val="22"/>
        </w:rPr>
        <w:t>说出全部墨色名称的时间</w:t>
      </w:r>
    </w:p>
    <w:p w14:paraId="5E30ECFE" w14:textId="77777777" w:rsidR="00686367" w:rsidRPr="00E266F2" w:rsidRDefault="00686367" w:rsidP="00EB5595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553712A9" w14:textId="0FFDCF81" w:rsidR="00FC7EE5" w:rsidRDefault="009A1182" w:rsidP="00E266F2">
      <w:pPr>
        <w:pStyle w:val="a7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70E490E" w14:textId="77777777" w:rsidR="004C03BC" w:rsidRDefault="004C03BC" w:rsidP="004C03BC">
      <w:pPr>
        <w:pStyle w:val="a7"/>
        <w:ind w:left="284" w:firstLineChars="0" w:firstLine="0"/>
        <w:rPr>
          <w:rFonts w:ascii="Times New Roman" w:hAnsi="Times New Roman" w:cs="Times New Roman" w:hint="eastAsia"/>
          <w:sz w:val="22"/>
        </w:rPr>
      </w:pPr>
    </w:p>
    <w:p w14:paraId="3DF0AAA5" w14:textId="005A143B" w:rsidR="00686367" w:rsidRDefault="00686367" w:rsidP="00686367">
      <w:pPr>
        <w:ind w:leftChars="135" w:left="283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零假设：</w:t>
      </w:r>
      <w:r w:rsidR="00B90C8F">
        <w:rPr>
          <w:rFonts w:ascii="Times New Roman" w:hAnsi="Times New Roman" w:cs="Times New Roman" w:hint="eastAsia"/>
          <w:sz w:val="22"/>
        </w:rPr>
        <w:t>所有参与者在</w:t>
      </w:r>
      <w:r>
        <w:rPr>
          <w:rFonts w:ascii="Times New Roman" w:hAnsi="Times New Roman" w:cs="Times New Roman" w:hint="eastAsia"/>
          <w:sz w:val="22"/>
        </w:rPr>
        <w:t>文字条件一致</w:t>
      </w:r>
      <w:r w:rsidR="00B90C8F">
        <w:rPr>
          <w:rFonts w:ascii="Times New Roman" w:hAnsi="Times New Roman" w:cs="Times New Roman" w:hint="eastAsia"/>
          <w:sz w:val="22"/>
        </w:rPr>
        <w:t>时读出全部墨色名称的时间均值</w:t>
      </w:r>
      <w:r w:rsidR="00B90C8F">
        <w:rPr>
          <w:rFonts w:ascii="Times New Roman" w:hAnsi="Times New Roman" w:cs="Times New Roman" w:hint="eastAsia"/>
          <w:sz w:val="22"/>
        </w:rPr>
        <w:t>=</w:t>
      </w:r>
      <w:r w:rsidR="00B90C8F">
        <w:rPr>
          <w:rFonts w:ascii="Times New Roman" w:hAnsi="Times New Roman" w:cs="Times New Roman" w:hint="eastAsia"/>
          <w:sz w:val="22"/>
        </w:rPr>
        <w:t>文字条件</w:t>
      </w:r>
      <w:r w:rsidR="00B90C8F">
        <w:rPr>
          <w:rFonts w:ascii="Times New Roman" w:hAnsi="Times New Roman" w:cs="Times New Roman" w:hint="eastAsia"/>
          <w:sz w:val="22"/>
        </w:rPr>
        <w:t>不</w:t>
      </w:r>
      <w:r w:rsidR="00B90C8F">
        <w:rPr>
          <w:rFonts w:ascii="Times New Roman" w:hAnsi="Times New Roman" w:cs="Times New Roman" w:hint="eastAsia"/>
          <w:sz w:val="22"/>
        </w:rPr>
        <w:t>一致时读出全部墨色名称的时间</w:t>
      </w:r>
      <w:r w:rsidR="00B90C8F">
        <w:rPr>
          <w:rFonts w:ascii="Times New Roman" w:hAnsi="Times New Roman" w:cs="Times New Roman" w:hint="eastAsia"/>
          <w:sz w:val="22"/>
        </w:rPr>
        <w:t>均值</w:t>
      </w:r>
    </w:p>
    <w:p w14:paraId="3AFA749E" w14:textId="724FC451" w:rsidR="00B90C8F" w:rsidRDefault="00B90C8F" w:rsidP="00686367">
      <w:pPr>
        <w:ind w:leftChars="135" w:left="283"/>
        <w:rPr>
          <w:rFonts w:ascii="Times New Roman" w:hAnsi="Times New Roman" w:cs="Times New Roman"/>
          <w:sz w:val="22"/>
        </w:rPr>
      </w:pPr>
      <w:r w:rsidRPr="004C03BC">
        <w:rPr>
          <w:rFonts w:ascii="Times New Roman" w:hAnsi="Times New Roman" w:cs="Times New Roman" w:hint="eastAsia"/>
          <w:b/>
          <w:sz w:val="22"/>
        </w:rPr>
        <w:t>对立假设：</w:t>
      </w:r>
      <w:r>
        <w:rPr>
          <w:rFonts w:ascii="Times New Roman" w:hAnsi="Times New Roman" w:cs="Times New Roman" w:hint="eastAsia"/>
          <w:sz w:val="22"/>
        </w:rPr>
        <w:t>所有参与者在文字条件一致时读出全部墨色名称的时间</w:t>
      </w:r>
      <w:r>
        <w:rPr>
          <w:rFonts w:ascii="Times New Roman" w:hAnsi="Times New Roman" w:cs="Times New Roman" w:hint="eastAsia"/>
          <w:sz w:val="22"/>
        </w:rPr>
        <w:t>均值</w:t>
      </w:r>
      <m:oMath>
        <m:r>
          <w:rPr>
            <w:rFonts w:ascii="Cambria Math" w:hAnsi="Cambria Math" w:cs="Times New Roman"/>
            <w:sz w:val="22"/>
          </w:rPr>
          <m:t>≠</m:t>
        </m:r>
      </m:oMath>
      <w:r>
        <w:rPr>
          <w:rFonts w:ascii="Times New Roman" w:hAnsi="Times New Roman" w:cs="Times New Roman" w:hint="eastAsia"/>
          <w:sz w:val="22"/>
        </w:rPr>
        <w:t>文字条件不一致时读出全部墨色名称的时间</w:t>
      </w:r>
      <w:r>
        <w:rPr>
          <w:rFonts w:ascii="Times New Roman" w:hAnsi="Times New Roman" w:cs="Times New Roman" w:hint="eastAsia"/>
          <w:sz w:val="22"/>
        </w:rPr>
        <w:t>均值</w:t>
      </w:r>
    </w:p>
    <w:p w14:paraId="792B4C16" w14:textId="32DC9334" w:rsidR="00313D10" w:rsidRDefault="00313D10" w:rsidP="00686367">
      <w:pPr>
        <w:ind w:leftChars="135" w:left="283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符号表示：</w:t>
      </w:r>
    </w:p>
    <w:p w14:paraId="4CEE4CE2" w14:textId="4CFC3F4B" w:rsidR="00313D10" w:rsidRDefault="00313D10" w:rsidP="00313D10">
      <w:pPr>
        <w:pStyle w:val="ac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0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Incongruent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Congruent</m:t>
              </m:r>
            </m:sub>
          </m:sSub>
        </m:oMath>
      </m:oMathPara>
    </w:p>
    <w:p w14:paraId="00BC614E" w14:textId="5A732C46" w:rsidR="00313D10" w:rsidRDefault="00313D10" w:rsidP="0070452C">
      <w:pPr>
        <w:pStyle w:val="ac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H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a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Incongruent</m:t>
              </m:r>
            </m:sub>
          </m:sSub>
          <m:r>
            <w:rPr>
              <w:rFonts w:ascii="Cambria Math" w:hAnsi="Cambria Math"/>
              <w:color w:val="555555"/>
              <w:sz w:val="23"/>
              <w:szCs w:val="23"/>
            </w:rPr>
            <m:t xml:space="preserve"> != </m:t>
          </m:r>
          <m:sSub>
            <m:sSubPr>
              <m:ctrlPr>
                <w:rPr>
                  <w:rFonts w:ascii="Cambria Math" w:hAnsi="Cambria Math"/>
                  <w:i/>
                  <w:color w:val="555555"/>
                  <w:sz w:val="23"/>
                  <w:szCs w:val="23"/>
                </w:rPr>
              </m:ctrlPr>
            </m:sSubPr>
            <m:e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µ</m:t>
              </m:r>
            </m:e>
            <m:sub>
              <m:r>
                <w:rPr>
                  <w:rFonts w:ascii="Cambria Math" w:hAnsi="Cambria Math"/>
                  <w:color w:val="555555"/>
                  <w:sz w:val="23"/>
                  <w:szCs w:val="23"/>
                </w:rPr>
                <m:t>Congruent</m:t>
              </m:r>
            </m:sub>
          </m:sSub>
        </m:oMath>
      </m:oMathPara>
    </w:p>
    <w:p w14:paraId="47F2C8DA" w14:textId="481036ED" w:rsidR="00B90C8F" w:rsidRPr="00B90C8F" w:rsidRDefault="00B90C8F" w:rsidP="00686367">
      <w:pPr>
        <w:ind w:leftChars="135" w:left="283"/>
        <w:rPr>
          <w:rFonts w:ascii="Times New Roman" w:hAnsi="Times New Roman" w:cs="Times New Roman"/>
          <w:sz w:val="22"/>
        </w:rPr>
      </w:pPr>
    </w:p>
    <w:p w14:paraId="6036BEC0" w14:textId="579C380F" w:rsidR="00B90C8F" w:rsidRDefault="00755422" w:rsidP="00B90C8F">
      <w:pPr>
        <w:ind w:leftChars="135" w:left="283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相依样本的</w:t>
      </w:r>
      <w:r w:rsidR="00B90C8F" w:rsidRPr="004C03BC">
        <w:rPr>
          <w:rFonts w:ascii="Times New Roman" w:hAnsi="Times New Roman" w:cs="Times New Roman"/>
          <w:b/>
          <w:sz w:val="22"/>
        </w:rPr>
        <w:t>T</w:t>
      </w:r>
      <w:r w:rsidR="00B90C8F" w:rsidRPr="004C03BC">
        <w:rPr>
          <w:rFonts w:ascii="Times New Roman" w:hAnsi="Times New Roman" w:cs="Times New Roman" w:hint="eastAsia"/>
          <w:b/>
          <w:sz w:val="22"/>
        </w:rPr>
        <w:t>检验</w:t>
      </w:r>
      <w:r w:rsidR="00B90C8F">
        <w:rPr>
          <w:rFonts w:ascii="Times New Roman" w:hAnsi="Times New Roman" w:cs="Times New Roman" w:hint="eastAsia"/>
          <w:sz w:val="22"/>
        </w:rPr>
        <w:t>，因为总体参数未知</w:t>
      </w:r>
      <w:r w:rsidR="00B90C8F">
        <w:rPr>
          <w:rFonts w:ascii="Times New Roman" w:hAnsi="Times New Roman" w:cs="Times New Roman" w:hint="eastAsia"/>
          <w:sz w:val="22"/>
        </w:rPr>
        <w:t>(</w:t>
      </w:r>
      <w:r w:rsidR="00B90C8F">
        <w:rPr>
          <w:rFonts w:ascii="Times New Roman" w:hAnsi="Times New Roman" w:cs="Times New Roman" w:hint="eastAsia"/>
          <w:sz w:val="22"/>
        </w:rPr>
        <w:t>所有参与者的两类实验的平均成绩未知、标准差未知</w:t>
      </w:r>
      <w:r w:rsidR="00B90C8F">
        <w:rPr>
          <w:rFonts w:ascii="Times New Roman" w:hAnsi="Times New Roman" w:cs="Times New Roman" w:hint="eastAsia"/>
          <w:sz w:val="22"/>
        </w:rPr>
        <w:t>)</w:t>
      </w:r>
      <w:r w:rsidR="00B90C8F">
        <w:rPr>
          <w:rFonts w:ascii="Times New Roman" w:hAnsi="Times New Roman" w:cs="Times New Roman" w:hint="eastAsia"/>
          <w:sz w:val="22"/>
        </w:rPr>
        <w:t>，只能知道部分参与者的结果。</w:t>
      </w:r>
      <w:r w:rsidR="00E65AB2">
        <w:rPr>
          <w:rFonts w:ascii="Times New Roman" w:hAnsi="Times New Roman" w:cs="Times New Roman" w:hint="eastAsia"/>
          <w:sz w:val="22"/>
        </w:rPr>
        <w:t>而且比较的是两个样本。</w:t>
      </w:r>
    </w:p>
    <w:p w14:paraId="36EDBECA" w14:textId="77777777" w:rsidR="00686367" w:rsidRDefault="00686367" w:rsidP="00FC7EE5">
      <w:pPr>
        <w:rPr>
          <w:rFonts w:ascii="Times New Roman" w:hAnsi="Times New Roman" w:cs="Times New Roman" w:hint="eastAsia"/>
        </w:rPr>
      </w:pPr>
    </w:p>
    <w:p w14:paraId="418C3F0B" w14:textId="0F766DA6" w:rsidR="00EF66CF" w:rsidRPr="009A1182" w:rsidRDefault="009A1182" w:rsidP="00FC7EE5">
      <w:pPr>
        <w:rPr>
          <w:rFonts w:ascii="Times New Roman" w:hAnsi="Times New Roman" w:cs="Times New Roman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hyperlink r:id="rId8" w:history="1">
        <w:r w:rsidRPr="00513A2E">
          <w:rPr>
            <w:rStyle w:val="a9"/>
            <w:rFonts w:ascii="Times New Roman" w:hAnsi="Times New Roman" w:cs="Times New Roman" w:hint="eastAsia"/>
            <w:sz w:val="22"/>
          </w:rPr>
          <w:t>此链接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9" w:history="1">
        <w:r w:rsidRPr="00A9744C">
          <w:rPr>
            <w:rStyle w:val="a9"/>
            <w:rFonts w:ascii="Times New Roman" w:hAnsi="Times New Roman" w:cs="Times New Roman" w:hint="eastAsia"/>
            <w:sz w:val="22"/>
          </w:rPr>
          <w:t>下载此数据</w:t>
        </w:r>
        <w:r w:rsidRPr="00A9744C">
          <w:rPr>
            <w:rStyle w:val="a9"/>
            <w:rFonts w:ascii="Times New Roman" w:hAnsi="Times New Roman" w:cs="Times New Roman" w:hint="eastAsia"/>
            <w:sz w:val="22"/>
          </w:rPr>
          <w:t>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32CC499B" w14:textId="77777777" w:rsidR="000D67B7" w:rsidRDefault="000D67B7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11D63DCE" w14:textId="56526A7E" w:rsidR="00E266F2" w:rsidRDefault="005F011D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3F0F112D" w14:textId="04B6C325" w:rsidR="004C03BC" w:rsidRDefault="004C03BC" w:rsidP="004C03BC">
      <w:pPr>
        <w:rPr>
          <w:rFonts w:ascii="Times New Roman" w:hAnsi="Times New Roman" w:cs="Times New Roman"/>
          <w:sz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31"/>
        <w:gridCol w:w="2778"/>
        <w:gridCol w:w="2787"/>
      </w:tblGrid>
      <w:tr w:rsidR="004C03BC" w14:paraId="231DF775" w14:textId="77777777" w:rsidTr="004C03BC">
        <w:tc>
          <w:tcPr>
            <w:tcW w:w="2840" w:type="dxa"/>
          </w:tcPr>
          <w:p w14:paraId="07EFFFC5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226"/>
            </w:tblGrid>
            <w:tr w:rsidR="004C03BC" w:rsidRPr="004C03BC" w14:paraId="60CE5AB1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4C14FF" w14:textId="77777777" w:rsidR="004C03BC" w:rsidRPr="004C03BC" w:rsidRDefault="004C03BC" w:rsidP="004C03B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Congruent</w:t>
                  </w:r>
                </w:p>
              </w:tc>
            </w:tr>
          </w:tbl>
          <w:p w14:paraId="1D33E7BC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65"/>
            </w:tblGrid>
            <w:tr w:rsidR="004C03BC" w:rsidRPr="004C03BC" w14:paraId="5419427B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F13F61" w14:textId="77777777" w:rsidR="004C03BC" w:rsidRPr="004C03BC" w:rsidRDefault="004C03BC" w:rsidP="004C03B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Incongruent</w:t>
                  </w:r>
                </w:p>
              </w:tc>
            </w:tr>
          </w:tbl>
          <w:p w14:paraId="6B4DCF7E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4C03BC" w14:paraId="4254DDB1" w14:textId="77777777" w:rsidTr="004C03BC">
        <w:tc>
          <w:tcPr>
            <w:tcW w:w="2840" w:type="dxa"/>
          </w:tcPr>
          <w:p w14:paraId="4FAAFF85" w14:textId="7F9C61F2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样本均值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92"/>
            </w:tblGrid>
            <w:tr w:rsidR="004C03BC" w:rsidRPr="004C03BC" w14:paraId="740246C7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681534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14.051125</w:t>
                  </w:r>
                </w:p>
              </w:tc>
            </w:tr>
          </w:tbl>
          <w:p w14:paraId="6E197E1C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10EF97B8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65F834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22.01591667</w:t>
                  </w:r>
                </w:p>
              </w:tc>
            </w:tr>
          </w:tbl>
          <w:p w14:paraId="6307EE7B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4C03BC" w14:paraId="0FF82AFD" w14:textId="77777777" w:rsidTr="004C03BC">
        <w:tc>
          <w:tcPr>
            <w:tcW w:w="2840" w:type="dxa"/>
          </w:tcPr>
          <w:p w14:paraId="1A051DB8" w14:textId="784E8B4B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样本方差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92"/>
            </w:tblGrid>
            <w:tr w:rsidR="004C03BC" w:rsidRPr="004C03BC" w14:paraId="143DFB8D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E82D5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12.669029</w:t>
                  </w:r>
                </w:p>
              </w:tc>
            </w:tr>
          </w:tbl>
          <w:p w14:paraId="5151E4C0" w14:textId="77777777" w:rsidR="004C03BC" w:rsidRPr="004C03BC" w:rsidRDefault="004C03BC" w:rsidP="004C03B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5C430FB9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0F8A8C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23.01175704</w:t>
                  </w:r>
                </w:p>
              </w:tc>
            </w:tr>
          </w:tbl>
          <w:p w14:paraId="4DC16979" w14:textId="77777777" w:rsidR="004C03BC" w:rsidRPr="004C03BC" w:rsidRDefault="004C03BC" w:rsidP="004C03B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4C03BC" w14:paraId="4949BD99" w14:textId="77777777" w:rsidTr="004C03BC">
        <w:tc>
          <w:tcPr>
            <w:tcW w:w="2840" w:type="dxa"/>
          </w:tcPr>
          <w:p w14:paraId="4CC9B68D" w14:textId="35A5071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样本标准差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0"/>
            </w:tblGrid>
            <w:tr w:rsidR="004C03BC" w:rsidRPr="004C03BC" w14:paraId="3EE43E99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418DA9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3.559358</w:t>
                  </w:r>
                </w:p>
              </w:tc>
            </w:tr>
          </w:tbl>
          <w:p w14:paraId="716D2499" w14:textId="77777777" w:rsidR="004C03BC" w:rsidRDefault="004C03BC" w:rsidP="004C03B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424"/>
            </w:tblGrid>
            <w:tr w:rsidR="004C03BC" w:rsidRPr="004C03BC" w14:paraId="54BD385A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6D52F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4.797057122</w:t>
                  </w:r>
                </w:p>
              </w:tc>
            </w:tr>
          </w:tbl>
          <w:p w14:paraId="0321F892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  <w:tr w:rsidR="004C03BC" w14:paraId="72140F06" w14:textId="77777777" w:rsidTr="004C03BC">
        <w:tc>
          <w:tcPr>
            <w:tcW w:w="2840" w:type="dxa"/>
          </w:tcPr>
          <w:p w14:paraId="2CFB7824" w14:textId="319FC7BB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中位数</w:t>
            </w:r>
          </w:p>
        </w:tc>
        <w:tc>
          <w:tcPr>
            <w:tcW w:w="2841" w:type="dxa"/>
          </w:tcPr>
          <w:tbl>
            <w:tblPr>
              <w:tblW w:w="1160" w:type="dxa"/>
              <w:tblLook w:val="04A0" w:firstRow="1" w:lastRow="0" w:firstColumn="1" w:lastColumn="0" w:noHBand="0" w:noVBand="1"/>
            </w:tblPr>
            <w:tblGrid>
              <w:gridCol w:w="1160"/>
            </w:tblGrid>
            <w:tr w:rsidR="004C03BC" w:rsidRPr="004C03BC" w14:paraId="1333D53A" w14:textId="77777777" w:rsidTr="004C03BC">
              <w:trPr>
                <w:trHeight w:val="276"/>
              </w:trPr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D1CBA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14.3565</w:t>
                  </w:r>
                </w:p>
              </w:tc>
            </w:tr>
          </w:tbl>
          <w:p w14:paraId="463CDA97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2841" w:type="dxa"/>
          </w:tcPr>
          <w:tbl>
            <w:tblPr>
              <w:tblW w:w="1300" w:type="dxa"/>
              <w:tblLook w:val="04A0" w:firstRow="1" w:lastRow="0" w:firstColumn="1" w:lastColumn="0" w:noHBand="0" w:noVBand="1"/>
            </w:tblPr>
            <w:tblGrid>
              <w:gridCol w:w="1300"/>
            </w:tblGrid>
            <w:tr w:rsidR="004C03BC" w:rsidRPr="004C03BC" w14:paraId="6F1B01A0" w14:textId="77777777" w:rsidTr="004C03BC">
              <w:trPr>
                <w:trHeight w:val="276"/>
              </w:trPr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AA0F55" w14:textId="77777777" w:rsidR="004C03BC" w:rsidRPr="004C03BC" w:rsidRDefault="004C03BC" w:rsidP="004C03BC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4C03BC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21.0175</w:t>
                  </w:r>
                </w:p>
              </w:tc>
            </w:tr>
          </w:tbl>
          <w:p w14:paraId="279AA0B5" w14:textId="77777777" w:rsidR="004C03BC" w:rsidRDefault="004C03BC" w:rsidP="004C03BC">
            <w:pPr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14:paraId="72692127" w14:textId="77777777" w:rsidR="004C03BC" w:rsidRPr="004C03BC" w:rsidRDefault="004C03BC" w:rsidP="004C03BC">
      <w:pPr>
        <w:rPr>
          <w:rFonts w:ascii="Times New Roman" w:hAnsi="Times New Roman" w:cs="Times New Roman" w:hint="eastAsia"/>
          <w:sz w:val="22"/>
        </w:rPr>
      </w:pPr>
    </w:p>
    <w:p w14:paraId="6C4E49D0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4661E89" w14:textId="77777777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45E01B2F" w:rsidR="00EB5595" w:rsidRDefault="00E65AB2" w:rsidP="00E65AB2">
      <w:pPr>
        <w:jc w:val="center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7629C3F0" wp14:editId="47CE069A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7FC0BA" w14:textId="58A75F56" w:rsidR="00E65AB2" w:rsidRPr="00EB5595" w:rsidRDefault="00E65AB2" w:rsidP="00EB5595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可知不一致情况下样本的所有项的值均高于一致情况。</w:t>
      </w:r>
    </w:p>
    <w:p w14:paraId="1272AAC6" w14:textId="77777777" w:rsidR="00EB5595" w:rsidRPr="00B41751" w:rsidRDefault="00EB5595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7A457CF1" w14:textId="77777777" w:rsidR="000D67B7" w:rsidRDefault="000D67B7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14:paraId="692A58A7" w14:textId="62308404" w:rsidR="00E266F2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7BD5F1AF" w14:textId="77777777" w:rsidR="00E65AB2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</w:p>
    <w:p w14:paraId="0E13DFF2" w14:textId="61F448DF" w:rsidR="00EB5595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E65AB2">
        <w:rPr>
          <w:rFonts w:ascii="Times New Roman" w:hAnsi="Times New Roman" w:cs="Times New Roman" w:hint="eastAsia"/>
          <w:b/>
          <w:sz w:val="22"/>
        </w:rPr>
        <w:t>置信水平</w:t>
      </w:r>
      <w:r>
        <w:rPr>
          <w:rFonts w:ascii="Times New Roman" w:hAnsi="Times New Roman" w:cs="Times New Roman" w:hint="eastAsia"/>
          <w:sz w:val="22"/>
        </w:rPr>
        <w:t>取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α=0.05</m:t>
        </m:r>
      </m:oMath>
      <w:r>
        <w:rPr>
          <w:rFonts w:ascii="Times New Roman" w:hAnsi="Times New Roman" w:cs="Times New Roman" w:hint="eastAsia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>查表：</w:t>
      </w:r>
    </w:p>
    <w:p w14:paraId="552C1E78" w14:textId="3EB6B132" w:rsidR="00E65AB2" w:rsidRDefault="00E65AB2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inline distT="0" distB="0" distL="0" distR="0" wp14:anchorId="33497FCE" wp14:editId="25B8D456">
            <wp:extent cx="4366638" cy="8306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8AFB9" w14:textId="19608881" w:rsidR="00E65AB2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双尾检验的</w:t>
      </w:r>
      <w:r w:rsidRPr="001E1633">
        <w:rPr>
          <w:rFonts w:ascii="Times New Roman" w:hAnsi="Times New Roman" w:cs="Times New Roman" w:hint="eastAsia"/>
          <w:b/>
          <w:sz w:val="22"/>
        </w:rPr>
        <w:t>关键统计值</w:t>
      </w:r>
      <w:r>
        <w:rPr>
          <w:rFonts w:ascii="Times New Roman" w:hAnsi="Times New Roman" w:cs="Times New Roman" w:hint="eastAsia"/>
          <w:sz w:val="22"/>
        </w:rPr>
        <w:t>为</w:t>
      </w:r>
      <m:oMath>
        <m:r>
          <m:rPr>
            <m:sty m:val="p"/>
          </m:rPr>
          <w:rPr>
            <w:rFonts w:ascii="Cambria Math" w:hAnsi="Cambria Math" w:cs="Times New Roman"/>
            <w:sz w:val="22"/>
          </w:rPr>
          <m:t>t=±2.0687</m:t>
        </m:r>
      </m:oMath>
    </w:p>
    <w:p w14:paraId="27617D4E" w14:textId="77777777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272ADBDE" w14:textId="02219EB9" w:rsidR="001E1633" w:rsidRPr="001E1633" w:rsidRDefault="001E1633" w:rsidP="001E1633">
      <w:pPr>
        <w:jc w:val="center"/>
        <w:rPr>
          <w:rFonts w:ascii="Times New Roman" w:hAnsi="Times New Roman" w:cs="Times New Roman" w:hint="eastAsia"/>
          <w:sz w:val="22"/>
        </w:rPr>
      </w:pPr>
      <w:r w:rsidRPr="001E1633">
        <w:rPr>
          <w:rFonts w:ascii="Times New Roman" w:hAnsi="Times New Roman" w:cs="Times New Roman" w:hint="eastAsia"/>
          <w:sz w:val="22"/>
        </w:rPr>
        <w:t>计算所需数据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309"/>
        <w:gridCol w:w="1201"/>
        <w:gridCol w:w="2410"/>
        <w:gridCol w:w="1299"/>
      </w:tblGrid>
      <w:tr w:rsidR="001E1633" w:rsidRPr="001E1633" w14:paraId="19E559D7" w14:textId="77777777" w:rsidTr="001E1633">
        <w:trPr>
          <w:trHeight w:val="288"/>
          <w:jc w:val="center"/>
        </w:trPr>
        <w:tc>
          <w:tcPr>
            <w:tcW w:w="3510" w:type="dxa"/>
            <w:gridSpan w:val="2"/>
            <w:noWrap/>
            <w:hideMark/>
          </w:tcPr>
          <w:p w14:paraId="31FA870F" w14:textId="4CFDCB9A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单样本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</w:p>
        </w:tc>
        <w:tc>
          <w:tcPr>
            <w:tcW w:w="3686" w:type="dxa"/>
            <w:gridSpan w:val="2"/>
            <w:noWrap/>
            <w:hideMark/>
          </w:tcPr>
          <w:p w14:paraId="731C25DC" w14:textId="537C431D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单样本</w:t>
            </w:r>
            <w:r>
              <w:rPr>
                <w:rFonts w:ascii="Times New Roman" w:hAnsi="Times New Roman" w:cs="Times New Roman" w:hint="eastAsia"/>
                <w:sz w:val="22"/>
              </w:rPr>
              <w:t>2</w:t>
            </w:r>
          </w:p>
        </w:tc>
      </w:tr>
      <w:tr w:rsidR="001E1633" w:rsidRPr="001E1633" w14:paraId="38D54E16" w14:textId="77777777" w:rsidTr="001E1633">
        <w:trPr>
          <w:trHeight w:val="288"/>
          <w:jc w:val="center"/>
        </w:trPr>
        <w:tc>
          <w:tcPr>
            <w:tcW w:w="2309" w:type="dxa"/>
            <w:noWrap/>
            <w:hideMark/>
          </w:tcPr>
          <w:p w14:paraId="0EB45CC2" w14:textId="74A0CEAA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均值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>
              </m:acc>
            </m:oMath>
          </w:p>
        </w:tc>
        <w:tc>
          <w:tcPr>
            <w:tcW w:w="1201" w:type="dxa"/>
            <w:noWrap/>
            <w:hideMark/>
          </w:tcPr>
          <w:p w14:paraId="3857352D" w14:textId="77777777" w:rsidR="001E1633" w:rsidRPr="001E1633" w:rsidRDefault="001E1633" w:rsidP="001E1633">
            <w:pPr>
              <w:pStyle w:val="a7"/>
              <w:ind w:leftChars="-19" w:hangingChars="18" w:hanging="4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14.051125</w:t>
            </w:r>
          </w:p>
        </w:tc>
        <w:tc>
          <w:tcPr>
            <w:tcW w:w="2410" w:type="dxa"/>
            <w:noWrap/>
            <w:hideMark/>
          </w:tcPr>
          <w:p w14:paraId="049FC9C1" w14:textId="65345B2F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均值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e>
              </m:acc>
            </m:oMath>
          </w:p>
        </w:tc>
        <w:tc>
          <w:tcPr>
            <w:tcW w:w="1276" w:type="dxa"/>
            <w:noWrap/>
            <w:hideMark/>
          </w:tcPr>
          <w:p w14:paraId="010BB2C1" w14:textId="77777777" w:rsidR="001E1633" w:rsidRPr="001E1633" w:rsidRDefault="001E1633" w:rsidP="001E1633">
            <w:pPr>
              <w:pStyle w:val="a7"/>
              <w:ind w:leftChars="-35" w:hangingChars="33" w:hanging="73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22.01591667</w:t>
            </w:r>
          </w:p>
        </w:tc>
      </w:tr>
      <w:tr w:rsidR="001E1633" w:rsidRPr="001E1633" w14:paraId="69119735" w14:textId="77777777" w:rsidTr="001E1633">
        <w:trPr>
          <w:trHeight w:val="288"/>
          <w:jc w:val="center"/>
        </w:trPr>
        <w:tc>
          <w:tcPr>
            <w:tcW w:w="2309" w:type="dxa"/>
            <w:noWrap/>
            <w:hideMark/>
          </w:tcPr>
          <w:p w14:paraId="6A216FC4" w14:textId="77777777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SIZE:n</w:t>
            </w:r>
          </w:p>
        </w:tc>
        <w:tc>
          <w:tcPr>
            <w:tcW w:w="1201" w:type="dxa"/>
            <w:noWrap/>
            <w:hideMark/>
          </w:tcPr>
          <w:p w14:paraId="1FC9AC57" w14:textId="77777777" w:rsidR="001E1633" w:rsidRPr="001E1633" w:rsidRDefault="001E1633" w:rsidP="001E1633">
            <w:pPr>
              <w:pStyle w:val="a7"/>
              <w:ind w:leftChars="-19" w:hangingChars="18" w:hanging="4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  <w:tc>
          <w:tcPr>
            <w:tcW w:w="2410" w:type="dxa"/>
            <w:noWrap/>
            <w:hideMark/>
          </w:tcPr>
          <w:p w14:paraId="16E53BEE" w14:textId="06F9D070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SIZE:n</w:t>
            </w:r>
          </w:p>
        </w:tc>
        <w:tc>
          <w:tcPr>
            <w:tcW w:w="1276" w:type="dxa"/>
            <w:noWrap/>
            <w:hideMark/>
          </w:tcPr>
          <w:p w14:paraId="7338E762" w14:textId="38BE1DD9" w:rsidR="001E1633" w:rsidRPr="001E1633" w:rsidRDefault="001E1633" w:rsidP="001E1633">
            <w:pPr>
              <w:pStyle w:val="a7"/>
              <w:ind w:left="-110" w:firstLineChars="8" w:firstLine="18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24</w:t>
            </w:r>
          </w:p>
        </w:tc>
      </w:tr>
      <w:tr w:rsidR="001E1633" w:rsidRPr="001E1633" w14:paraId="09CFD994" w14:textId="77777777" w:rsidTr="001E1633">
        <w:trPr>
          <w:trHeight w:val="288"/>
          <w:jc w:val="center"/>
        </w:trPr>
        <w:tc>
          <w:tcPr>
            <w:tcW w:w="3510" w:type="dxa"/>
            <w:gridSpan w:val="2"/>
            <w:noWrap/>
            <w:hideMark/>
          </w:tcPr>
          <w:p w14:paraId="2C7233BD" w14:textId="78F70750" w:rsidR="001E1633" w:rsidRPr="001E1633" w:rsidRDefault="001E1633" w:rsidP="001E1633">
            <w:pPr>
              <w:pStyle w:val="a7"/>
              <w:ind w:leftChars="-40" w:left="-84" w:firstLineChars="0" w:firstLine="1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样本差值的标准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差</w:t>
            </w:r>
            <w:r>
              <w:rPr>
                <w:rFonts w:ascii="Times New Roman" w:hAnsi="Times New Roman" w:cs="Times New Roman" w:hint="eastAsia"/>
                <w:sz w:val="22"/>
              </w:rPr>
              <w:t>(</w:t>
            </w:r>
            <w:r>
              <w:rPr>
                <w:rFonts w:ascii="Times New Roman" w:hAnsi="Times New Roman" w:cs="Times New Roman" w:hint="eastAsia"/>
                <w:sz w:val="22"/>
              </w:rPr>
              <w:t>标准误差</w:t>
            </w:r>
            <w:r>
              <w:rPr>
                <w:rFonts w:ascii="Times New Roman" w:hAnsi="Times New Roman" w:cs="Times New Roman" w:hint="eastAsia"/>
                <w:sz w:val="22"/>
              </w:rPr>
              <w:t>)</w:t>
            </w:r>
            <w:r w:rsidRPr="001E1633">
              <w:rPr>
                <w:rFonts w:ascii="Times New Roman" w:hAnsi="Times New Roman" w:cs="Times New Roman" w:hint="eastAsia"/>
                <w:sz w:val="22"/>
              </w:rPr>
              <w:t>:SE</w:t>
            </w:r>
          </w:p>
        </w:tc>
        <w:tc>
          <w:tcPr>
            <w:tcW w:w="3686" w:type="dxa"/>
            <w:gridSpan w:val="2"/>
            <w:noWrap/>
            <w:hideMark/>
          </w:tcPr>
          <w:p w14:paraId="52E0815E" w14:textId="20A6079D" w:rsidR="001E1633" w:rsidRPr="001E1633" w:rsidRDefault="001E1633" w:rsidP="001E1633">
            <w:pPr>
              <w:pStyle w:val="a7"/>
              <w:ind w:left="297" w:firstLine="440"/>
              <w:jc w:val="left"/>
              <w:rPr>
                <w:rFonts w:ascii="Times New Roman" w:hAnsi="Times New Roman" w:cs="Times New Roman"/>
                <w:sz w:val="22"/>
              </w:rPr>
            </w:pPr>
            <w:r w:rsidRPr="001E1633">
              <w:rPr>
                <w:rFonts w:ascii="Times New Roman" w:hAnsi="Times New Roman" w:cs="Times New Roman" w:hint="eastAsia"/>
                <w:sz w:val="22"/>
              </w:rPr>
              <w:t>4.86482691</w:t>
            </w:r>
          </w:p>
        </w:tc>
      </w:tr>
    </w:tbl>
    <w:p w14:paraId="3AC48B45" w14:textId="6D08A958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计算得到样本均值之差对应的</w:t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值：</w:t>
      </w:r>
      <w:r w:rsidRPr="001E1633">
        <w:rPr>
          <w:rFonts w:ascii="Times New Roman" w:hAnsi="Times New Roman" w:cs="Times New Roman"/>
          <w:sz w:val="22"/>
        </w:rPr>
        <w:t>-8.020706948</w:t>
      </w:r>
      <w:r>
        <w:rPr>
          <w:rFonts w:ascii="Times New Roman" w:hAnsi="Times New Roman" w:cs="Times New Roman" w:hint="eastAsia"/>
          <w:sz w:val="22"/>
        </w:rPr>
        <w:t>，远小于</w:t>
      </w:r>
      <w:r>
        <w:rPr>
          <w:rFonts w:ascii="Times New Roman" w:hAnsi="Times New Roman" w:cs="Times New Roman" w:hint="eastAsia"/>
          <w:sz w:val="22"/>
        </w:rPr>
        <w:t>-</w:t>
      </w:r>
      <w:r>
        <w:rPr>
          <w:rFonts w:ascii="Times New Roman" w:hAnsi="Times New Roman" w:cs="Times New Roman"/>
          <w:sz w:val="22"/>
        </w:rPr>
        <w:t>2.0687</w:t>
      </w:r>
      <w:r>
        <w:rPr>
          <w:rFonts w:ascii="Times New Roman" w:hAnsi="Times New Roman" w:cs="Times New Roman" w:hint="eastAsia"/>
          <w:sz w:val="22"/>
        </w:rPr>
        <w:t>。</w:t>
      </w:r>
    </w:p>
    <w:p w14:paraId="00557F4C" w14:textId="55432B6E" w:rsidR="001E1633" w:rsidRDefault="001E1633" w:rsidP="00EB5595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处于临界区域内，拒绝了零假设。</w:t>
      </w:r>
    </w:p>
    <w:p w14:paraId="07856C68" w14:textId="478D841C" w:rsidR="00243F12" w:rsidRDefault="00243F12" w:rsidP="00243F12">
      <w:pPr>
        <w:ind w:leftChars="135" w:left="283"/>
        <w:rPr>
          <w:rFonts w:ascii="Times New Roman" w:hAnsi="Times New Roman" w:cs="Times New Roman"/>
          <w:sz w:val="22"/>
        </w:rPr>
      </w:pPr>
      <w:r w:rsidRPr="00243F12">
        <w:rPr>
          <w:rFonts w:ascii="Times New Roman" w:hAnsi="Times New Roman" w:cs="Times New Roman" w:hint="eastAsia"/>
          <w:b/>
          <w:sz w:val="22"/>
        </w:rPr>
        <w:t>结论：</w:t>
      </w:r>
      <w:r w:rsidRPr="00243F12">
        <w:rPr>
          <w:rFonts w:ascii="Times New Roman" w:hAnsi="Times New Roman" w:cs="Times New Roman" w:hint="eastAsia"/>
          <w:sz w:val="22"/>
        </w:rPr>
        <w:t>所有参与者总体</w:t>
      </w:r>
      <w:r>
        <w:rPr>
          <w:rFonts w:ascii="Times New Roman" w:hAnsi="Times New Roman" w:cs="Times New Roman" w:hint="eastAsia"/>
          <w:sz w:val="22"/>
        </w:rPr>
        <w:t>在</w:t>
      </w:r>
      <w:r>
        <w:rPr>
          <w:rFonts w:ascii="Times New Roman" w:hAnsi="Times New Roman" w:cs="Times New Roman" w:hint="eastAsia"/>
          <w:sz w:val="22"/>
        </w:rPr>
        <w:t>文字条件一致时读出全部墨色名称的时间均值</w:t>
      </w:r>
      <w:r>
        <w:rPr>
          <w:rFonts w:ascii="Times New Roman" w:hAnsi="Times New Roman" w:cs="Times New Roman" w:hint="eastAsia"/>
          <w:sz w:val="22"/>
        </w:rPr>
        <w:t>&lt;</w:t>
      </w:r>
      <w:r>
        <w:rPr>
          <w:rFonts w:ascii="Times New Roman" w:hAnsi="Times New Roman" w:cs="Times New Roman" w:hint="eastAsia"/>
          <w:sz w:val="22"/>
        </w:rPr>
        <w:t>文字条件不一致时读出全部墨色名称的时间均值</w:t>
      </w:r>
      <w:r>
        <w:rPr>
          <w:rFonts w:ascii="Times New Roman" w:hAnsi="Times New Roman" w:cs="Times New Roman" w:hint="eastAsia"/>
          <w:sz w:val="22"/>
        </w:rPr>
        <w:t>，与期望一致，</w:t>
      </w:r>
    </w:p>
    <w:p w14:paraId="0CE60D15" w14:textId="49431890" w:rsidR="00243F12" w:rsidRPr="00243F12" w:rsidRDefault="00243F12" w:rsidP="00EB5595">
      <w:pPr>
        <w:pStyle w:val="a7"/>
        <w:ind w:left="297" w:firstLineChars="0" w:firstLine="0"/>
        <w:rPr>
          <w:rFonts w:ascii="Times New Roman" w:hAnsi="Times New Roman" w:cs="Times New Roman" w:hint="eastAsia"/>
          <w:b/>
          <w:sz w:val="22"/>
        </w:rPr>
      </w:pPr>
    </w:p>
    <w:p w14:paraId="52B87D1B" w14:textId="2FE5E007" w:rsidR="001E1633" w:rsidRPr="001E1633" w:rsidRDefault="001E1633" w:rsidP="001E1633">
      <w:pPr>
        <w:rPr>
          <w:rFonts w:ascii="Times New Roman" w:hAnsi="Times New Roman" w:cs="Times New Roman" w:hint="eastAsia"/>
          <w:sz w:val="22"/>
        </w:rPr>
      </w:pPr>
    </w:p>
    <w:p w14:paraId="76398469" w14:textId="77777777" w:rsidR="00E65AB2" w:rsidRPr="001E1633" w:rsidRDefault="00E65AB2" w:rsidP="00EB5595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B121225" w:rsidR="00715C80" w:rsidRDefault="00715C80" w:rsidP="00E266F2">
      <w:pPr>
        <w:pStyle w:val="a7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F4EE578" w14:textId="540E4FA7" w:rsidR="00243F12" w:rsidRDefault="00243F12" w:rsidP="00243F12">
      <w:pPr>
        <w:pStyle w:val="a7"/>
        <w:ind w:left="297" w:firstLineChars="0" w:firstLine="0"/>
        <w:rPr>
          <w:rFonts w:ascii="Times New Roman" w:hAnsi="Times New Roman" w:cs="Times New Roman"/>
          <w:sz w:val="22"/>
        </w:rPr>
      </w:pPr>
      <w:r w:rsidRPr="00243F12">
        <w:rPr>
          <w:rFonts w:ascii="Times New Roman" w:hAnsi="Times New Roman" w:cs="Times New Roman" w:hint="eastAsia"/>
          <w:b/>
          <w:sz w:val="22"/>
        </w:rPr>
        <w:t>原因</w:t>
      </w:r>
      <w:r>
        <w:rPr>
          <w:rFonts w:ascii="Times New Roman" w:hAnsi="Times New Roman" w:cs="Times New Roman" w:hint="eastAsia"/>
          <w:b/>
          <w:sz w:val="22"/>
        </w:rPr>
        <w:t>：</w:t>
      </w:r>
      <w:r w:rsidRPr="00243F12">
        <w:rPr>
          <w:rFonts w:ascii="Times New Roman" w:hAnsi="Times New Roman" w:cs="Times New Roman" w:hint="eastAsia"/>
          <w:sz w:val="22"/>
        </w:rPr>
        <w:t>可能是</w:t>
      </w:r>
      <w:r>
        <w:rPr>
          <w:rFonts w:ascii="Times New Roman" w:hAnsi="Times New Roman" w:cs="Times New Roman" w:hint="eastAsia"/>
          <w:sz w:val="22"/>
        </w:rPr>
        <w:t>大脑语言中枢对颜色单词的识别过程中，不仅仅利用了字形识别，还使用了颜色视觉处理来辅助。所以当颜色与字形意义不一致时，会导致语言中枢处理速度变慢。</w:t>
      </w:r>
    </w:p>
    <w:p w14:paraId="4412A1D2" w14:textId="03699D0B" w:rsidR="00243F12" w:rsidRPr="00243F12" w:rsidRDefault="00243F12" w:rsidP="00243F12">
      <w:pPr>
        <w:pStyle w:val="a7"/>
        <w:ind w:left="297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替代任务：</w:t>
      </w:r>
      <w:r>
        <w:rPr>
          <w:rFonts w:ascii="Times New Roman" w:hAnsi="Times New Roman" w:cs="Times New Roman" w:hint="eastAsia"/>
          <w:sz w:val="22"/>
        </w:rPr>
        <w:t>可以想到类似的任务，测试比较测试者读带有情感色彩的单词，与不带情感色彩的单词上的速度差别。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F1E7F4" w14:textId="77777777" w:rsidR="008F4D6C" w:rsidRDefault="008F4D6C" w:rsidP="00FC7EE5">
      <w:r>
        <w:separator/>
      </w:r>
    </w:p>
  </w:endnote>
  <w:endnote w:type="continuationSeparator" w:id="0">
    <w:p w14:paraId="04A41D39" w14:textId="77777777" w:rsidR="008F4D6C" w:rsidRDefault="008F4D6C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E5BC2" w14:textId="77777777" w:rsidR="008F4D6C" w:rsidRDefault="008F4D6C" w:rsidP="00FC7EE5">
      <w:r>
        <w:separator/>
      </w:r>
    </w:p>
  </w:footnote>
  <w:footnote w:type="continuationSeparator" w:id="0">
    <w:p w14:paraId="3933445C" w14:textId="77777777" w:rsidR="008F4D6C" w:rsidRDefault="008F4D6C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0D67B7"/>
    <w:rsid w:val="001E1633"/>
    <w:rsid w:val="001E3B6E"/>
    <w:rsid w:val="00243F12"/>
    <w:rsid w:val="00313D10"/>
    <w:rsid w:val="003342CB"/>
    <w:rsid w:val="003521D6"/>
    <w:rsid w:val="00387474"/>
    <w:rsid w:val="00427C2F"/>
    <w:rsid w:val="004323D6"/>
    <w:rsid w:val="00454ECF"/>
    <w:rsid w:val="004655E3"/>
    <w:rsid w:val="004C03BC"/>
    <w:rsid w:val="004C357E"/>
    <w:rsid w:val="00513A2E"/>
    <w:rsid w:val="005B20EF"/>
    <w:rsid w:val="005B40FB"/>
    <w:rsid w:val="005F011D"/>
    <w:rsid w:val="00686367"/>
    <w:rsid w:val="006A5478"/>
    <w:rsid w:val="006B5251"/>
    <w:rsid w:val="0070452C"/>
    <w:rsid w:val="00715C80"/>
    <w:rsid w:val="00755422"/>
    <w:rsid w:val="00756825"/>
    <w:rsid w:val="007C47D5"/>
    <w:rsid w:val="008F0818"/>
    <w:rsid w:val="008F4D6C"/>
    <w:rsid w:val="009A1182"/>
    <w:rsid w:val="009A2B04"/>
    <w:rsid w:val="009C367F"/>
    <w:rsid w:val="009E4F43"/>
    <w:rsid w:val="00A9744C"/>
    <w:rsid w:val="00B41751"/>
    <w:rsid w:val="00B90C8F"/>
    <w:rsid w:val="00CA75CF"/>
    <w:rsid w:val="00E266F2"/>
    <w:rsid w:val="00E65AB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5C8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C7EE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C7EE5"/>
    <w:rPr>
      <w:sz w:val="18"/>
      <w:szCs w:val="18"/>
    </w:rPr>
  </w:style>
  <w:style w:type="paragraph" w:styleId="a7">
    <w:name w:val="List Paragraph"/>
    <w:basedOn w:val="a"/>
    <w:uiPriority w:val="34"/>
    <w:qFormat/>
    <w:rsid w:val="009A1182"/>
    <w:pPr>
      <w:ind w:firstLineChars="200" w:firstLine="420"/>
    </w:pPr>
  </w:style>
  <w:style w:type="character" w:styleId="a8">
    <w:name w:val="Emphasis"/>
    <w:basedOn w:val="a0"/>
    <w:uiPriority w:val="20"/>
    <w:qFormat/>
    <w:rsid w:val="00715C80"/>
    <w:rPr>
      <w:i/>
      <w:iCs/>
    </w:rPr>
  </w:style>
  <w:style w:type="character" w:styleId="a9">
    <w:name w:val="Hyperlink"/>
    <w:basedOn w:val="a0"/>
    <w:uiPriority w:val="99"/>
    <w:unhideWhenUsed/>
    <w:rsid w:val="00513A2E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4C0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65AB2"/>
    <w:rPr>
      <w:color w:val="808080"/>
    </w:rPr>
  </w:style>
  <w:style w:type="paragraph" w:styleId="ac">
    <w:name w:val="Normal (Web)"/>
    <w:basedOn w:val="a"/>
    <w:uiPriority w:val="99"/>
    <w:unhideWhenUsed/>
    <w:rsid w:val="00313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ulty.washington.edu/chudler/java/ready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s3.cn-north-1.amazonaws.com.cn/static-documents/nd002/stroopdata.csv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Download\stroop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样本比较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stroopdata!$A$1</c:f>
              <c:strCache>
                <c:ptCount val="1"/>
                <c:pt idx="0">
                  <c:v>Congruent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stroopdata!$A$2:$A$25</c:f>
              <c:numCache>
                <c:formatCode>General</c:formatCode>
                <c:ptCount val="24"/>
                <c:pt idx="0">
                  <c:v>12.079000000000001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8.6300000000000008</c:v>
                </c:pt>
                <c:pt idx="4">
                  <c:v>14.669</c:v>
                </c:pt>
                <c:pt idx="5">
                  <c:v>12.238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9.4009999999999998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15.298</c:v>
                </c:pt>
                <c:pt idx="12">
                  <c:v>15.073</c:v>
                </c:pt>
                <c:pt idx="13">
                  <c:v>16.928999999999998</c:v>
                </c:pt>
                <c:pt idx="14">
                  <c:v>18.2</c:v>
                </c:pt>
                <c:pt idx="15">
                  <c:v>12.13</c:v>
                </c:pt>
                <c:pt idx="16">
                  <c:v>18.495000000000001</c:v>
                </c:pt>
                <c:pt idx="17">
                  <c:v>10.638999999999999</c:v>
                </c:pt>
                <c:pt idx="18">
                  <c:v>11.343999999999999</c:v>
                </c:pt>
                <c:pt idx="19">
                  <c:v>12.369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C4-4901-B659-93750803984B}"/>
            </c:ext>
          </c:extLst>
        </c:ser>
        <c:ser>
          <c:idx val="1"/>
          <c:order val="1"/>
          <c:tx>
            <c:strRef>
              <c:f>stroopdata!$B$1</c:f>
              <c:strCache>
                <c:ptCount val="1"/>
                <c:pt idx="0">
                  <c:v>Incongruent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stroopdata!$B$2:$B$25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15.686999999999999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17.393999999999998</c:v>
                </c:pt>
                <c:pt idx="8">
                  <c:v>20.762</c:v>
                </c:pt>
                <c:pt idx="9">
                  <c:v>26.282</c:v>
                </c:pt>
                <c:pt idx="10">
                  <c:v>24.524000000000001</c:v>
                </c:pt>
                <c:pt idx="11">
                  <c:v>18.643999999999998</c:v>
                </c:pt>
                <c:pt idx="12">
                  <c:v>17.510000000000002</c:v>
                </c:pt>
                <c:pt idx="13">
                  <c:v>20.329999999999998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20.428999999999998</c:v>
                </c:pt>
                <c:pt idx="18">
                  <c:v>17.425000000000001</c:v>
                </c:pt>
                <c:pt idx="19">
                  <c:v>34.287999999999997</c:v>
                </c:pt>
                <c:pt idx="20">
                  <c:v>23.893999999999998</c:v>
                </c:pt>
                <c:pt idx="21">
                  <c:v>17.96</c:v>
                </c:pt>
                <c:pt idx="22">
                  <c:v>22.058</c:v>
                </c:pt>
                <c:pt idx="23">
                  <c:v>21.157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C4-4901-B659-9375080398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61325231"/>
        <c:axId val="1761329391"/>
      </c:lineChart>
      <c:catAx>
        <c:axId val="17613252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329391"/>
        <c:crosses val="autoZero"/>
        <c:auto val="1"/>
        <c:lblAlgn val="ctr"/>
        <c:lblOffset val="100"/>
        <c:noMultiLvlLbl val="0"/>
      </c:catAx>
      <c:valAx>
        <c:axId val="176132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6132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Zhongzhe Wang</cp:lastModifiedBy>
  <cp:revision>5</cp:revision>
  <cp:lastPrinted>2018-01-10T13:39:00Z</cp:lastPrinted>
  <dcterms:created xsi:type="dcterms:W3CDTF">2018-01-10T12:29:00Z</dcterms:created>
  <dcterms:modified xsi:type="dcterms:W3CDTF">2018-01-10T13:39:00Z</dcterms:modified>
</cp:coreProperties>
</file>