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0072BB"/>
          <w:sz w:val="56"/>
          <w:szCs w:val="56"/>
        </w:rPr>
        <w:t xml:space="preserve">Чат-бот МОЭК</w:t>
      </w:r>
    </w:p>
    <w:p>
      <w:pPr>
        <w:spacing w:after="400"/>
        <w:jc w:val="center"/>
      </w:pPr>
      <w:r>
        <w:rPr>
          <w:color w:val="142857"/>
          <w:sz w:val="30"/>
          <w:szCs w:val="30"/>
        </w:rPr>
        <w:t xml:space="preserve">Материалы для улучшения работы пилота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Запрос информации у команды МОЭК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Версия с готовыми заготовками для согласования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F00" w:sz="4"/>
              <w:left w:val="single" w:color="FF8F00" w:sz="4"/>
              <w:bottom w:val="single" w:color="FF8F00" w:sz="4"/>
              <w:right w:val="single" w:color="FF8F00" w:sz="4"/>
            </w:tcBorders>
            <w:shd w:fill="FFF6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857"/>
                <w:sz w:val="24"/>
                <w:szCs w:val="24"/>
              </w:rPr>
              <w:t xml:space="preserve">Как работать с документом</w:t>
            </w:r>
          </w:p>
          <w:p>
            <w:pPr>
              <w:spacing w:after="80" w:line="276"/>
            </w:pPr>
            <w:r>
              <w:rPr>
                <w:color w:val="222222"/>
                <w:sz w:val="21"/>
                <w:szCs w:val="21"/>
              </w:rPr>
              <w:t xml:space="preserve">Чтобы не тратить ваше время на составление материалов «с нуля», по каждому пункту мы подготовили черновой вариант на основе действующего сайта ekp.moek.ru и отраслевой практики. От вас требуется минимум: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подтвердить, что заготовка подходит, либо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внести правки прямо в документе, либо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• отметить, что пункт не требуется для пилота.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1. Tone of voice (манера общения бота)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Как бот обращается к пользователю, насколько эмоционален, какой длины даёт ответы, использует ли эмодзи и приветствия, как реагирует на раздражение.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Заготовка на основе стиля сайта МОЭК (деловой, но доброжелательный). Подтвердите или поправьте акценты.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072BB"/>
          <w:sz w:val="26"/>
          <w:szCs w:val="26"/>
        </w:rPr>
        <w:t xml:space="preserve">Предлагаемый tone of 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Обращение: на «вы», нейтрально-уважительно, без имени пользователя.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Тон: деловой, спокойный, доброжелательный. Бот — помощник, а не «продавец».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Длина: коротко и по делу. Сложный ответ — структурировать списком, а не «стеной текста».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Эмодзи: не используются (официальный сервис ресурсоснабжающей организации).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Приветствие: одно короткое в начале сессии, без повторов в каждом сообщении.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Реакция на раздражение: не оправдывается и не спорит; сохраняет спокойствие, признаёт неудобство, предлагает конкретный следующий шаг или перевод на оператора.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Чего избегать: обещаний от лица МОЭК, оценок работы компании, юмора на чувствительные темы.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Пример приветствия: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«Здравствуйте! Помогу с вопросами по оплате, счётчикам, тарифам и передаче показаний. С чего начнём?»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Пример реакции на раздражение: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«Понимаю, что ситуация неприятная. Давайте разберёмся: уточните, пожалуйста, номер лицевого счёта — и я подскажу порядок действий. Если удобнее, соединю с оператором.»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2. Стоп-темы (где бот не действует по своей инициативе)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Темы, в которых самостоятельный ответ бота может разойтись с интересами или официальной позицией МОЭК. По ним бот придерживается согласованной формулировки и направляет пользователя в установленный порядок, а не рассуждает сам.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Мы прошли по сайту и выделили 5 зон риска. Просим отметить, где нужна осторожность, и дать согласованную формулировку (или подтвердить нашу).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pct" w:w="32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Зона риска</w:t>
            </w:r>
          </w:p>
        </w:tc>
        <w:tc>
          <w:tcPr>
            <w:tcW w:type="pct" w:w="68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Предлагаемое поведение бота (заготовка)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Точные суммы к оплате по конкретному лицевому счёту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называет суммы. Направляет в личный кабинет / к оператору: расчёт по ЛС видит только авторизованная система.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Причины и сроки перерасчёта в конкретном случае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Объясняет общий порядок, но по конкретной ситуации предлагает подать обращение — не обещает результат.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Задолженность, пени, судебное взыскание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Даёт общий порядок и контакты. Не оценивает правомерность начислений, не даёт юридических советов.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Аварии, качество услуги, вина сторон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определяет «кто виноват». Фиксирует обращение и направляет в диспетчерскую / аварийную службу.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Сравнение с другими поставщиками / оценка работы МОЭК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сравнивает и не оценивает. Отвечает только по услугам и порядку МОЭК.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Просьба: если по какой-то теме у вас есть готовая «правильная» формулировка — пришлите, бот будет отвечать строго ей.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3. Документация для базы знаний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Материалы, которые можно добавить в базу знаний бота, чтобы ответы были точнее.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Понимаем, что готовой пакетной документации может не быть. Поэтому — конкретный список того, что реально помогло бы, в порядке приоритета. Отметьте, что можете предоставить.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Регламенты / FAQ, которыми пользуются операторы контакт-центра (даже во внутреннем виде).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Актуальные тарифы и даты их изменения (если есть в виде таблицы/файла, а не только на сайте).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Порядок действий по типовым обращениям: перерасчёт, смена собственника, установка счётчика, льготы.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Список офисов/отделений с адресами и часами работы.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контакты: горячая линия, аварийная, диспетчерская.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Шаблоны официальных ответов на частые вопросы (если существуют).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Если ничего из этого предоставить нельзя — бот работает по данным сайта. Просто отметьте это, чтобы мы зафиксировали границы базы знаний.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4. Обязательные дисклеймеры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Оговорки, которые бот обязан добавлять в определённых темах, чтобы снять юридическую ответственность.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Заготовки типовых дисклеймеров. Подтвердите формулировки или пришлите свои (согласованные юристом).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pct" w:w="32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Тема</w:t>
            </w:r>
          </w:p>
        </w:tc>
        <w:tc>
          <w:tcPr>
            <w:tcW w:type="pct" w:w="68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Предлагаемый дисклеймер (заготовка)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Суммы / расчёты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«Информация носит справочный характер. Точную сумму к оплате смотрите в личном кабинете или уточняйте у оператора.»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Тарифы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«Тарифы указаны для ознакомления. Актуальные значения устанавливаются уполномоченным органом; проверяйте на официальном сайте.»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Сроки и процедуры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«Сроки приведены ориентировочно и могут отличаться в конкретной ситуации.»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Юридические вопросы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«Ответ не является юридической консультацией. По спорным вопросам обратитесь в контакт-центр МОЭК.»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Аварийные ситуации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«При угрозе жизни и имуществу немедленно звоните в аварийную службу по телефону, указанному ниже.»</w:t>
            </w:r>
          </w:p>
        </w:tc>
      </w:tr>
    </w:tbl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5. Актуальные URL сайтов и сервисов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Список ресурсов, на которые бот может ссылаться. Никто не присылает такой список «с нуля» — поэтому мы собрали его сами. Просто отметьте, что актуально, а что нет.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pct" w:w="32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Ресурс</w:t>
            </w:r>
          </w:p>
        </w:tc>
        <w:tc>
          <w:tcPr>
            <w:tcW w:type="pct" w:w="68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Адрес — актуально? (да / нет / заменить)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Портал для физлиц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ekp.moek.ru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Личный кабинет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(укажите точный URL ЛК)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Основной сайт компании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moek.ru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Проверка задолженности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(укажите, если есть отдельный сервис)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Передача показаний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(укажите точный URL)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Telegram-бот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@MOEKteplo_bot — актуален?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Горячая линия (телефон)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(укажите официальный номер)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Аварийная / диспетчерская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(укажите номер)</w:t>
            </w:r>
          </w:p>
        </w:tc>
      </w:tr>
    </w:tbl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Отметьте напротив каждого: «да» / «нет» / впишите правильный адрес.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6. Приоритет источника при противоречии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Правило: какому источнику отдавать предпочтение, если два раздела дают разную информацию по одному вопросу.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Предлагаем правило по умолчанию. Подтвердите или поправьте порядок.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Предлагаемый порядок приоритета (сверху — главнее):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документы/регламенты, присланные МОЭК напрямую.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Специализированный раздел сайта (узкая тема важнее общей страницы).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Более свежий материал важнее устаревшего (по дате публикации).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Общие информационные страницы — в последнюю очередь.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При неустранимом противоречии бот не выбирает сам, а сообщает, что информация требует уточнения, и направляет к оператору.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7. Примеры реальных обращений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Реальные (обезличенные) вопросы пользователей — чтобы настроить бота на то, как люди формулируют запросы на практике, а не в теории.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Это как раз то, что вы можете дать из опыта контакт-центра. Для примера — как это может выглядеть (обезличенно).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«Почему в этом месяце сумма больше, хотя я никого не прописывал?»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«Передал показания 26-го, они не учлись — что делать?»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«Хочу перейти на прямой договор, с чего начать?»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«Нет горячей воды третий день, куда звонить?»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«Как оформить льготу пенсионеру?»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Просьба: 20–50 обезличенных обращений из практики (без персональных данных) сильно повысят качество ответов бота.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8. Поведение в критических ситуациях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Как бот отвечает при происшествиях и острых обращениях и куда перенаправляет пользователя.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договорились упростить для пилота: бот не пытается решать критическую ситуацию сам, а показывает плашку «зову человека» и даёт экстренный контакт. Подтвердите контакты.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Предлагаемое поведение для пилота: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Бот распознаёт острую ситуацию (авария, прорыв, нет отопления/воды, угроза).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Не даёт инструкций и не оценивает — сразу показывает сообщение: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«Похоже, ситуация срочная. Сейчас подключу специалиста / оператора. Также вы можете позвонить: [аварийная служба — номер].»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Даёт официальный экстренный номер и, при необходимости, направляет в диспетчерскую.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Нужно от вас: официальные номера — аварийная служба, диспетчерская, горячая линия.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9. Формат ответа, если ответ не найден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Что бот отвечает, когда в базе знаний нет информации по запросу пользователя.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— этот пункт формулируем сами. Предлагаем такой вариант: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Бот честно сообщает, что по этому вопросу у него нет проверенной информации (не выдумывает ответ).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Не отвечает «из общих знаний» — только по документам МОЭК.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Предлагает конкретный следующий шаг: обратиться к оператору / в контакт-центр.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Пример: «По этому вопросу у меня нет точной информации. Уточните, пожалуйста, в контакт-центре МОЭК: [номер]. Могу помочь с чем-то ещё?»</w:t>
            </w:r>
          </w:p>
        </w:tc>
      </w:tr>
    </w:tbl>
    <w:p>
      <w:pPr>
        <w:spacing w:after="120" w:line="276"/>
      </w:pPr>
      <w:r>
        <w:rPr>
          <w:b/>
          <w:bCs/>
          <w:color w:val="0072BB"/>
          <w:sz w:val="22"/>
          <w:szCs w:val="22"/>
        </w:rPr>
        <w:t xml:space="preserve">Это ключевое правило безопасности: лучше честно перенаправить, чем дать неверный ответ от лица МОЭК.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10. Обратная связь по тестированию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Что проверяли в предыдущем решении и где бот давал слабые или неверные ответы.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— оставляем пункт, но конкретизируем, что нам важно услышать.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Просим отметить, замечали ли вы у прежнего бота: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Ответы «мимо» — когда бот отвечал не по документам, а из общих знаний.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Реакцию на провокации / попытки увести с темы (jailbreak) — уводился ли бот с темы МОЭК.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Случаи, когда бот давал неверную или устаревшую информацию.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Темы, где ответы были особенно слабыми.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Даже пара конкретных примеров «вот тут отвечал плохо» поможет нам направить настройку.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Что нужно от вас — коротко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Идеально — пройтись по пунктам и по каждому отметить одно из трёх: «подходит» / «поправить (с правкой)» / «не нужно». Самое ценное, что можем получить именно от вас: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телефоны: горячая линия, аварийная, диспетчерская (пункты 5,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Согласованные формулировки по стоп-темам и дисклеймерам (пункты 2,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Обезличенные примеры реальных обращений (пункт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Любые внутренние регламенты/FAQ, если можно поделиться (пункт 3).</w:t>
      </w:r>
    </w:p>
    <w:p>
      <w:pPr>
        <w:spacing w:after="80"/>
      </w:pPr>
      <w:r>
        <w:t xml:space="preserve"/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Остальное мы уже предзаполнили на основе сайта — по этим пунктам достаточно вашего «да/нет».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2026-07-14T03:41:56.913Z</dcterms:created>
  <dcterms:modified xsi:type="dcterms:W3CDTF">2026-07-14T03:41:56.926Z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