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Практические работы по Solana</w:t>
      </w:r>
    </w:p>
    <w:p>
      <w:r>
        <w:t>Недели 1–3 • ИТ стартап Итоговый проект 1 • 30 сентября 2026 года</w:t>
      </w:r>
    </w:p>
    <w:p>
      <w:r>
        <w:t>Созданы учебные кошельки, получен 1 тестовый SOL и выполнены две транзакции в Devnet. Транзакции исследованы в Solana Explorer и через RPC. Разработана, собрана и проверена консольная программа на Rust.</w:t>
      </w:r>
    </w:p>
    <w:p>
      <w:pPr>
        <w:pStyle w:val="Heading1"/>
      </w:pPr>
      <w:r>
        <w:t>Неделя 1 Первая транзакция</w:t>
      </w:r>
    </w:p>
    <w:p>
      <w:pPr>
        <w:pStyle w:val="Heading2"/>
      </w:pPr>
      <w:r>
        <w:t>Кошельки и получение тестового SOL</w:t>
      </w:r>
    </w:p>
    <w:p>
      <w:r>
        <w:t>Созданы две пары ключей Ed25519 с помощью Keypair.generate из @solana/web3.js. Учебные ключи сохранены локально отдельно от материалов для сдачи. Кошелёк A пополнен через официальный faucet на 1 SOL в Devnet.</w:t>
      </w:r>
    </w:p>
    <w:p>
      <w:r>
        <w:t>A — отправитель и плательщик комиссии</w:t>
      </w:r>
    </w:p>
    <w:p>
      <w:pPr>
        <w:spacing w:after="80"/>
      </w:pPr>
      <w:r>
        <w:rPr>
          <w:rFonts w:ascii="Consolas" w:hAnsi="Consolas"/>
          <w:sz w:val="18"/>
        </w:rPr>
        <w:t>GthSheRw2tjCYCzq7sft6mZxZVDh8qN7JfvmGuce6V67</w:t>
      </w:r>
    </w:p>
    <w:p>
      <w:r>
        <w:t>B — получатель</w:t>
      </w:r>
    </w:p>
    <w:p>
      <w:pPr>
        <w:spacing w:after="80"/>
      </w:pPr>
      <w:r>
        <w:rPr>
          <w:rFonts w:ascii="Consolas" w:hAnsi="Consolas"/>
          <w:sz w:val="18"/>
        </w:rPr>
        <w:t>CySviauxxDzwVKTL2auhgo4XuJLt3w7VfxKawvAQYB1N</w:t>
      </w:r>
    </w:p>
    <w:p>
      <w:hyperlink r:id="rId9">
        <w:r>
          <w:rPr>
            <w:color w:val="164A7B"/>
          </w:rPr>
          <w:t>Подтверждение получения 1 SOL в Solana Explorer</w:t>
        </w:r>
      </w:hyperlink>
    </w:p>
    <w:p>
      <w:pPr>
        <w:pStyle w:val="Heading2"/>
      </w:pPr>
      <w:r>
        <w:t>Перевод 0,001 SOL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4"/>
        <w:gridCol w:w="4874"/>
      </w:tblGrid>
      <w:tr>
        <w:trPr>
          <w:cantSplit/>
          <w:tblHeader/>
        </w:trPr>
        <w:tc>
          <w:tcPr>
            <w:tcW w:type="dxa" w:w="2880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768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Сеть и статус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Devnet; Success; Finalized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Время UTC / UTC+5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30.09.2026 12:19:53 / 17:19:53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Slot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505901460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Сумма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1 000 000 lamports = 0,001 SOL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Комиссия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5 000 lamports = 0,000005 SOL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Подписи / инструкции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 / 1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Программа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System Program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 до / после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 SOL / 0,998995 SOL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 до / после</w:t>
            </w:r>
          </w:p>
        </w:tc>
        <w:tc>
          <w:tcPr>
            <w:tcW w:type="dxa" w:w="676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0 SOL / 0,001 SOL</w:t>
            </w:r>
          </w:p>
        </w:tc>
      </w:tr>
    </w:tbl>
    <w:p>
      <w:r>
        <w:t>Signature</w:t>
      </w:r>
    </w:p>
    <w:p>
      <w:pPr>
        <w:spacing w:after="80"/>
      </w:pPr>
      <w:r>
        <w:rPr>
          <w:rFonts w:ascii="Consolas" w:hAnsi="Consolas"/>
          <w:sz w:val="16"/>
        </w:rPr>
        <w:t>4tr2LyQi2eUEFnr7NRH6adyichZEm5NrKNSzrzdRCNyaUJrjzPBZHPdMxUqpJEnvxNykCpvhTq41cMCtRSAPPDCj</w:t>
      </w:r>
    </w:p>
    <w:p>
      <w:hyperlink r:id="rId10">
        <w:r>
          <w:rPr>
            <w:color w:val="164A7B"/>
          </w:rPr>
          <w:t>Открыть выполненный перевод в Solana Explorer</w:t>
        </w:r>
      </w:hyperlink>
    </w:p>
    <w:p>
      <w:r>
        <w:t>Баланс A уменьшился на сумму перевода и комиссию: 1 − 0,001 − 0,000005 = 0,998995 SOL. Баланс B вырос на 0,001 SOL. В RPC поле meta.err равно null, а журнал System Program содержит success.</w:t>
      </w:r>
    </w:p>
    <w:p>
      <w:r>
        <w:br w:type="page"/>
      </w:r>
    </w:p>
    <w:p>
      <w:pPr>
        <w:pStyle w:val="Heading1"/>
      </w:pPr>
      <w:r>
        <w:t>Неделя 2 Transaction Detective</w:t>
      </w:r>
    </w:p>
    <w:p>
      <w:r>
        <w:t>Для анализа взяты две фактически выполненные транзакции Devnet: обычный перевод и перевод с Memo. Адреса A и B приведены в работе за неделю 1. Account keys описывают участвующие аккаунты, instructions задают действия, program ID определяет исполняемую программу.</w:t>
      </w:r>
    </w:p>
    <w:p>
      <w:pPr>
        <w:pStyle w:val="Heading2"/>
      </w:pPr>
      <w:r>
        <w:t>Транзакция 1 Обычный перевод SOL</w:t>
      </w:r>
    </w:p>
    <w:p>
      <w:hyperlink r:id="rId10">
        <w:r>
          <w:rPr>
            <w:color w:val="164A7B"/>
          </w:rPr>
          <w:t>Перевод 0,001 SOL • slot 505901460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648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Индекс</w:t>
            </w:r>
          </w:p>
        </w:tc>
        <w:tc>
          <w:tcPr>
            <w:tcW w:type="dxa" w:w="2016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Аккаунт</w:t>
            </w:r>
          </w:p>
        </w:tc>
        <w:tc>
          <w:tcPr>
            <w:tcW w:type="dxa" w:w="864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Signer</w:t>
            </w:r>
          </w:p>
        </w:tc>
        <w:tc>
          <w:tcPr>
            <w:tcW w:type="dxa" w:w="1008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Writable</w:t>
            </w:r>
          </w:p>
        </w:tc>
        <w:tc>
          <w:tcPr>
            <w:tcW w:type="dxa" w:w="5112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Роль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Да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Да</w:t>
            </w:r>
          </w:p>
        </w:tc>
        <w:tc>
          <w:tcPr>
            <w:tcW w:type="dxa" w:w="511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Отправитель, fee payer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Да</w:t>
            </w:r>
          </w:p>
        </w:tc>
        <w:tc>
          <w:tcPr>
            <w:tcW w:type="dxa" w:w="511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System Program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511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Программа перевода</w:t>
            </w:r>
          </w:p>
        </w:tc>
      </w:tr>
    </w:tbl>
    <w:p>
      <w:r>
        <w:t>Program ID System Program</w:t>
      </w:r>
    </w:p>
    <w:p>
      <w:pPr>
        <w:spacing w:after="80"/>
      </w:pPr>
      <w:r>
        <w:rPr>
          <w:rFonts w:ascii="Consolas" w:hAnsi="Consolas"/>
          <w:sz w:val="18"/>
        </w:rPr>
        <w:t>11111111111111111111111111111111</w:t>
      </w:r>
    </w:p>
    <w:p>
      <w:r>
        <w:t>Инструкция №1: system.transfer. Параметры: source = A, destination = B, lamports = 1 000 000. Подпись A разрешает списание. B не подписывает получение SOL. Аккаунты A и B writable, поскольку их балансы меняются. Аккаунт программы используется для исполнения кода и не требует подписи.</w:t>
      </w:r>
    </w:p>
    <w:p>
      <w:r>
        <w:t>Логи показывают вызов System Program и успешное завершение. Внутренних инструкций нет: meta.innerInstructions = []. Потреблено 150 compute units.</w:t>
      </w:r>
    </w:p>
    <w:p>
      <w:pPr>
        <w:pStyle w:val="Heading2"/>
      </w:pPr>
      <w:r>
        <w:t>Транзакция 2 Перевод и Memo</w:t>
      </w:r>
    </w:p>
    <w:p>
      <w:pPr>
        <w:spacing w:after="80"/>
      </w:pPr>
      <w:r>
        <w:rPr>
          <w:rFonts w:ascii="Consolas" w:hAnsi="Consolas"/>
          <w:sz w:val="16"/>
        </w:rPr>
        <w:t>2D8JeEBRGvkSRqr8KLL4ji6TidRkpYtkUbQ6zT4CaeGZotwpuqD6xnZXDi1Cpt8vUoWF148uRDuN7RKSX6MxjX1C</w:t>
      </w:r>
    </w:p>
    <w:p>
      <w:hyperlink r:id="rId11">
        <w:r>
          <w:rPr>
            <w:color w:val="164A7B"/>
          </w:rPr>
          <w:t>Перевод 0,002 SOL с Memo • slot 505901468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648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Индекс</w:t>
            </w:r>
          </w:p>
        </w:tc>
        <w:tc>
          <w:tcPr>
            <w:tcW w:type="dxa" w:w="2016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Аккаунт</w:t>
            </w:r>
          </w:p>
        </w:tc>
        <w:tc>
          <w:tcPr>
            <w:tcW w:type="dxa" w:w="864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Signer</w:t>
            </w:r>
          </w:p>
        </w:tc>
        <w:tc>
          <w:tcPr>
            <w:tcW w:type="dxa" w:w="1008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Writable</w:t>
            </w:r>
          </w:p>
        </w:tc>
        <w:tc>
          <w:tcPr>
            <w:tcW w:type="dxa" w:w="5112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Роль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Да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Да</w:t>
            </w:r>
          </w:p>
        </w:tc>
        <w:tc>
          <w:tcPr>
            <w:tcW w:type="dxa" w:w="511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Отправитель, fee payer, подписант Memo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B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Да</w:t>
            </w:r>
          </w:p>
        </w:tc>
        <w:tc>
          <w:tcPr>
            <w:tcW w:type="dxa" w:w="511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System Program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511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Программа перевода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Memo Program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511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Проверка и запись заметки в логи</w:t>
            </w:r>
          </w:p>
        </w:tc>
      </w:tr>
    </w:tbl>
    <w:p>
      <w:r>
        <w:t>Program ID Memo</w:t>
      </w:r>
    </w:p>
    <w:p>
      <w:pPr>
        <w:spacing w:after="80"/>
      </w:pPr>
      <w:r>
        <w:rPr>
          <w:rFonts w:ascii="Consolas" w:hAnsi="Consolas"/>
          <w:sz w:val="18"/>
        </w:rPr>
        <w:t>MemoSq4gqABAXKb96qnH8TysNcWxMyWCqXgDLGmfcHr</w:t>
      </w:r>
    </w:p>
    <w:p>
      <w:r>
        <w:t>Инструкция №1: system.transfer на 2 000 000 lamports от A к B. Инструкция №2: spl-memo с текстом ниже; A передан как подписант. Memo проверяет UTF-8 и подпись указанного аккаунта, затем выводит заметку в журнал.</w:t>
      </w:r>
    </w:p>
    <w:p>
      <w:pPr>
        <w:spacing w:after="80"/>
      </w:pPr>
      <w:r>
        <w:rPr>
          <w:rFonts w:ascii="Consolas" w:hAnsi="Consolas"/>
          <w:sz w:val="18"/>
        </w:rPr>
        <w:t>Solana course weeks 1-3: transaction detective</w:t>
      </w:r>
    </w:p>
    <w:p>
      <w:r>
        <w:t>Обе инструкции имеют stackHeight = 1 и выполняются на верхнем уровне одной транзакции. Это последовательные инструкции, а не CPI одной программы в другую.</w:t>
      </w:r>
    </w:p>
    <w:p>
      <w:r>
        <w:br w:type="page"/>
      </w:r>
    </w:p>
    <w:p>
      <w:pPr>
        <w:pStyle w:val="Heading1"/>
      </w:pPr>
      <w:r>
        <w:t>Неделя 2 Результаты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50"/>
        <w:gridCol w:w="3250"/>
        <w:gridCol w:w="3250"/>
      </w:tblGrid>
      <w:tr>
        <w:trPr>
          <w:cantSplit/>
          <w:tblHeader/>
        </w:trPr>
        <w:tc>
          <w:tcPr>
            <w:tcW w:type="dxa" w:w="4032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type="dxa" w:w="2376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Перевод</w:t>
            </w:r>
          </w:p>
        </w:tc>
        <w:tc>
          <w:tcPr>
            <w:tcW w:type="dxa" w:w="3240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Перевод с Memo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Статус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Success / Finalized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Success / Finalized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Количество account keys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3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Подписей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Инструкций верхнего уровня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Программ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System Program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System Program, Memo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Комиссия в lamports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5 000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5 000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Compute units consumed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150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31 818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Внутренние инструкции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Изменение A в lamports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−1 005 000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−2 005 000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Изменение B в lamports</w:t>
            </w:r>
          </w:p>
        </w:tc>
        <w:tc>
          <w:tcPr>
            <w:tcW w:type="dxa" w:w="237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+1 000 000</w:t>
            </w:r>
          </w:p>
        </w:tc>
        <w:tc>
          <w:tcPr>
            <w:tcW w:type="dxa" w:w="324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+2 000 000</w:t>
            </w:r>
          </w:p>
        </w:tc>
      </w:tr>
    </w:tbl>
    <w:p>
      <w:pPr>
        <w:pStyle w:val="Heading2"/>
      </w:pPr>
      <w:r>
        <w:t>Проверка балансов второй транзакции</w:t>
      </w:r>
    </w:p>
    <w:p>
      <w:r>
        <w:t>A: 998 995 000 − 2 000 000 − 5 000 = 996 990 000 lamports, то есть 0,99699 SOL. B: 1 000 000 + 2 000 000 = 3 000 000 lamports, то есть 0,003 SOL. Балансы System Program и Memo Program в этой транзакции не изменились.</w:t>
      </w:r>
    </w:p>
    <w:p>
      <w:pPr>
        <w:pStyle w:val="Heading2"/>
      </w:pPr>
      <w:r>
        <w:t>Фактические сообщения журнала</w:t>
      </w:r>
    </w:p>
    <w:p>
      <w:pPr>
        <w:spacing w:after="80"/>
      </w:pPr>
      <w:r>
        <w:rPr>
          <w:rFonts w:ascii="Consolas" w:hAnsi="Consolas"/>
          <w:sz w:val="16"/>
        </w:rPr>
        <w:t>Program 11111111111111111111111111111111 invoke [1]</w:t>
      </w:r>
    </w:p>
    <w:p>
      <w:pPr>
        <w:spacing w:after="80"/>
      </w:pPr>
      <w:r>
        <w:rPr>
          <w:rFonts w:ascii="Consolas" w:hAnsi="Consolas"/>
          <w:sz w:val="16"/>
        </w:rPr>
        <w:t>Program 11111111111111111111111111111111 success</w:t>
      </w:r>
    </w:p>
    <w:p>
      <w:pPr>
        <w:spacing w:after="80"/>
      </w:pPr>
      <w:r>
        <w:rPr>
          <w:rFonts w:ascii="Consolas" w:hAnsi="Consolas"/>
          <w:sz w:val="16"/>
        </w:rPr>
        <w:t>Program MemoSq4gqABAXKb96qnH8TysNcWxMyWCqXgDLGmfcHr invoke [1]</w:t>
      </w:r>
    </w:p>
    <w:p>
      <w:pPr>
        <w:spacing w:after="80"/>
      </w:pPr>
      <w:r>
        <w:rPr>
          <w:rFonts w:ascii="Consolas" w:hAnsi="Consolas"/>
          <w:sz w:val="16"/>
        </w:rPr>
        <w:t>Program log: Signed by GthSheRw2tjCYCzq7sft6mZxZVDh8qN7JfvmGuce6V67</w:t>
      </w:r>
    </w:p>
    <w:p>
      <w:pPr>
        <w:spacing w:after="80"/>
      </w:pPr>
      <w:r>
        <w:rPr>
          <w:rFonts w:ascii="Consolas" w:hAnsi="Consolas"/>
          <w:sz w:val="16"/>
        </w:rPr>
        <w:t>Program log: Memo (len 46): "Solana course weeks 1-3: transaction detective"</w:t>
      </w:r>
    </w:p>
    <w:p>
      <w:pPr>
        <w:spacing w:after="80"/>
      </w:pPr>
      <w:r>
        <w:rPr>
          <w:rFonts w:ascii="Consolas" w:hAnsi="Consolas"/>
          <w:sz w:val="16"/>
        </w:rPr>
        <w:t>Program MemoSq4gqABAXKb96qnH8TysNcWxMyWCqXgDLGmfcHr consumed 31668 of 202850 compute units</w:t>
      </w:r>
    </w:p>
    <w:p>
      <w:pPr>
        <w:spacing w:after="80"/>
      </w:pPr>
      <w:r>
        <w:rPr>
          <w:rFonts w:ascii="Consolas" w:hAnsi="Consolas"/>
          <w:sz w:val="16"/>
        </w:rPr>
        <w:t>Program MemoSq4gqABAXKb96qnH8TysNcWxMyWCqXgDLGmfcHr success</w:t>
      </w:r>
    </w:p>
    <w:p>
      <w:pPr>
        <w:pStyle w:val="Heading2"/>
      </w:pPr>
      <w:r>
        <w:t>Вывод</w:t>
      </w:r>
    </w:p>
    <w:p>
      <w:r>
        <w:t>Одна транзакция может объединять действия разных программ и использовать одну подпись. Добавление Memo увеличило число аккаунтов и потребление вычислительных ресурсов, но комиссия обеих наблюдаемых транзакций оказалась одинаковой. Из этого не следует, что комиссия всегда равна 5 000 lamports: фактическую комиссию нужно смотреть в meta.fee.</w:t>
      </w:r>
    </w:p>
    <w:p>
      <w:r>
        <w:t>Первая инструкция меняет балансы SOL. Вторая фиксирует заметку в логах и проверяет подписанта. При ошибке любой инструкции обычные изменения состояния транзакции откатываются, однако комиссия сети может быть удержана. Account keys включают и пользовательские аккаунты, и аккаунты программ; количество account keys не равно количеству подписантов.</w:t>
      </w:r>
    </w:p>
    <w:p>
      <w:pPr>
        <w:pStyle w:val="Heading2"/>
      </w:pPr>
      <w:r>
        <w:t>Подтверждения</w:t>
      </w:r>
    </w:p>
    <w:p>
      <w:r>
        <w:t>В evidence сохранены исходные RPC-ответы transfer.json и transfer-memo.json, данные пополнения airdrop.json, история кошелька, финальные статусы и снимки Explorer. Проверка getSignatureStatuses подтвердила finalized и err = null для всех трёх операций.</w:t>
      </w:r>
    </w:p>
    <w:p>
      <w:r>
        <w:br w:type="page"/>
      </w:r>
    </w:p>
    <w:p>
      <w:pPr>
        <w:pStyle w:val="Heading1"/>
      </w:pPr>
      <w:r>
        <w:t>Неделя 3 Консольная программа на Rust</w:t>
      </w:r>
    </w:p>
    <w:p>
      <w:r>
        <w:t>Проект solana-account-cli — локальная модель аккаунтов и перевода SOL. Команды demo, balance, convert и transfer демонстрируют основы Rust, применимые в Solana-разработке. При каждом запуске Alice получает начальный баланс 1 SOL, Bob — 0. Сетевые переводы выполнены отдельно в неделях 1–2.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4"/>
        <w:gridCol w:w="4874"/>
      </w:tblGrid>
      <w:tr>
        <w:trPr>
          <w:cantSplit/>
          <w:tblHeader/>
        </w:trPr>
        <w:tc>
          <w:tcPr>
            <w:tcW w:type="dxa" w:w="3744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Конструкция</w:t>
            </w:r>
          </w:p>
        </w:tc>
        <w:tc>
          <w:tcPr>
            <w:tcW w:type="dxa" w:w="5904"/>
            <w:vAlign w:val="center"/>
            <w:shd w:fill="E5EDF4"/>
          </w:tcPr>
          <w:p>
            <w:pPr>
              <w:spacing w:before="60" w:after="60"/>
            </w:pPr>
            <w:r>
              <w:rPr>
                <w:b/>
                <w:sz w:val="19"/>
              </w:rPr>
              <w:t>Применение в проекте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struct</w:t>
            </w:r>
          </w:p>
        </w:tc>
        <w:tc>
          <w:tcPr>
            <w:tcW w:type="dxa" w:w="59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Account хранит аккаунт, Receipt — результат перевода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enum и match</w:t>
            </w:r>
          </w:p>
        </w:tc>
        <w:tc>
          <w:tcPr>
            <w:tcW w:type="dxa" w:w="59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Command задаёт варианты команд; match выбирает обработку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Vec и HashMap</w:t>
            </w:r>
          </w:p>
        </w:tc>
        <w:tc>
          <w:tcPr>
            <w:tcW w:type="dxa" w:w="59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Аргументы CLI; коллекция аккаунтов по имени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Result, Option, оператор ?</w:t>
            </w:r>
          </w:p>
        </w:tc>
        <w:tc>
          <w:tcPr>
            <w:tcW w:type="dxa" w:w="59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Проверка ввода, наличие аккаунтов и возврат ошибок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Ссылки и &amp;mut</w:t>
            </w:r>
          </w:p>
        </w:tc>
        <w:tc>
          <w:tcPr>
            <w:tcW w:type="dxa" w:w="59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Чтение и изменение коллекции без передачи владения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u64 и checked_add / checked_sub</w:t>
            </w:r>
          </w:p>
        </w:tc>
        <w:tc>
          <w:tcPr>
            <w:tcW w:type="dxa" w:w="59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Суммы в lamports; контроль переполнения и недостатка средств</w:t>
            </w:r>
          </w:p>
        </w:tc>
      </w:tr>
    </w:tbl>
    <w:p>
      <w:r>
        <w:t>Десятичная строка SOL преобразуется в u64 без f64, что исключает округление дробных сумм. До изменения балансов проверяются оба аккаунта, положительная сумма, комиссия и переполнение получателя. Фиксированная комиссия 5 000 lamports служит параметром модели.</w:t>
      </w:r>
    </w:p>
    <w:p>
      <w:pPr>
        <w:pStyle w:val="Heading2"/>
      </w:pPr>
      <w:r>
        <w:t>Запуск</w:t>
      </w:r>
    </w:p>
    <w:p>
      <w:pPr>
        <w:spacing w:after="80"/>
      </w:pPr>
      <w:r>
        <w:rPr>
          <w:rFonts w:ascii="Consolas" w:hAnsi="Consolas"/>
          <w:sz w:val="18"/>
        </w:rPr>
        <w:t>cargo run -- demo</w:t>
        <w:br/>
        <w:t>cargo run -- convert 0.000000001</w:t>
        <w:br/>
        <w:t>cargo run -- transfer alice bob 0.001</w:t>
        <w:br/>
        <w:t>cargo test</w:t>
      </w:r>
    </w:p>
    <w:p>
      <w:r>
        <w:t>Для Windows приложены готовый bin/solana-account-cli.exe и demo.cmd. Исходники находятся в week3-cli/src/main.rs; внешних Rust-зависимостей нет.</w:t>
      </w:r>
    </w:p>
    <w:p>
      <w:pPr>
        <w:pStyle w:val="Heading2"/>
      </w:pPr>
      <w:r>
        <w:t>Фактический результат запуска</w:t>
      </w:r>
    </w:p>
    <w:p>
      <w:pPr>
        <w:spacing w:after="80"/>
      </w:pPr>
      <w:r>
        <w:rPr>
          <w:rFonts w:ascii="Consolas" w:hAnsi="Consolas"/>
          <w:sz w:val="16"/>
        </w:rPr>
        <w:t>LOCAL EDUCATIONAL MODEL. No network transaction. Balances reset each run.</w:t>
        <w:br/>
        <w:t>Before:</w:t>
        <w:br/>
        <w:t>alice: 1.000000000 SOL (1000000000 lamports)</w:t>
        <w:br/>
        <w:t>bob: 0.000000000 SOL (0 lamports)</w:t>
        <w:br/>
        <w:t>Transfer alice -&gt; bob: 0.001000000 SOL (1000000 lamports); model fee 5000 lamports</w:t>
        <w:br/>
        <w:t>After:</w:t>
        <w:br/>
        <w:t>alice: 0.998995000 SOL (998995000 lamports)</w:t>
        <w:br/>
        <w:t>bob: 0.001000000 SOL (1000000 lamports)</w:t>
      </w:r>
    </w:p>
    <w:p>
      <w:pPr>
        <w:pStyle w:val="Heading2"/>
      </w:pPr>
      <w:r>
        <w:t>Проверка качества</w:t>
      </w:r>
    </w:p>
    <w:p>
      <w:r>
        <w:t>Компилятор: rustc 1.98.1. Сборки debug и release успешны. Все 3 unit-теста прошли: точное преобразование и границы u64; успешный перевод с учётом комиссии; сохранение обоих балансов при недостатке средств и переполнении. Полный текст тестов входит в исходный код.</w:t>
      </w:r>
    </w:p>
    <w:p>
      <w:r>
        <w:t>Ограничения модели: аккаунты обозначаются именами; нет криптографических подписей, RPC, rent и сохранения между запусками. Ошибка модели не списывает комиссию. Это CLI для изучения Rust, а не развёрнутая Solana Program; её развёртывание предусмотрено следующей неделей курса.</w:t>
      </w:r>
    </w:p>
    <w:p>
      <w:pPr>
        <w:pStyle w:val="Heading2"/>
      </w:pPr>
      <w:r>
        <w:t>Источники</w:t>
      </w:r>
    </w:p>
    <w:p>
      <w:hyperlink r:id="rId12">
        <w:r>
          <w:rPr>
            <w:color w:val="164A7B"/>
          </w:rPr>
          <w:t>Solana Docs — Instructions и модель транзакций</w:t>
        </w:r>
      </w:hyperlink>
    </w:p>
    <w:p>
      <w:hyperlink r:id="rId13">
        <w:r>
          <w:rPr>
            <w:color w:val="164A7B"/>
          </w:rPr>
          <w:t>Solana Program — Memo</w:t>
        </w:r>
      </w:hyperlink>
    </w:p>
    <w:p>
      <w:hyperlink r:id="rId14">
        <w:r>
          <w:rPr>
            <w:color w:val="164A7B"/>
          </w:rPr>
          <w:t>The Rust Programming Language — консольные приложения</w:t>
        </w:r>
      </w:hyperlink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tx/4VrDEjvhtRqD9C6txu5pPxcS2xn1A4HvBKjRu3oLy3wJV3VGhsYUU5b6R5h8togZnvqZTfQAQmZ3Lto6pCm1jgQA?cluster=devnet" TargetMode="External"/><Relationship Id="rId10" Type="http://schemas.openxmlformats.org/officeDocument/2006/relationships/hyperlink" Target="https://explorer.solana.com/tx/4tr2LyQi2eUEFnr7NRH6adyichZEm5NrKNSzrzdRCNyaUJrjzPBZHPdMxUqpJEnvxNykCpvhTq41cMCtRSAPPDCj?cluster=devnet" TargetMode="External"/><Relationship Id="rId11" Type="http://schemas.openxmlformats.org/officeDocument/2006/relationships/hyperlink" Target="https://explorer.solana.com/tx/2D8JeEBRGvkSRqr8KLL4ji6TidRkpYtkUbQ6zT4CaeGZotwpuqD6xnZXDi1Cpt8vUoWF148uRDuN7RKSX6MxjX1C?cluster=devnet" TargetMode="External"/><Relationship Id="rId12" Type="http://schemas.openxmlformats.org/officeDocument/2006/relationships/hyperlink" Target="https://solana.com/docs/core/instructions" TargetMode="External"/><Relationship Id="rId13" Type="http://schemas.openxmlformats.org/officeDocument/2006/relationships/hyperlink" Target="https://www.solana-program.com/docs/memo" TargetMode="External"/><Relationship Id="rId14" Type="http://schemas.openxmlformats.org/officeDocument/2006/relationships/hyperlink" Target="https://doc.rust-lang.org/book/ch12-00-an-io-proj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