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8"/>
        </w:rPr>
        <w:t>Неделя 1. Вход в Web3: первая транзакция в Solana</w:t>
      </w:r>
    </w:p>
    <w:p>
      <w:pPr>
        <w:jc w:val="center"/>
      </w:pPr>
      <w:r>
        <w:rPr>
          <w:b w:val="0"/>
          <w:sz w:val="22"/>
          <w:szCs w:val="22"/>
        </w:rPr>
        <w:t xml:space="preserve">Выполнил: Бимано Алишер</w:t>
      </w:r>
    </w:p>
    <w:p/>
    <w:p>
      <w:r>
        <w:rPr>
          <w:b w:val="0"/>
        </w:rPr>
        <w:t xml:space="preserve">Цель работы: завести два учебных аккаунта в Solana Devnet, получить тестовые SOL, отправить перевод и посмотреть его в Solana Explorer.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1. Подготовка кошелька</w:t>
      </w:r>
    </w:p>
    <w:p>
      <w:pPr>
        <w:jc w:val="left"/>
      </w:pPr>
      <w:r>
        <w:rPr/>
        <w:t xml:space="preserve">Для задания я создал два учебных аккаунта с помощью @solana/web3.js. Первый аккаунт, A, отправляет SOL. Второй, B, получает перевод. Ключи остались на этом компьютере.</w:t>
        <w:br/>
        <w:t xml:space="preserve">Адрес A: GthSheRw2tjCYCzq7sft6mZxZVDh8qN7JfvmGuce6V67</w:t>
        <w:br/>
        <w:t xml:space="preserve">Адрес B: CySviauxxDzwVKTL2auhgo4XuJLt3w7VfxKawvAQYB1N</w:t>
      </w:r>
    </w:p>
    <w:p>
      <w:pPr>
        <w:pStyle w:val="Heading2"/>
      </w:pPr>
      <w:r>
        <w:t>2. Получение тестовых SOL</w:t>
      </w:r>
    </w:p>
    <w:p>
      <w:pPr>
        <w:jc w:val="both"/>
      </w:pPr>
      <w:r>
        <w:rPr/>
        <w:t xml:space="preserve">На аккаунт A я получил 1 тестовый SOL через faucet.solana.com. Перевод пришёл в Devnet и получил статус Finalized в slot 505901365. Тестовые SOL нужны только для работы в этой сети.</w:t>
      </w:r>
    </w:p>
    <w:p>
      <w:pPr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3840480" cy="3898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6-10555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9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Рисунок 1 — Успешное пополнение аккаунта A через faucet в Devnet.</w:t>
      </w:r>
    </w:p>
    <w:p>
      <w:pPr>
        <w:pStyle w:val="Heading2"/>
      </w:pPr>
      <w:r>
        <w:t>3. Выполнение первой транзакции</w:t>
      </w:r>
    </w:p>
    <w:p>
      <w:pPr>
        <w:jc w:val="both"/>
      </w:pPr>
      <w:r>
        <w:rPr/>
        <w:t xml:space="preserve">Потом я отправил с A на B 0,001 SOL — это 1 000 000 lamports. Перевод сделан через SystemProgram.transfer. Аккаунт A подписал транзакцию и заплатил комиссию 5 000 lamports.</w:t>
      </w:r>
    </w:p>
    <w:p>
      <w:pPr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3840480" cy="38987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6-10555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9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Рисунок 2 — Статус Success и Finalized у выполненного перевода.</w:t>
      </w:r>
    </w:p>
    <w:p>
      <w:pPr>
        <w:pStyle w:val="Heading2"/>
      </w:pPr>
      <w:r>
        <w:t>4. Проверка результата</w:t>
      </w:r>
    </w:p>
    <w:p>
      <w:pPr>
        <w:jc w:val="both"/>
      </w:pPr>
      <w:r>
        <w:rPr/>
        <w:t xml:space="preserve">Перед переводом на A был 1 SOL, на B — 0. После перевода на A осталось 0,998995 SOL, а на B стало 0,001 SOL. С A списались сумма перевода и комиссия: 1 − 0,001 − 0,000005 = 0,998995 SOL. Эти балансы видны в данных транзакции.</w:t>
      </w:r>
    </w:p>
    <w:p>
      <w:pPr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3840480" cy="3898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6-10560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9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Рисунок 3 — Аккаунты и изменения балансов после первого перевода.</w:t>
      </w:r>
    </w:p>
    <w:p>
      <w:pPr>
        <w:pStyle w:val="Heading2"/>
      </w:pPr>
      <w:r>
        <w:rPr/>
        <w:t xml:space="preserve">5. Проверка транзакции в Solana Explorer</w:t>
      </w:r>
    </w:p>
    <w:p>
      <w:pPr>
        <w:jc w:val="both"/>
      </w:pPr>
      <w:r>
        <w:rPr/>
        <w:t xml:space="preserve">Я нашёл перевод в Solana Explorer по его подписи и выбрал сеть Devnet. Статус — Success, подтверждение — Finalized, slot — 505901460. Время: 30 сентября 2026 года, 17:19:53 по UTC+5. В списке действий показан перевод через System Program.</w:t>
      </w:r>
    </w:p>
    <w:p>
      <w:pPr>
        <w:pStyle w:val="Heading2"/>
      </w:pPr>
      <w:r>
        <w:t>6. Разбор транзакции</w:t>
      </w:r>
    </w:p>
    <w:p>
      <w:pPr>
        <w:jc w:val="both"/>
      </w:pPr>
      <w:r>
        <w:rPr/>
        <w:t xml:space="preserve">В транзакции одна инструкция — System Program: Transfer. Она отправила с A на B 1 000 000 lamports. A указан как signer и writable: он подписал перевод, и его баланс изменился. B тоже writable, потому что получил SOL. Всего потрачено 150 compute units. Комиссия — 0,000005 SOL. Отдельных инструкций Compute Budget в этом переводе нет.</w:t>
      </w:r>
    </w:p>
    <w:p>
      <w:pPr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3200400" cy="32489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6-104323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4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Рисунок 4 — Инструкция System Program: Transfer и успешное завершение.</w:t>
      </w:r>
    </w:p>
    <w:p>
      <w:pPr>
        <w:pStyle w:val="Heading1"/>
      </w:pPr>
      <w:r>
        <w:t>Основные данные транзакции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</w:tcPr>
          <w:p>
            <w:pPr>
              <w:keepNext w:val="1"/>
            </w:pPr>
            <w:r>
              <w:rPr/>
              <w:t xml:space="preserve">Параметр</w:t>
            </w:r>
          </w:p>
        </w:tc>
        <w:tc>
          <w:tcPr>
            <w:tcW w:type="dxa" w:w="7488"/>
          </w:tcPr>
          <w:p>
            <w:pPr>
              <w:keepNext w:val="1"/>
            </w:pPr>
            <w:r>
              <w:rPr/>
              <w:t xml:space="preserve">Значение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/>
              <w:t xml:space="preserve">Сеть</w:t>
            </w:r>
          </w:p>
        </w:tc>
        <w:tc>
          <w:tcPr>
            <w:tcW w:type="dxa" w:w="7488"/>
          </w:tcPr>
          <w:p>
            <w:r>
              <w:rPr/>
              <w:t xml:space="preserve">Solana Devnet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/>
              <w:t xml:space="preserve">Статус</w:t>
            </w:r>
          </w:p>
        </w:tc>
        <w:tc>
          <w:tcPr>
            <w:tcW w:type="dxa" w:w="7488"/>
          </w:tcPr>
          <w:p>
            <w:r>
              <w:rPr/>
              <w:t xml:space="preserve">Success / Finalized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/>
              <w:t xml:space="preserve">Сумма перевода</w:t>
            </w:r>
          </w:p>
        </w:tc>
        <w:tc>
          <w:tcPr>
            <w:tcW w:type="dxa" w:w="7488"/>
          </w:tcPr>
          <w:p>
            <w:r>
              <w:rPr/>
              <w:t xml:space="preserve">0,001 SOL = 1 000 000 lamports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/>
              <w:t xml:space="preserve">Slot</w:t>
            </w:r>
          </w:p>
        </w:tc>
        <w:tc>
          <w:tcPr>
            <w:tcW w:type="dxa" w:w="7488"/>
          </w:tcPr>
          <w:p>
            <w:r>
              <w:rPr/>
              <w:t xml:space="preserve">505901460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/>
              <w:t xml:space="preserve">Отправитель</w:t>
            </w:r>
          </w:p>
        </w:tc>
        <w:tc>
          <w:tcPr>
            <w:tcW w:type="dxa" w:w="7488"/>
          </w:tcPr>
          <w:p>
            <w:r>
              <w:rPr/>
              <w:t xml:space="preserve">GthSheRw2tjCYCzq7sft6mZxZVDh8qN7JfvmGuce6V67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/>
              <w:t xml:space="preserve">Получатель</w:t>
            </w:r>
          </w:p>
        </w:tc>
        <w:tc>
          <w:tcPr>
            <w:tcW w:type="dxa" w:w="7488"/>
          </w:tcPr>
          <w:p>
            <w:r>
              <w:rPr/>
              <w:t xml:space="preserve">CySviauxxDzwVKTL2auhgo4XuJLt3w7VfxKawvAQYB1N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/>
              <w:t xml:space="preserve">Программа</w:t>
            </w:r>
          </w:p>
        </w:tc>
        <w:tc>
          <w:tcPr>
            <w:tcW w:type="dxa" w:w="7488"/>
          </w:tcPr>
          <w:p>
            <w:r>
              <w:rPr/>
              <w:t xml:space="preserve">System Program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/>
              <w:t xml:space="preserve">Инструкция</w:t>
            </w:r>
          </w:p>
        </w:tc>
        <w:tc>
          <w:tcPr>
            <w:tcW w:type="dxa" w:w="7488"/>
          </w:tcPr>
          <w:p>
            <w:r>
              <w:rPr/>
              <w:t xml:space="preserve">Transfer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/>
              <w:t xml:space="preserve">Комиссия</w:t>
            </w:r>
          </w:p>
        </w:tc>
        <w:tc>
          <w:tcPr>
            <w:tcW w:type="dxa" w:w="7488"/>
          </w:tcPr>
          <w:p>
            <w:r>
              <w:rPr/>
              <w:t xml:space="preserve">0,000005 SOL = 5 000 lamports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/>
              <w:t xml:space="preserve">Подписей / инструкций</w:t>
            </w:r>
          </w:p>
        </w:tc>
        <w:tc>
          <w:tcPr>
            <w:tcW w:type="dxa" w:w="7488"/>
          </w:tcPr>
          <w:p>
            <w:r>
              <w:rPr/>
              <w:t xml:space="preserve">1 / 1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/>
              <w:t xml:space="preserve">Потрачено compute units</w:t>
            </w:r>
          </w:p>
        </w:tc>
        <w:tc>
          <w:tcPr>
            <w:tcW w:type="dxa" w:w="7488"/>
          </w:tcPr>
          <w:p>
            <w:r>
              <w:rPr/>
              <w:t xml:space="preserve">150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/>
              <w:t xml:space="preserve">Версия</w:t>
            </w:r>
          </w:p>
        </w:tc>
        <w:tc>
          <w:tcPr>
            <w:tcW w:type="dxa" w:w="7488"/>
          </w:tcPr>
          <w:p>
            <w:r>
              <w:rPr/>
              <w:t xml:space="preserve">Legacy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/>
              <w:t xml:space="preserve">Signature</w:t>
            </w:r>
          </w:p>
        </w:tc>
        <w:tc>
          <w:tcPr>
            <w:tcW w:type="dxa" w:w="7488"/>
          </w:tcPr>
          <w:p>
            <w:r>
              <w:rPr/>
              <w:t xml:space="preserve">4tr2LyQi2eUEFnr7NRH6adyichZEm5NrKNSzrzdRCNyaUJrjzPBZHPdMxUqpJEnvxNykCpvhTq41cMCtRSAPPDCj</w:t>
            </w:r>
          </w:p>
        </w:tc>
      </w:tr>
    </w:tbl>
    <w:p>
      <w:pPr>
        <w:pStyle w:val="Heading1"/>
      </w:pPr>
      <w:r>
        <w:t>Вывод</w:t>
      </w:r>
    </w:p>
    <w:p>
      <w:pPr>
        <w:jc w:val="both"/>
      </w:pPr>
      <w:r>
        <w:rPr/>
        <w:t xml:space="preserve">Я создал два учебных аккаунта, получил тестовый SOL и отправил 0,001 SOL с одного аккаунта на другой. Потом проверил в Explorer адреса, сумму, комиссию, инструкцию и статус. Перевод прошёл и получил Finalized. Его можно открыть по ссылке ниже.</w:t>
      </w:r>
    </w:p>
    <w:p>
      <w:pPr/>
      <w:hyperlink r:id="rIdProof1">
        <w:r>
          <w:rPr>
            <w:color w:val="0563C1"/>
          </w:rPr>
          <w:t>Проверить получение тестового SOL</w:t>
        </w:r>
      </w:hyperlink>
    </w:p>
    <w:p>
      <w:pPr/>
      <w:hyperlink r:id="rIdProof2">
        <w:r>
          <w:rPr>
            <w:color w:val="0563C1"/>
          </w:rPr>
          <w:t>Проверить первый перевод</w:t>
        </w:r>
      </w:hyperlink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Proof1" Type="http://schemas.openxmlformats.org/officeDocument/2006/relationships/hyperlink" Target="https://explorer.solana.com/tx/4VrDEjvhtRqD9C6txu5pPxcS2xn1A4HvBKjRu3oLy3wJV3VGhsYUU5b6R5h8togZnvqZTfQAQmZ3Lto6pCm1jgQA?cluster=devnet" TargetMode="External"/><Relationship Id="rIdProof2" Type="http://schemas.openxmlformats.org/officeDocument/2006/relationships/hyperlink" Target="https://explorer.solana.com/tx/4tr2LyQi2eUEFnr7NRH6adyichZEm5NrKNSzrzdRCNyaUJrjzPBZHPdMxUqpJEnvxNykCpvhTq41cMCtRSAPPDCj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Неделя 1 Бимано Алишер</dc:title>
  <dc:subject/>
  <dc:creator>Бимано Алишер</dc:creator>
  <cp:keywords/>
  <dc:description>Отчёт по практической работе за неделю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