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jc w:val="center"/>
        <w:rPr>
          <w:rFonts w:hint="eastAsia"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r>
        <w:rPr>
          <w:rFonts w:hint="eastAsia" w:ascii="黑体" w:eastAsia="黑体"/>
          <w:b/>
          <w:sz w:val="52"/>
          <w:szCs w:val="52"/>
        </w:rPr>
        <w:t>2013年度南京领军型科技创业人才引进计划创业计划书</w:t>
      </w:r>
    </w:p>
    <w:p>
      <w:pPr>
        <w:snapToGrid w:val="0"/>
        <w:jc w:val="center"/>
        <w:rPr>
          <w:rFonts w:ascii="黑体" w:eastAsia="黑体"/>
          <w:b/>
          <w:sz w:val="52"/>
          <w:szCs w:val="52"/>
        </w:rPr>
      </w:pPr>
    </w:p>
    <w:p>
      <w:pPr>
        <w:snapToGrid w:val="0"/>
        <w:jc w:val="center"/>
        <w:rPr>
          <w:rFonts w:ascii="黑体" w:eastAsia="黑体"/>
          <w:b/>
          <w:sz w:val="52"/>
          <w:szCs w:val="52"/>
        </w:rPr>
      </w:pPr>
      <w:r>
        <w:rPr>
          <w:rFonts w:hint="eastAsia" w:ascii="黑体" w:eastAsia="黑体"/>
          <w:b/>
          <w:sz w:val="52"/>
          <w:szCs w:val="52"/>
        </w:rPr>
        <w:t>（A类）</w:t>
      </w:r>
    </w:p>
    <w:p>
      <w:pPr>
        <w:snapToGrid w:val="0"/>
        <w:ind w:firstLine="2873" w:firstLineChars="795"/>
        <w:rPr>
          <w:rFonts w:ascii="黑体" w:eastAsia="黑体"/>
          <w:b/>
          <w:sz w:val="36"/>
          <w:szCs w:val="36"/>
        </w:rPr>
      </w:pPr>
    </w:p>
    <w:p>
      <w:pPr>
        <w:snapToGrid w:val="0"/>
        <w:ind w:firstLine="2873" w:firstLineChars="795"/>
        <w:rPr>
          <w:rFonts w:ascii="黑体" w:eastAsia="黑体"/>
          <w:b/>
          <w:sz w:val="36"/>
          <w:szCs w:val="36"/>
        </w:rPr>
      </w:pPr>
    </w:p>
    <w:p>
      <w:pPr>
        <w:snapToGrid w:val="0"/>
        <w:ind w:firstLine="2873" w:firstLineChars="795"/>
        <w:rPr>
          <w:rFonts w:ascii="黑体" w:eastAsia="黑体"/>
          <w:b/>
          <w:sz w:val="36"/>
          <w:szCs w:val="36"/>
        </w:rPr>
      </w:pPr>
    </w:p>
    <w:p>
      <w:pPr>
        <w:snapToGrid w:val="0"/>
        <w:ind w:firstLine="2150" w:firstLineChars="595"/>
        <w:rPr>
          <w:rFonts w:ascii="黑体" w:eastAsia="黑体"/>
          <w:b/>
          <w:sz w:val="36"/>
          <w:szCs w:val="36"/>
        </w:rPr>
      </w:pPr>
      <w:r>
        <w:rPr>
          <w:rFonts w:hint="eastAsia" w:ascii="黑体" w:eastAsia="黑体"/>
          <w:b/>
          <w:sz w:val="36"/>
          <w:szCs w:val="36"/>
        </w:rPr>
        <w:t>申报人：</w:t>
      </w:r>
      <w:r>
        <w:rPr>
          <w:rFonts w:ascii="黑体" w:eastAsia="黑体"/>
          <w:b/>
          <w:sz w:val="36"/>
          <w:szCs w:val="36"/>
        </w:rPr>
        <w:t xml:space="preserve"> </w:t>
      </w:r>
      <w:r>
        <w:rPr>
          <w:rFonts w:hint="eastAsia" w:ascii="黑体" w:eastAsia="黑体"/>
          <w:b/>
          <w:sz w:val="36"/>
          <w:szCs w:val="36"/>
        </w:rPr>
        <w:t>庞闻</w:t>
      </w:r>
    </w:p>
    <w:p>
      <w:pPr>
        <w:snapToGrid w:val="0"/>
        <w:rPr>
          <w:rFonts w:ascii="黑体" w:eastAsia="黑体"/>
          <w:b/>
          <w:sz w:val="36"/>
          <w:szCs w:val="36"/>
        </w:rPr>
      </w:pPr>
      <w:r>
        <w:rPr>
          <w:rFonts w:hint="eastAsia" w:ascii="黑体" w:eastAsia="黑体"/>
          <w:b/>
          <w:sz w:val="36"/>
          <w:szCs w:val="36"/>
        </w:rPr>
        <w:t>项目名称：双网融合的智能考试信息化平台</w:t>
      </w:r>
    </w:p>
    <w:p>
      <w:pPr>
        <w:snapToGrid w:val="0"/>
        <w:rPr>
          <w:rFonts w:ascii="黑体" w:eastAsia="黑体"/>
          <w:b/>
          <w:sz w:val="36"/>
          <w:szCs w:val="36"/>
        </w:rPr>
      </w:pPr>
      <w:r>
        <w:rPr>
          <w:rFonts w:hint="eastAsia" w:ascii="黑体" w:eastAsia="黑体"/>
          <w:b/>
          <w:sz w:val="36"/>
          <w:szCs w:val="36"/>
        </w:rPr>
        <w:t>创业</w:t>
      </w:r>
      <w:r>
        <w:rPr>
          <w:rFonts w:hint="eastAsia" w:ascii="黑体" w:eastAsia="黑体"/>
          <w:b/>
          <w:color w:val="FF0000"/>
          <w:sz w:val="36"/>
          <w:szCs w:val="36"/>
        </w:rPr>
        <w:t>（拟创）</w:t>
      </w:r>
      <w:r>
        <w:rPr>
          <w:rFonts w:hint="eastAsia" w:ascii="黑体" w:eastAsia="黑体"/>
          <w:b/>
          <w:sz w:val="36"/>
          <w:szCs w:val="36"/>
        </w:rPr>
        <w:t>企业名称：南京微浩科技公司</w:t>
      </w:r>
      <w:r>
        <w:rPr>
          <w:rFonts w:hint="eastAsia" w:ascii="黑体" w:hAnsi="黑体" w:eastAsia="黑体" w:cs="宋体"/>
          <w:b/>
          <w:bCs/>
          <w:sz w:val="36"/>
          <w:szCs w:val="36"/>
        </w:rPr>
        <w:t xml:space="preserve"> </w:t>
      </w: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36"/>
          <w:szCs w:val="36"/>
        </w:rPr>
      </w:pPr>
      <w:r>
        <w:rPr>
          <w:rFonts w:hint="eastAsia" w:ascii="黑体" w:eastAsia="黑体"/>
          <w:b/>
          <w:sz w:val="36"/>
          <w:szCs w:val="36"/>
        </w:rPr>
        <w:t>南京领军型科技创业人才引进计划专项办公室</w:t>
      </w:r>
    </w:p>
    <w:p>
      <w:pPr>
        <w:snapToGrid w:val="0"/>
        <w:jc w:val="center"/>
        <w:rPr>
          <w:rFonts w:ascii="黑体" w:eastAsia="黑体"/>
          <w:b/>
          <w:sz w:val="36"/>
          <w:szCs w:val="36"/>
        </w:rPr>
      </w:pPr>
    </w:p>
    <w:p>
      <w:pPr>
        <w:jc w:val="center"/>
        <w:rPr>
          <w:sz w:val="32"/>
          <w:szCs w:val="32"/>
        </w:rPr>
      </w:pPr>
      <w:r>
        <w:rPr>
          <w:rFonts w:hint="eastAsia"/>
          <w:sz w:val="32"/>
          <w:szCs w:val="32"/>
        </w:rPr>
        <w:t>2013年3月</w:t>
      </w:r>
    </w:p>
    <w:p>
      <w:pPr>
        <w:jc w:val="center"/>
        <w:rPr>
          <w:sz w:val="32"/>
          <w:szCs w:val="32"/>
        </w:rPr>
      </w:pPr>
    </w:p>
    <w:p>
      <w:pPr>
        <w:pStyle w:val="10"/>
        <w:spacing w:after="0"/>
        <w:ind w:left="198" w:leftChars="0"/>
        <w:outlineLvl w:val="0"/>
        <w:rPr>
          <w:rFonts w:ascii="宋体" w:hAnsi="宋体" w:cs="宋体"/>
          <w:b/>
          <w:color w:val="000000"/>
          <w:kern w:val="0"/>
          <w:sz w:val="36"/>
          <w:szCs w:val="36"/>
        </w:rPr>
      </w:pPr>
      <w:r>
        <w:rPr>
          <w:rFonts w:hint="eastAsia" w:ascii="宋体" w:hAnsi="宋体" w:cs="宋体"/>
          <w:b/>
          <w:color w:val="000000"/>
          <w:kern w:val="0"/>
          <w:sz w:val="36"/>
          <w:szCs w:val="36"/>
        </w:rPr>
        <w:t>第一部分 申报人及团队基本情况</w:t>
      </w:r>
    </w:p>
    <w:p>
      <w:pPr>
        <w:outlineLvl w:val="1"/>
        <w:rPr>
          <w:b/>
          <w:sz w:val="28"/>
          <w:szCs w:val="28"/>
        </w:rPr>
      </w:pPr>
      <w:r>
        <w:rPr>
          <w:rFonts w:hint="eastAsia"/>
          <w:b/>
          <w:sz w:val="28"/>
          <w:szCs w:val="28"/>
        </w:rPr>
        <w:t>一、申报人简介</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8" w:type="dxa"/>
            <w:shd w:val="clear" w:color="auto" w:fill="E6E6E6"/>
            <w:vAlign w:val="top"/>
          </w:tcPr>
          <w:p>
            <w:pPr>
              <w:rPr>
                <w:rFonts w:ascii="宋体" w:hAnsi="宋体"/>
                <w:b/>
                <w:bCs/>
                <w:color w:val="000000"/>
                <w:sz w:val="24"/>
              </w:rPr>
            </w:pPr>
            <w:r>
              <w:rPr>
                <w:rFonts w:hint="eastAsia" w:ascii="宋体" w:hAnsi="宋体" w:cs="宋体"/>
                <w:b/>
                <w:color w:val="000000"/>
                <w:kern w:val="0"/>
                <w:sz w:val="24"/>
              </w:rPr>
              <w:t>申报人介绍</w:t>
            </w:r>
            <w:r>
              <w:rPr>
                <w:rFonts w:hint="eastAsia" w:ascii="宋体" w:hAnsi="宋体"/>
                <w:b/>
                <w:color w:val="000000"/>
                <w:sz w:val="24"/>
              </w:rPr>
              <w:t>（300字之内）：</w:t>
            </w:r>
            <w:r>
              <w:rPr>
                <w:rFonts w:hint="eastAsia" w:ascii="宋体" w:hAnsi="宋体" w:cs="宋体"/>
                <w:color w:val="000000"/>
                <w:kern w:val="0"/>
                <w:sz w:val="24"/>
              </w:rPr>
              <w:t>介绍申报人的创新意识、开拓能力、经营理念以及在科技、经济、管理领域取得的主要业绩。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rPr>
                <w:rFonts w:ascii="宋体" w:hAnsi="宋体"/>
                <w:color w:val="000000"/>
                <w:sz w:val="24"/>
              </w:rPr>
            </w:pPr>
            <w:r>
              <w:rPr>
                <w:rFonts w:hint="eastAsia" w:ascii="宋体" w:hAnsi="宋体"/>
                <w:color w:val="000000"/>
                <w:sz w:val="24"/>
              </w:rPr>
              <w:t>庞闻, 陕西师范大学管理学博士，本科和硕士研究生阶段分别就读于北京航空航天大学和西北工业大学的计算机科学与技术专业。在西安外国语大学从事教学和管理工作12年,主要研究领域教育信息化和智慧旅游。先后发表专著1部,论文15篇,其中CSSCI以上论文5篇.主持陕西省教育厅科学研究项目1项,参与国家自然科学基金项目3项,陕西省教学改革研究项目2项,荣获教育部、陕西省教育厅、西安外国语大学、陕西师范大学、西北工业大学的教学成果奖、科研优秀奖、优秀毕业论文等各类奖励数十项。</w:t>
            </w:r>
          </w:p>
        </w:tc>
      </w:tr>
    </w:tbl>
    <w:p>
      <w:pPr>
        <w:outlineLvl w:val="1"/>
        <w:rPr>
          <w:b/>
          <w:sz w:val="28"/>
          <w:szCs w:val="28"/>
        </w:rPr>
      </w:pPr>
      <w:r>
        <w:rPr>
          <w:rFonts w:hint="eastAsia"/>
          <w:b/>
          <w:sz w:val="28"/>
          <w:szCs w:val="28"/>
        </w:rPr>
        <w:t>二、创业团队其他成员</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hint="eastAsia" w:ascii="宋体" w:hAnsi="宋体" w:cs="宋体"/>
                <w:color w:val="000000"/>
                <w:kern w:val="0"/>
                <w:sz w:val="24"/>
              </w:rPr>
            </w:pPr>
            <w:r>
              <w:rPr>
                <w:rFonts w:hint="eastAsia" w:ascii="宋体" w:hAnsi="宋体" w:cs="宋体"/>
                <w:b/>
                <w:color w:val="000000"/>
                <w:kern w:val="0"/>
                <w:sz w:val="24"/>
              </w:rPr>
              <w:t>团队其他成员介绍</w:t>
            </w:r>
            <w:r>
              <w:rPr>
                <w:rFonts w:hint="eastAsia" w:ascii="宋体" w:hAnsi="宋体"/>
                <w:b/>
                <w:color w:val="000000"/>
                <w:sz w:val="24"/>
              </w:rPr>
              <w:t>（1000字之内）：</w:t>
            </w:r>
            <w:r>
              <w:rPr>
                <w:rFonts w:hint="eastAsia" w:ascii="宋体" w:hAnsi="宋体" w:cs="宋体"/>
                <w:color w:val="000000"/>
                <w:kern w:val="0"/>
                <w:sz w:val="24"/>
              </w:rPr>
              <w:t>核心团队包括拟任总经理、分管技术、市场、财务等方面的副总经理和同类职务的人员，介绍每一成员的受教育背景、能力与专长、工作业绩等。</w:t>
            </w:r>
          </w:p>
          <w:p>
            <w:pPr>
              <w:rPr>
                <w:rFonts w:hint="eastAsia" w:ascii="宋体" w:hAnsi="宋体" w:cs="宋体"/>
                <w:color w:val="000000"/>
                <w:kern w:val="0"/>
                <w:sz w:val="24"/>
              </w:rPr>
            </w:pPr>
            <w:r>
              <w:rPr>
                <w:rFonts w:hint="eastAsia" w:ascii="宋体" w:hAnsi="宋体" w:cs="宋体"/>
                <w:b/>
                <w:color w:val="000000"/>
                <w:kern w:val="0"/>
                <w:sz w:val="24"/>
              </w:rPr>
              <w:t>王仁峰：</w:t>
            </w:r>
            <w:r>
              <w:rPr>
                <w:rFonts w:hint="eastAsia" w:ascii="宋体" w:hAnsi="宋体" w:cs="宋体"/>
                <w:color w:val="000000"/>
                <w:kern w:val="0"/>
                <w:sz w:val="24"/>
              </w:rPr>
              <w:t>比利时布鲁塞尔大学教育学博士，长期从事中欧教育的比较研究。在教育部留学基金委工作2年，博士期间发表国际会议论文10篇，网络论文3篇，主持西安市社会科学研究项目1项。</w:t>
            </w:r>
          </w:p>
          <w:p>
            <w:pPr>
              <w:rPr>
                <w:rFonts w:hint="eastAsia" w:ascii="宋体" w:hAnsi="宋体" w:cs="宋体"/>
                <w:color w:val="000000"/>
                <w:kern w:val="0"/>
                <w:sz w:val="24"/>
              </w:rPr>
            </w:pPr>
            <w:r>
              <w:rPr>
                <w:rFonts w:hint="eastAsia" w:ascii="宋体" w:hAnsi="宋体" w:cs="宋体"/>
                <w:b/>
                <w:color w:val="000000"/>
                <w:kern w:val="0"/>
                <w:sz w:val="24"/>
              </w:rPr>
              <w:t>朱云峰：</w:t>
            </w:r>
            <w:r>
              <w:rPr>
                <w:rFonts w:hint="eastAsia" w:ascii="宋体" w:hAnsi="宋体" w:cs="宋体"/>
                <w:color w:val="000000"/>
                <w:kern w:val="0"/>
                <w:sz w:val="24"/>
              </w:rPr>
              <w:t>清华大学图形与图像处理专业博士，曾在美国卡耐基梅隆大学机器人研究所视觉组从事2年的人脸运动单元及表情分析研究，先就职于北京电影学院摄影系。在国际、国内刊物上发表论文8篇，参与国际合作项目2项，省级项目5项，曾荣获2003美国数学建模竞赛和2002全国大学生数学建模竞赛省级二等奖。</w:t>
            </w:r>
          </w:p>
          <w:p>
            <w:pPr>
              <w:rPr>
                <w:rFonts w:hint="eastAsia" w:ascii="宋体" w:hAnsi="宋体" w:cs="宋体"/>
                <w:kern w:val="0"/>
                <w:sz w:val="24"/>
              </w:rPr>
            </w:pPr>
            <w:r>
              <w:rPr>
                <w:rFonts w:hint="eastAsia" w:ascii="宋体" w:hAnsi="宋体" w:cs="宋体"/>
                <w:b/>
                <w:color w:val="000000"/>
                <w:kern w:val="0"/>
                <w:sz w:val="24"/>
              </w:rPr>
              <w:t>白永强：</w:t>
            </w:r>
            <w:r>
              <w:rPr>
                <w:rFonts w:ascii="宋体" w:hAnsi="宋体" w:cs="宋体"/>
                <w:kern w:val="0"/>
                <w:sz w:val="24"/>
              </w:rPr>
              <w:t>西北工业大学计算机系统结构专业硕士。清华大学计算机系统芯片联合研究所研究员，资深芯片设计工程师。先后在西北工业大学航空微电子中心、威盛电子（中国）有限公司和北京普及芯科技有限公司从事计算机系统结构及集成电路设计工作12年</w:t>
            </w:r>
            <w:r>
              <w:rPr>
                <w:rFonts w:hint="eastAsia" w:ascii="宋体" w:hAnsi="宋体" w:cs="宋体"/>
                <w:kern w:val="0"/>
                <w:sz w:val="24"/>
              </w:rPr>
              <w:t>。</w:t>
            </w:r>
            <w:r>
              <w:rPr>
                <w:rFonts w:ascii="宋体" w:hAnsi="宋体" w:cs="宋体"/>
                <w:kern w:val="0"/>
                <w:sz w:val="24"/>
              </w:rPr>
              <w:t xml:space="preserve">主要研究领域涉及通用计算、移动通信及智能终端相关集成电路芯片，参与1项国防重点预研项目、2项国家科技重大专项、多项广东省教育部科技部产学研结合项目，所研发产品获得工信部计算机与微电子发展研究中心最佳方案等多项大奖。拥有发明专利4项。 </w:t>
            </w:r>
          </w:p>
          <w:p>
            <w:pPr>
              <w:rPr>
                <w:rFonts w:hint="eastAsia" w:ascii="宋体" w:hAnsi="宋体" w:cs="宋体"/>
                <w:color w:val="000000"/>
                <w:kern w:val="0"/>
                <w:sz w:val="24"/>
              </w:rPr>
            </w:pPr>
            <w:r>
              <w:rPr>
                <w:rFonts w:hint="eastAsia" w:ascii="宋体" w:hAnsi="宋体" w:cs="宋体"/>
                <w:b/>
                <w:color w:val="000000"/>
                <w:kern w:val="0"/>
                <w:sz w:val="24"/>
              </w:rPr>
              <w:t>蔡晓刚：</w:t>
            </w:r>
            <w:r>
              <w:rPr>
                <w:rFonts w:hint="eastAsia" w:ascii="宋体" w:hAnsi="宋体" w:cs="宋体"/>
                <w:color w:val="000000"/>
                <w:kern w:val="0"/>
                <w:sz w:val="24"/>
              </w:rPr>
              <w:t>南京理工大学毕业，</w:t>
            </w:r>
          </w:p>
          <w:p>
            <w:pPr>
              <w:rPr>
                <w:rFonts w:hint="eastAsia" w:ascii="宋体" w:hAnsi="宋体" w:cs="宋体"/>
                <w:color w:val="000000"/>
                <w:kern w:val="0"/>
                <w:sz w:val="24"/>
              </w:rPr>
            </w:pPr>
            <w:r>
              <w:rPr>
                <w:rFonts w:hint="eastAsia" w:ascii="宋体" w:hAnsi="宋体" w:cs="宋体"/>
                <w:b/>
                <w:color w:val="000000"/>
                <w:kern w:val="0"/>
                <w:sz w:val="24"/>
              </w:rPr>
              <w:t>王洋：</w:t>
            </w:r>
            <w:r>
              <w:rPr>
                <w:rFonts w:hint="eastAsia" w:ascii="宋体" w:hAnsi="宋体" w:cs="宋体"/>
                <w:color w:val="000000"/>
                <w:kern w:val="0"/>
                <w:sz w:val="24"/>
              </w:rPr>
              <w:t>西安理工大学计算机科学与技术专业毕业，先后在金蝶、华为公司从事软件研发，参与开发金蝶s-HR项目、华为FusionSphere云解决方案项目。</w:t>
            </w:r>
          </w:p>
          <w:p>
            <w:pPr>
              <w:rPr>
                <w:rFonts w:ascii="宋体" w:hAnsi="宋体"/>
                <w:b/>
                <w:bCs/>
                <w:color w:val="000000"/>
                <w:sz w:val="24"/>
              </w:rPr>
            </w:pPr>
            <w:r>
              <w:rPr>
                <w:rFonts w:hint="eastAsia" w:ascii="宋体" w:hAnsi="宋体" w:cs="宋体"/>
                <w:b/>
                <w:color w:val="000000"/>
                <w:kern w:val="0"/>
                <w:sz w:val="24"/>
              </w:rPr>
              <w:t>何鹏：</w:t>
            </w:r>
            <w:r>
              <w:rPr>
                <w:rFonts w:hint="eastAsia" w:ascii="宋体" w:hAnsi="宋体" w:cs="宋体"/>
                <w:color w:val="000000"/>
                <w:kern w:val="0"/>
                <w:sz w:val="24"/>
              </w:rPr>
              <w:t>哈尔滨工业大学毕业，曾获第三届“挑战杯”大学生创业大赛国家银奖，黑龙江省金奖。在黑龙江省信息产业厅引导下创立哈尔滨信创科技有限公司公司，负责对日软件外包业务。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rPr>
                <w:rFonts w:ascii="宋体" w:hAnsi="宋体"/>
                <w:color w:val="000000"/>
                <w:sz w:val="24"/>
              </w:rPr>
            </w:pPr>
          </w:p>
        </w:tc>
      </w:tr>
    </w:tbl>
    <w:p>
      <w:pPr>
        <w:outlineLvl w:val="1"/>
        <w:rPr>
          <w:b/>
          <w:sz w:val="28"/>
          <w:szCs w:val="28"/>
        </w:rPr>
      </w:pPr>
      <w:r>
        <w:rPr>
          <w:rFonts w:hint="eastAsia"/>
          <w:b/>
          <w:sz w:val="28"/>
          <w:szCs w:val="28"/>
        </w:rPr>
        <w:t>三、团队创业能力</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ascii="宋体" w:hAnsi="宋体"/>
                <w:b/>
                <w:bCs/>
                <w:color w:val="000000"/>
                <w:sz w:val="24"/>
              </w:rPr>
            </w:pPr>
            <w:r>
              <w:rPr>
                <w:rFonts w:hint="eastAsia" w:ascii="宋体" w:hAnsi="宋体" w:cs="宋体"/>
                <w:b/>
                <w:color w:val="000000"/>
                <w:kern w:val="0"/>
                <w:sz w:val="24"/>
              </w:rPr>
              <w:t>开发能力</w:t>
            </w:r>
            <w:r>
              <w:rPr>
                <w:rFonts w:hint="eastAsia" w:ascii="宋体" w:hAnsi="宋体"/>
                <w:b/>
                <w:color w:val="000000"/>
                <w:sz w:val="24"/>
              </w:rPr>
              <w:t>（200字之内）：</w:t>
            </w:r>
            <w:r>
              <w:rPr>
                <w:rFonts w:hint="eastAsia" w:ascii="宋体" w:hAnsi="宋体" w:cs="宋体"/>
                <w:color w:val="000000"/>
                <w:kern w:val="0"/>
                <w:sz w:val="24"/>
              </w:rPr>
              <w:t>介绍团队的研发队伍和资金投入以及项目已取得的研究开发成果。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团队研发队伍由教育业务开发组(2人，博士)和信息技术开发组（5人，博士1人，硕士1人，本科3人）构成。教育业务开发组负责教育理论研究、测试与评估技术模型搭建，业务流程设计，目前已完成</w:t>
            </w:r>
            <w:r>
              <w:rPr>
                <w:rFonts w:hint="eastAsia"/>
                <w:sz w:val="24"/>
                <w:szCs w:val="21"/>
              </w:rPr>
              <w:t>结构化自适应多阶段测试（Computer-Adaptive Multistage Testing，CA-MST），认知诊断自适应测试（Cognitive Diag nostic Computerized Adaptive Testing，CD-CAT）两种测试模型和整个业务链架构建设。</w:t>
            </w:r>
            <w:r>
              <w:rPr>
                <w:rFonts w:hint="eastAsia" w:ascii="宋体" w:hAnsi="宋体"/>
                <w:color w:val="000000"/>
                <w:sz w:val="24"/>
              </w:rPr>
              <w:t>信息技术开发组负责项目软硬件产品建设，目前已初步完成双网融合的整体技术框架搭建，云测试平台、智能全识别物联网扫描单元和大数据个性评估中心建设。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AEAEA"/>
            <w:vAlign w:val="top"/>
          </w:tcPr>
          <w:p>
            <w:pPr>
              <w:rPr>
                <w:rFonts w:ascii="宋体" w:hAnsi="宋体"/>
                <w:color w:val="000000"/>
                <w:sz w:val="24"/>
              </w:rPr>
            </w:pPr>
            <w:r>
              <w:rPr>
                <w:rFonts w:hint="eastAsia" w:ascii="宋体" w:hAnsi="宋体" w:cs="宋体"/>
                <w:b/>
                <w:color w:val="000000"/>
                <w:kern w:val="0"/>
                <w:sz w:val="24"/>
              </w:rPr>
              <w:t>营销能力（200字之内）：</w:t>
            </w:r>
            <w:r>
              <w:rPr>
                <w:rFonts w:hint="eastAsia" w:ascii="宋体" w:hAnsi="宋体" w:cs="宋体"/>
                <w:color w:val="000000"/>
                <w:kern w:val="0"/>
                <w:sz w:val="24"/>
              </w:rPr>
              <w:t>介绍团队的经营模式和市场策划能力、销售渠道等。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团队成员中有荣获全国大学生挑战杯大赛银奖项目的负责人，拥有高科技公司创办经营管理经验。项目计划采取</w:t>
            </w:r>
            <w:r>
              <w:rPr>
                <w:rFonts w:ascii="宋体" w:hAnsi="宋体"/>
                <w:color w:val="000000"/>
                <w:sz w:val="24"/>
              </w:rPr>
              <w:t>设计+生产+销售型经营模式</w:t>
            </w:r>
            <w:r>
              <w:rPr>
                <w:rFonts w:hint="eastAsia" w:ascii="宋体" w:hAnsi="宋体"/>
                <w:color w:val="000000"/>
                <w:sz w:val="24"/>
              </w:rPr>
              <w:t>，初期核心聚焦在产品设计和生产部分，通过3轮用户试用完善定性第一代产品，采取线下面向企业级用户、线上面向个人用户2个渠道进行销售；在获得一定用户积累后和反馈意见后，改进形成第二代产品，引入具有渠道优势的教育企业，迅速扩展企业级用户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AEAEA"/>
            <w:vAlign w:val="top"/>
          </w:tcPr>
          <w:p>
            <w:pPr>
              <w:rPr>
                <w:rFonts w:ascii="宋体" w:hAnsi="宋体"/>
                <w:color w:val="000000"/>
                <w:sz w:val="24"/>
              </w:rPr>
            </w:pPr>
            <w:r>
              <w:rPr>
                <w:rFonts w:hint="eastAsia" w:ascii="宋体" w:hAnsi="宋体"/>
                <w:b/>
                <w:color w:val="000000"/>
                <w:sz w:val="24"/>
              </w:rPr>
              <w:t>融资能力（200字之内）：</w:t>
            </w:r>
            <w:r>
              <w:rPr>
                <w:rFonts w:hint="eastAsia" w:ascii="宋体" w:hAnsi="宋体"/>
                <w:color w:val="000000"/>
                <w:sz w:val="24"/>
              </w:rPr>
              <w:t>介绍团队的融资策划能力、融资渠道等。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项目前期已累计投入研发资金30万元，为项目组团队成员个人资金。目前，已联系天使投资人计划为项目投资70万元。后期计划以风险投资、银行贷款、政府资助等多渠道筹措资金，保障项目顺利开展。</w:t>
            </w:r>
          </w:p>
        </w:tc>
      </w:tr>
    </w:tbl>
    <w:p>
      <w:pPr>
        <w:pStyle w:val="10"/>
        <w:spacing w:after="0"/>
        <w:ind w:left="198" w:leftChars="0"/>
        <w:jc w:val="center"/>
        <w:outlineLvl w:val="0"/>
        <w:rPr>
          <w:rFonts w:ascii="宋体" w:hAnsi="宋体" w:cs="宋体"/>
          <w:b/>
          <w:color w:val="000000"/>
          <w:kern w:val="0"/>
          <w:sz w:val="36"/>
          <w:szCs w:val="36"/>
        </w:rPr>
      </w:pPr>
      <w:r>
        <w:rPr>
          <w:rFonts w:ascii="宋体" w:hAnsi="宋体" w:cs="宋体"/>
          <w:b/>
          <w:color w:val="000000"/>
          <w:kern w:val="0"/>
          <w:sz w:val="36"/>
          <w:szCs w:val="36"/>
        </w:rPr>
        <w:br w:type="page"/>
      </w:r>
      <w:r>
        <w:rPr>
          <w:rFonts w:hint="eastAsia" w:ascii="宋体" w:hAnsi="宋体" w:cs="宋体"/>
          <w:b/>
          <w:color w:val="000000"/>
          <w:kern w:val="0"/>
          <w:sz w:val="36"/>
          <w:szCs w:val="36"/>
        </w:rPr>
        <w:t>第二部分 项目概述</w:t>
      </w:r>
    </w:p>
    <w:p>
      <w:pPr>
        <w:spacing w:line="360" w:lineRule="auto"/>
        <w:outlineLvl w:val="1"/>
        <w:rPr>
          <w:rFonts w:ascii="宋体" w:hAnsi="宋体"/>
          <w:b/>
          <w:color w:val="000000"/>
          <w:sz w:val="28"/>
          <w:szCs w:val="28"/>
        </w:rPr>
      </w:pPr>
      <w:r>
        <w:rPr>
          <w:rFonts w:hint="eastAsia" w:ascii="宋体" w:hAnsi="宋体"/>
          <w:b/>
          <w:color w:val="000000"/>
          <w:sz w:val="28"/>
          <w:szCs w:val="28"/>
        </w:rPr>
        <w:t>一、创业项目概述</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shd w:val="clear" w:color="auto" w:fill="E6E6E6"/>
            <w:vAlign w:val="top"/>
          </w:tcPr>
          <w:p>
            <w:pPr>
              <w:rPr>
                <w:rFonts w:ascii="宋体" w:hAnsi="宋体"/>
                <w:color w:val="000000"/>
                <w:sz w:val="24"/>
              </w:rPr>
            </w:pPr>
            <w:r>
              <w:rPr>
                <w:rFonts w:ascii="宋体" w:hAnsi="宋体" w:cs="宋体"/>
                <w:b/>
                <w:color w:val="000000"/>
                <w:kern w:val="0"/>
                <w:sz w:val="24"/>
              </w:rPr>
              <w:t>创业</w:t>
            </w:r>
            <w:r>
              <w:rPr>
                <w:rFonts w:hint="eastAsia" w:ascii="宋体" w:hAnsi="宋体" w:cs="宋体"/>
                <w:b/>
                <w:color w:val="000000"/>
                <w:kern w:val="0"/>
                <w:sz w:val="24"/>
              </w:rPr>
              <w:t>项目</w:t>
            </w:r>
            <w:r>
              <w:rPr>
                <w:rFonts w:ascii="宋体" w:hAnsi="宋体" w:cs="宋体"/>
                <w:b/>
                <w:color w:val="000000"/>
                <w:kern w:val="0"/>
                <w:sz w:val="24"/>
              </w:rPr>
              <w:t>概述</w:t>
            </w:r>
            <w:r>
              <w:rPr>
                <w:rFonts w:hint="eastAsia" w:ascii="宋体" w:hAnsi="宋体"/>
                <w:b/>
                <w:color w:val="000000"/>
                <w:sz w:val="24"/>
              </w:rPr>
              <w:t>（500字之内）：</w:t>
            </w:r>
            <w:r>
              <w:rPr>
                <w:rFonts w:hint="eastAsia" w:ascii="宋体" w:hAnsi="宋体"/>
                <w:color w:val="000000"/>
                <w:sz w:val="24"/>
              </w:rPr>
              <w:t>对项目总体情况的描述，包括采用的关键技术、技术的创新点、权威部门的技术鉴定情况、环保评价等内容。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FFFFFF"/>
            <w:vAlign w:val="top"/>
          </w:tcPr>
          <w:p>
            <w:pPr>
              <w:ind w:firstLine="480" w:firstLineChars="200"/>
              <w:rPr>
                <w:rFonts w:hint="eastAsia"/>
                <w:sz w:val="24"/>
                <w:szCs w:val="21"/>
              </w:rPr>
            </w:pPr>
            <w:r>
              <w:rPr>
                <w:rFonts w:hint="eastAsia"/>
                <w:sz w:val="24"/>
                <w:szCs w:val="21"/>
              </w:rPr>
              <w:t>双网融合的智能考试信息化平台是利用现代信息技术和最新教育测试理论改造现有教育考试环节的互联网解决方案。项目引入多维项目反应理论（Multidimensional Item Re sponse Theory，MIRT）和认知诊断模型（Cognitive Diagnostic Model，CDM）最新研究成果，充分发挥互联网、物联网融合架构优势，利用大数据分析和智能识别技术，全面提升传统测试中出题、改卷、评估3个环节的内在价值，形成网络标准化出题、机器全识别智能改卷、大数据个性评估的全新闭环价值链。</w:t>
            </w:r>
          </w:p>
          <w:p>
            <w:pPr>
              <w:ind w:firstLine="480" w:firstLineChars="200"/>
              <w:rPr>
                <w:rFonts w:hint="eastAsia"/>
                <w:sz w:val="24"/>
                <w:szCs w:val="21"/>
              </w:rPr>
            </w:pPr>
            <w:r>
              <w:rPr>
                <w:rFonts w:hint="eastAsia"/>
                <w:sz w:val="24"/>
                <w:szCs w:val="21"/>
              </w:rPr>
              <w:t>该技术核心包括：一、柔性云平台。平台能够适应企业级用户和个体用户的不同需求，提供结构化自适应多阶段测试（Computer-Adaptive Multistage Testing，CA-MST）和认知诊断自适应测试（Cognitive Diag nostic Computerized Adaptive Testing，CD-CAT）2种技术框架，实现基于用户追踪和自生长的第三方测试平台。二、硬件层结合行业特点，从硬件设备属性、嵌入式程序功能、物联网信息收集等方面进行定制。三、智能全识别技术，运用图形图像识别技术和大数据精确对比匹配技术实现测试结果生成的智能化。</w:t>
            </w:r>
          </w:p>
          <w:p>
            <w:pPr>
              <w:ind w:firstLine="480" w:firstLineChars="200"/>
              <w:rPr>
                <w:rFonts w:ascii="宋体" w:hAnsi="宋体" w:cs="宋体"/>
                <w:b/>
                <w:color w:val="000000"/>
                <w:kern w:val="0"/>
                <w:sz w:val="24"/>
              </w:rPr>
            </w:pPr>
            <w:r>
              <w:rPr>
                <w:rFonts w:hint="eastAsia"/>
                <w:sz w:val="24"/>
                <w:szCs w:val="21"/>
              </w:rPr>
              <w:t>技术创新点：复杂设备、架构、业务、网络环境组合下的测试云平台技术，采用智能自适应的认知诊断技术，对企业和个人用户提供个性化的教育测试；评估系统采用物联网信息采集和大数据分析技术实现基于用户成长的智能评估，通过多维度的信息对比，客观评价学校和教师教学质量、学生的认知水平、结构和未来发展趋势，并给出最优改进方案。在国内率先构建了教育O2O测试、智能评估和成长反馈这一闭合价值链的互联网解决方案，能够有效提升目前教育测评的效率和标准。</w:t>
            </w:r>
          </w:p>
        </w:tc>
      </w:tr>
    </w:tbl>
    <w:p>
      <w:pPr>
        <w:spacing w:line="360" w:lineRule="auto"/>
        <w:outlineLvl w:val="1"/>
        <w:rPr>
          <w:rFonts w:ascii="宋体" w:hAnsi="宋体"/>
          <w:b/>
          <w:color w:val="000000"/>
          <w:sz w:val="28"/>
          <w:szCs w:val="28"/>
        </w:rPr>
      </w:pPr>
      <w:r>
        <w:rPr>
          <w:rFonts w:hint="eastAsia" w:ascii="宋体" w:hAnsi="宋体"/>
          <w:b/>
          <w:color w:val="000000"/>
          <w:sz w:val="28"/>
          <w:szCs w:val="28"/>
        </w:rPr>
        <w:t>二、创业机会概述</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ascii="宋体" w:hAnsi="宋体"/>
                <w:color w:val="000000"/>
                <w:sz w:val="24"/>
              </w:rPr>
            </w:pPr>
            <w:r>
              <w:rPr>
                <w:rFonts w:ascii="宋体" w:hAnsi="宋体" w:cs="宋体"/>
                <w:b/>
                <w:color w:val="000000"/>
                <w:kern w:val="0"/>
                <w:sz w:val="24"/>
              </w:rPr>
              <w:t>创业机会概述</w:t>
            </w:r>
            <w:r>
              <w:rPr>
                <w:rFonts w:hint="eastAsia" w:ascii="宋体" w:hAnsi="宋体"/>
                <w:b/>
                <w:color w:val="000000"/>
                <w:sz w:val="24"/>
              </w:rPr>
              <w:t>（300字之内）：</w:t>
            </w:r>
            <w:r>
              <w:rPr>
                <w:rFonts w:hint="eastAsia" w:ascii="宋体" w:hAnsi="宋体"/>
                <w:color w:val="000000"/>
                <w:sz w:val="24"/>
              </w:rPr>
              <w:t>要从项目产品的先进性及应用发展前景、进入市场机会（如：市场现实需求处于萌芽、起步、成长、成熟、饱和、衰退阶段）及市场发展空间、团队实施项目的现有能力和发展潜力等方面描述创业机会。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ind w:firstLine="360" w:firstLineChars="150"/>
              <w:rPr>
                <w:rFonts w:hint="eastAsia"/>
                <w:sz w:val="24"/>
                <w:szCs w:val="21"/>
              </w:rPr>
            </w:pPr>
            <w:r>
              <w:rPr>
                <w:rFonts w:hint="eastAsia"/>
                <w:sz w:val="24"/>
                <w:szCs w:val="21"/>
              </w:rPr>
              <w:t>教育测试与评估是教育业三大核心内容之一，教育考试信息化在我国正处于加速起步阶段。申请人团队研发的基于双网融合的智能考试信息化平台，是国内首个在教育考试信息化领域提出的闭环价值链解决方案。项目采用的网络标准化出题、机器全识别智能改卷、大数据个性评估技术起点高、智能化程度高、综合建设成本低，易于部署，平台功能针对行业深度定制等特点，符合教育测试与评估未来发展趋势，前景广阔。根据</w:t>
            </w:r>
            <w:r>
              <w:rPr>
                <w:sz w:val="24"/>
                <w:szCs w:val="21"/>
              </w:rPr>
              <w:t>《教育信息化十年发展规划(2011-2020年</w:t>
            </w:r>
            <w:r>
              <w:rPr>
                <w:rFonts w:hint="eastAsia"/>
                <w:sz w:val="24"/>
                <w:szCs w:val="21"/>
              </w:rPr>
              <w:t>)</w:t>
            </w:r>
            <w:r>
              <w:rPr>
                <w:sz w:val="24"/>
                <w:szCs w:val="21"/>
              </w:rPr>
              <w:t>》</w:t>
            </w:r>
            <w:r>
              <w:rPr>
                <w:rFonts w:hint="eastAsia"/>
                <w:sz w:val="24"/>
                <w:szCs w:val="21"/>
              </w:rPr>
              <w:t>，未来10年教育信息化领域</w:t>
            </w:r>
            <w:r>
              <w:rPr>
                <w:sz w:val="24"/>
                <w:szCs w:val="21"/>
              </w:rPr>
              <w:t>市场潜力</w:t>
            </w:r>
            <w:r>
              <w:rPr>
                <w:rFonts w:hint="eastAsia"/>
                <w:sz w:val="24"/>
                <w:szCs w:val="21"/>
              </w:rPr>
              <w:t>在3000亿</w:t>
            </w:r>
            <w:r>
              <w:rPr>
                <w:sz w:val="24"/>
                <w:szCs w:val="21"/>
              </w:rPr>
              <w:t>元</w:t>
            </w:r>
            <w:r>
              <w:rPr>
                <w:rFonts w:hint="eastAsia"/>
                <w:sz w:val="24"/>
                <w:szCs w:val="21"/>
              </w:rPr>
              <w:t>之上，与教育测试与评估相关的市场份额不低于1000亿元，市场容量巨大。</w:t>
            </w:r>
          </w:p>
          <w:p>
            <w:pPr>
              <w:ind w:firstLine="480" w:firstLineChars="200"/>
              <w:rPr>
                <w:sz w:val="24"/>
                <w:szCs w:val="21"/>
              </w:rPr>
            </w:pPr>
            <w:r>
              <w:rPr>
                <w:rFonts w:hint="eastAsia"/>
                <w:sz w:val="24"/>
                <w:szCs w:val="21"/>
              </w:rPr>
              <w:t>创业团队由教育和信息技术行业资深专家构成，成员结构合理，其中博士3人，硕士1人，本科3人。团队成员主持参与10余项国际合作项目和国家级、省级项目，获得国家发明专利4项，国家级、省级奖励6项，发表学术论文40余篇，曾创建高新技术企业，拥有足够的知识技术储备和经验保障。创业团队掌握双网融合、智能识别和大数据分析评估的核心技术，通过进一步投入资金扩充团队，加强研发和市场开拓，有望成为行业领头企业。</w:t>
            </w:r>
          </w:p>
        </w:tc>
      </w:tr>
    </w:tbl>
    <w:p>
      <w:pPr>
        <w:spacing w:line="360" w:lineRule="auto"/>
        <w:outlineLvl w:val="1"/>
        <w:rPr>
          <w:rFonts w:ascii="宋体" w:hAnsi="宋体"/>
          <w:b/>
          <w:color w:val="FF0000"/>
          <w:sz w:val="28"/>
          <w:szCs w:val="28"/>
        </w:rPr>
      </w:pPr>
      <w:r>
        <w:rPr>
          <w:rFonts w:hint="eastAsia" w:ascii="宋体" w:hAnsi="宋体"/>
          <w:b/>
          <w:color w:val="000000"/>
          <w:sz w:val="28"/>
          <w:szCs w:val="28"/>
        </w:rPr>
        <w:t>三、拟办（已创办）企业情况</w:t>
      </w:r>
    </w:p>
    <w:p>
      <w:pPr>
        <w:widowControl/>
        <w:spacing w:line="360" w:lineRule="auto"/>
        <w:rPr>
          <w:vanish/>
          <w:kern w:val="0"/>
          <w:szCs w:val="21"/>
        </w:rPr>
      </w:pPr>
    </w:p>
    <w:tbl>
      <w:tblPr>
        <w:tblStyle w:val="17"/>
        <w:tblW w:w="8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88"/>
        <w:gridCol w:w="360"/>
        <w:gridCol w:w="180"/>
        <w:gridCol w:w="526"/>
        <w:gridCol w:w="267"/>
        <w:gridCol w:w="287"/>
        <w:gridCol w:w="360"/>
        <w:gridCol w:w="1009"/>
        <w:gridCol w:w="365"/>
        <w:gridCol w:w="215"/>
        <w:gridCol w:w="571"/>
        <w:gridCol w:w="1204"/>
        <w:gridCol w:w="215"/>
        <w:gridCol w:w="561"/>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rFonts w:ascii="宋体" w:hAnsi="宋体"/>
                <w:b/>
                <w:bCs/>
                <w:color w:val="000000"/>
                <w:kern w:val="0"/>
                <w:szCs w:val="21"/>
              </w:rPr>
            </w:pPr>
            <w:r>
              <w:rPr>
                <w:rFonts w:hint="eastAsia" w:ascii="宋体" w:hAnsi="宋体"/>
                <w:b/>
                <w:bCs/>
                <w:color w:val="000000"/>
                <w:kern w:val="0"/>
                <w:szCs w:val="21"/>
              </w:rPr>
              <w:t>拟注册企业名称</w:t>
            </w:r>
          </w:p>
        </w:tc>
        <w:tc>
          <w:tcPr>
            <w:tcW w:w="7200" w:type="dxa"/>
            <w:gridSpan w:val="12"/>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b/>
                <w:bCs/>
                <w:color w:val="000000"/>
                <w:kern w:val="0"/>
                <w:szCs w:val="21"/>
              </w:rPr>
            </w:pPr>
            <w:r>
              <w:rPr>
                <w:rFonts w:hint="eastAsia" w:ascii="宋体" w:hAnsi="宋体"/>
                <w:b/>
                <w:bCs/>
                <w:color w:val="000000"/>
                <w:kern w:val="0"/>
                <w:szCs w:val="21"/>
              </w:rPr>
              <w:t>南京微浩科技公司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意向落户园区</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企业注册地址</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所在区县（开发区）</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21" w:type="dxa"/>
            <w:gridSpan w:val="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申报人担任的职务</w:t>
            </w:r>
          </w:p>
        </w:tc>
        <w:tc>
          <w:tcPr>
            <w:tcW w:w="6407" w:type="dxa"/>
            <w:gridSpan w:val="10"/>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否 其他：副总经理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企业人数</w:t>
            </w:r>
          </w:p>
        </w:tc>
        <w:tc>
          <w:tcPr>
            <w:tcW w:w="1066" w:type="dxa"/>
            <w:gridSpan w:val="3"/>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914" w:type="dxa"/>
            <w:gridSpan w:val="3"/>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ind w:firstLine="105"/>
              <w:rPr>
                <w:kern w:val="0"/>
                <w:szCs w:val="21"/>
              </w:rPr>
            </w:pPr>
            <w:r>
              <w:rPr>
                <w:rFonts w:hint="eastAsia" w:ascii="宋体" w:hAnsi="宋体"/>
                <w:b/>
                <w:bCs/>
                <w:color w:val="000000"/>
                <w:kern w:val="0"/>
                <w:szCs w:val="21"/>
              </w:rPr>
              <w:t>博士</w:t>
            </w:r>
          </w:p>
        </w:tc>
        <w:tc>
          <w:tcPr>
            <w:tcW w:w="1374"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3</w:t>
            </w:r>
          </w:p>
        </w:tc>
        <w:tc>
          <w:tcPr>
            <w:tcW w:w="786"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硕士</w:t>
            </w:r>
          </w:p>
        </w:tc>
        <w:tc>
          <w:tcPr>
            <w:tcW w:w="120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1</w:t>
            </w:r>
          </w:p>
        </w:tc>
        <w:tc>
          <w:tcPr>
            <w:tcW w:w="776"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本科</w:t>
            </w:r>
          </w:p>
        </w:tc>
        <w:tc>
          <w:tcPr>
            <w:tcW w:w="162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企业性质</w:t>
            </w:r>
          </w:p>
        </w:tc>
        <w:tc>
          <w:tcPr>
            <w:tcW w:w="3569" w:type="dxa"/>
            <w:gridSpan w:val="9"/>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kern w:val="0"/>
                <w:szCs w:val="21"/>
              </w:rPr>
            </w:pPr>
            <w:r>
              <w:rPr>
                <w:rFonts w:ascii="宋体" w:hAnsi="宋体"/>
                <w:kern w:val="0"/>
                <w:szCs w:val="21"/>
              </w:rPr>
              <w:t xml:space="preserve"> </w:t>
            </w:r>
          </w:p>
        </w:tc>
        <w:tc>
          <w:tcPr>
            <w:tcW w:w="1775"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拟注册资本</w:t>
            </w:r>
          </w:p>
        </w:tc>
        <w:tc>
          <w:tcPr>
            <w:tcW w:w="2396" w:type="dxa"/>
            <w:gridSpan w:val="3"/>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100万元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产业领域</w:t>
            </w:r>
          </w:p>
        </w:tc>
        <w:tc>
          <w:tcPr>
            <w:tcW w:w="7740" w:type="dxa"/>
            <w:gridSpan w:val="1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928" w:type="dxa"/>
            <w:gridSpan w:val="1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拟定股本构成（万元）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15" w:hRule="atLeast"/>
        </w:trPr>
        <w:tc>
          <w:tcPr>
            <w:tcW w:w="1548" w:type="dxa"/>
            <w:gridSpan w:val="2"/>
            <w:vMerge w:val="restart"/>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内容</w:t>
            </w:r>
          </w:p>
        </w:tc>
        <w:tc>
          <w:tcPr>
            <w:tcW w:w="1260" w:type="dxa"/>
            <w:gridSpan w:val="4"/>
            <w:vMerge w:val="restart"/>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货币出资</w:t>
            </w:r>
          </w:p>
        </w:tc>
        <w:tc>
          <w:tcPr>
            <w:tcW w:w="3939" w:type="dxa"/>
            <w:gridSpan w:val="7"/>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无形资产作价</w:t>
            </w:r>
          </w:p>
        </w:tc>
        <w:tc>
          <w:tcPr>
            <w:tcW w:w="2181" w:type="dxa"/>
            <w:gridSpan w:val="2"/>
            <w:vMerge w:val="restart"/>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有形资产作价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15" w:hRule="atLeast"/>
        </w:trPr>
        <w:tc>
          <w:tcPr>
            <w:tcW w:w="1548" w:type="dxa"/>
            <w:gridSpan w:val="2"/>
            <w:vMerge w:val="continue"/>
            <w:tcBorders>
              <w:top w:val="nil"/>
              <w:left w:val="single" w:color="auto" w:sz="8" w:space="0"/>
              <w:bottom w:val="single" w:color="auto" w:sz="8" w:space="0"/>
              <w:right w:val="single" w:color="auto" w:sz="8" w:space="0"/>
            </w:tcBorders>
            <w:shd w:val="clear" w:color="auto" w:fill="FFFFFF"/>
            <w:vAlign w:val="center"/>
          </w:tcPr>
          <w:p>
            <w:pPr>
              <w:widowControl/>
              <w:jc w:val="left"/>
              <w:rPr>
                <w:kern w:val="0"/>
                <w:szCs w:val="21"/>
              </w:rPr>
            </w:pPr>
          </w:p>
        </w:tc>
        <w:tc>
          <w:tcPr>
            <w:tcW w:w="1260" w:type="dxa"/>
            <w:gridSpan w:val="4"/>
            <w:vMerge w:val="continue"/>
            <w:tcBorders>
              <w:top w:val="nil"/>
              <w:left w:val="nil"/>
              <w:bottom w:val="single" w:color="auto" w:sz="8" w:space="0"/>
              <w:right w:val="single" w:color="auto" w:sz="8" w:space="0"/>
            </w:tcBorders>
            <w:shd w:val="clear" w:color="auto" w:fill="FFFFFF"/>
            <w:vAlign w:val="center"/>
          </w:tcPr>
          <w:p>
            <w:pPr>
              <w:widowControl/>
              <w:jc w:val="left"/>
              <w:rPr>
                <w:kern w:val="0"/>
                <w:szCs w:val="21"/>
              </w:rPr>
            </w:pPr>
          </w:p>
        </w:tc>
        <w:tc>
          <w:tcPr>
            <w:tcW w:w="1369"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技术作价</w:t>
            </w:r>
          </w:p>
        </w:tc>
        <w:tc>
          <w:tcPr>
            <w:tcW w:w="2570" w:type="dxa"/>
            <w:gridSpan w:val="5"/>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其他无形资产作价</w:t>
            </w:r>
          </w:p>
        </w:tc>
        <w:tc>
          <w:tcPr>
            <w:tcW w:w="2181" w:type="dxa"/>
            <w:gridSpan w:val="2"/>
            <w:vMerge w:val="continue"/>
            <w:tcBorders>
              <w:top w:val="nil"/>
              <w:left w:val="nil"/>
              <w:bottom w:val="single" w:color="auto" w:sz="8" w:space="0"/>
              <w:right w:val="single" w:color="auto" w:sz="8" w:space="0"/>
            </w:tcBorders>
            <w:shd w:val="clear" w:color="auto" w:fill="FFFFFF"/>
            <w:vAlign w:val="center"/>
          </w:tcPr>
          <w:p>
            <w:pPr>
              <w:widowControl/>
              <w:jc w:val="left"/>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688" w:hRule="atLeast"/>
        </w:trPr>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申报人</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kern w:val="0"/>
                <w:szCs w:val="21"/>
              </w:rPr>
            </w:pPr>
            <w:r>
              <w:rPr>
                <w:rFonts w:ascii="宋体" w:hAnsi="宋体"/>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团队其他成员</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风险投资</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其他资金</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合计</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928" w:type="dxa"/>
            <w:gridSpan w:val="1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申报人个人投入占股百分比：  %</w:t>
            </w:r>
          </w:p>
        </w:tc>
      </w:tr>
    </w:tbl>
    <w:p>
      <w:pPr>
        <w:spacing w:line="360" w:lineRule="auto"/>
        <w:outlineLvl w:val="1"/>
        <w:rPr>
          <w:rFonts w:ascii="宋体" w:hAnsi="宋体"/>
          <w:b/>
          <w:color w:val="000000"/>
          <w:sz w:val="28"/>
          <w:szCs w:val="28"/>
        </w:rPr>
      </w:pPr>
      <w:r>
        <w:rPr>
          <w:rFonts w:hint="eastAsia" w:ascii="宋体" w:hAnsi="宋体"/>
          <w:b/>
          <w:color w:val="000000"/>
          <w:sz w:val="28"/>
          <w:szCs w:val="28"/>
        </w:rPr>
        <w:t>四、嫁接企业情况</w:t>
      </w:r>
    </w:p>
    <w:p>
      <w:pPr>
        <w:spacing w:line="360" w:lineRule="auto"/>
        <w:outlineLvl w:val="1"/>
        <w:rPr>
          <w:rFonts w:ascii="宋体" w:hAnsi="宋体"/>
          <w:b/>
          <w:color w:val="000000"/>
          <w:sz w:val="28"/>
          <w:szCs w:val="28"/>
        </w:rPr>
        <w:sectPr>
          <w:footerReference r:id="rId4" w:type="default"/>
          <w:footerReference r:id="rId5" w:type="even"/>
          <w:pgSz w:w="11906" w:h="16838"/>
          <w:pgMar w:top="1440" w:right="1800" w:bottom="1440" w:left="1800" w:header="851" w:footer="992" w:gutter="0"/>
          <w:cols w:space="720" w:num="1"/>
          <w:docGrid w:type="lines" w:linePitch="312" w:charSpace="0"/>
        </w:sectPr>
      </w:pPr>
    </w:p>
    <w:p>
      <w:pPr>
        <w:spacing w:line="360" w:lineRule="auto"/>
        <w:ind w:firstLine="723" w:firstLineChars="200"/>
        <w:jc w:val="center"/>
        <w:outlineLvl w:val="0"/>
        <w:rPr>
          <w:rFonts w:ascii="宋体" w:hAnsi="宋体" w:cs="宋体"/>
          <w:b/>
          <w:color w:val="000000"/>
          <w:kern w:val="0"/>
          <w:sz w:val="36"/>
          <w:szCs w:val="36"/>
        </w:rPr>
      </w:pPr>
      <w:r>
        <w:rPr>
          <w:rFonts w:hint="eastAsia" w:ascii="宋体" w:hAnsi="宋体" w:cs="宋体"/>
          <w:b/>
          <w:color w:val="000000"/>
          <w:kern w:val="0"/>
          <w:sz w:val="36"/>
          <w:szCs w:val="36"/>
        </w:rPr>
        <w:t>第三部分 项目技术与产品（服务）实现</w:t>
      </w:r>
    </w:p>
    <w:p>
      <w:pPr>
        <w:pStyle w:val="10"/>
        <w:spacing w:after="0"/>
        <w:ind w:leftChars="0" w:firstLine="480" w:firstLineChars="200"/>
        <w:rPr>
          <w:rFonts w:ascii="宋体" w:hAnsi="宋体"/>
          <w:bCs/>
          <w:color w:val="000000"/>
          <w:sz w:val="24"/>
          <w:szCs w:val="24"/>
        </w:rPr>
      </w:pPr>
    </w:p>
    <w:p>
      <w:pPr>
        <w:spacing w:line="360" w:lineRule="auto"/>
        <w:outlineLvl w:val="1"/>
        <w:rPr>
          <w:rFonts w:ascii="宋体" w:hAnsi="宋体"/>
          <w:b/>
          <w:color w:val="000000"/>
          <w:sz w:val="30"/>
          <w:szCs w:val="30"/>
        </w:rPr>
      </w:pPr>
      <w:r>
        <w:rPr>
          <w:rFonts w:hint="eastAsia" w:ascii="宋体" w:hAnsi="宋体"/>
          <w:b/>
          <w:color w:val="000000"/>
          <w:sz w:val="30"/>
          <w:szCs w:val="30"/>
        </w:rPr>
        <w:t xml:space="preserve">第一章 </w:t>
      </w:r>
      <w:r>
        <w:rPr>
          <w:rFonts w:ascii="宋体" w:hAnsi="宋体"/>
          <w:b/>
          <w:color w:val="000000"/>
          <w:sz w:val="30"/>
          <w:szCs w:val="30"/>
        </w:rPr>
        <w:t>项目技术</w:t>
      </w:r>
      <w:r>
        <w:rPr>
          <w:rFonts w:hint="eastAsia" w:ascii="宋体" w:hAnsi="宋体"/>
          <w:b/>
          <w:color w:val="000000"/>
          <w:sz w:val="30"/>
          <w:szCs w:val="30"/>
        </w:rPr>
        <w:t>方案</w:t>
      </w:r>
    </w:p>
    <w:p>
      <w:pPr>
        <w:spacing w:line="360" w:lineRule="auto"/>
        <w:outlineLvl w:val="2"/>
        <w:rPr>
          <w:rFonts w:ascii="宋体" w:hAnsi="宋体"/>
          <w:b/>
          <w:bCs/>
          <w:color w:val="000000"/>
          <w:sz w:val="28"/>
          <w:szCs w:val="28"/>
        </w:rPr>
      </w:pPr>
      <w:r>
        <w:rPr>
          <w:rFonts w:hint="eastAsia" w:ascii="宋体" w:hAnsi="宋体"/>
          <w:b/>
          <w:color w:val="000000"/>
          <w:sz w:val="28"/>
          <w:szCs w:val="28"/>
        </w:rPr>
        <w:t>一、</w:t>
      </w:r>
      <w:r>
        <w:rPr>
          <w:rFonts w:hint="eastAsia" w:ascii="宋体" w:hAnsi="宋体"/>
          <w:b/>
          <w:bCs/>
          <w:color w:val="000000"/>
          <w:sz w:val="28"/>
          <w:szCs w:val="28"/>
        </w:rPr>
        <w:t>项目总体技术概述</w:t>
      </w:r>
    </w:p>
    <w:p>
      <w:pPr>
        <w:spacing w:line="360" w:lineRule="auto"/>
        <w:outlineLvl w:val="3"/>
        <w:rPr>
          <w:rFonts w:ascii="宋体" w:hAnsi="宋体"/>
          <w:b/>
          <w:bCs/>
          <w:color w:val="000000"/>
          <w:sz w:val="28"/>
          <w:szCs w:val="28"/>
        </w:rPr>
      </w:pPr>
      <w:r>
        <w:rPr>
          <w:rFonts w:hint="eastAsia" w:ascii="宋体" w:hAnsi="宋体"/>
          <w:b/>
          <w:bCs/>
          <w:color w:val="000000"/>
          <w:sz w:val="28"/>
          <w:szCs w:val="28"/>
        </w:rPr>
        <w:t>（一）总体技术方案</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项目所依据的技术原理（1000字之内）：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FFFFFF"/>
            <w:vAlign w:val="top"/>
          </w:tcPr>
          <w:p>
            <w:pPr>
              <w:rPr>
                <w:rFonts w:hint="eastAsia" w:ascii="宋体" w:hAnsi="宋体"/>
                <w:bCs/>
                <w:color w:val="000000"/>
                <w:sz w:val="24"/>
              </w:rPr>
            </w:pPr>
            <w:r>
              <w:rPr>
                <w:rFonts w:hint="eastAsia" w:ascii="宋体" w:hAnsi="宋体"/>
                <w:b/>
                <w:bCs/>
                <w:color w:val="000000"/>
                <w:sz w:val="24"/>
              </w:rPr>
              <w:t>多维项目反应理论（Multidimensional Item Re sponse Theory，MIRT）</w:t>
            </w:r>
            <w:r>
              <w:rPr>
                <w:rFonts w:hint="eastAsia" w:ascii="宋体" w:hAnsi="宋体"/>
                <w:bCs/>
                <w:color w:val="000000"/>
                <w:sz w:val="24"/>
              </w:rPr>
              <w:t>将知识解构成多个维度，通过估计每个维度的能力值实现知识结构的诊断。它为测验中所涉及的每个维度引入能力和项目区分度参数，相当于将测验题目和考生之间的交互作用模型化，通过一个非线性的函数表征题目参数、考生的多维潜在能力以及其正确作答概率之间关系。通过这个模型可以使我们对考生的多个特质进行分别的推断，因此MIRT对心理测验的分析比单维IRT能提供更为精确和细致的信息，对心理测验的编制、开发及评价具有重要的指导和参考价值。</w:t>
            </w:r>
          </w:p>
          <w:p>
            <w:pPr>
              <w:rPr>
                <w:rFonts w:hint="eastAsia" w:ascii="宋体" w:hAnsi="宋体"/>
                <w:bCs/>
                <w:color w:val="000000"/>
                <w:sz w:val="24"/>
              </w:rPr>
            </w:pPr>
            <w:r>
              <w:rPr>
                <w:rFonts w:hint="eastAsia" w:ascii="宋体" w:hAnsi="宋体"/>
                <w:b/>
                <w:bCs/>
                <w:color w:val="000000"/>
                <w:sz w:val="24"/>
              </w:rPr>
              <w:t>认知诊断智能自适应测验（Cognitive Diag nostic Computerized Adaptive Testing，CD-CAT）</w:t>
            </w:r>
            <w:r>
              <w:rPr>
                <w:rFonts w:hint="eastAsia" w:ascii="宋体" w:hAnsi="宋体"/>
                <w:bCs/>
                <w:color w:val="000000"/>
                <w:sz w:val="24"/>
              </w:rPr>
              <w:t>，利用人工智能设定考试题目，使每次都呈现难度与考生能力水平接近的题目，从而使用较少的题目就能够更准确地估计考生的潜在特质，并保障了测验的可靠、公平、公正和高效。</w:t>
            </w:r>
          </w:p>
          <w:p>
            <w:pPr>
              <w:rPr>
                <w:rFonts w:hint="eastAsia" w:ascii="仿宋" w:hAnsi="仿宋" w:eastAsia="仿宋" w:cs="仿宋"/>
                <w:sz w:val="24"/>
              </w:rPr>
            </w:pPr>
            <w:r>
              <w:rPr>
                <w:rFonts w:hint="eastAsia" w:ascii="宋体" w:hAnsi="宋体"/>
                <w:b/>
                <w:bCs/>
                <w:color w:val="000000"/>
                <w:sz w:val="24"/>
              </w:rPr>
              <w:t>基于SOA的跨平台技术：</w:t>
            </w:r>
            <w:r>
              <w:rPr>
                <w:rFonts w:hint="eastAsia" w:ascii="宋体" w:hAnsi="宋体" w:cs="宋体"/>
                <w:sz w:val="24"/>
              </w:rPr>
              <w:t>依据SOA标准，构建基于web service的跨平台接口，对web浏览器，客户端APP透明，第三方应用也可以无缝接入。</w:t>
            </w:r>
          </w:p>
          <w:p>
            <w:pPr>
              <w:rPr>
                <w:rFonts w:hint="eastAsia" w:ascii="宋体" w:hAnsi="宋体" w:cs="宋体"/>
                <w:sz w:val="24"/>
              </w:rPr>
            </w:pPr>
            <w:r>
              <w:rPr>
                <w:rFonts w:hint="eastAsia" w:ascii="宋体" w:hAnsi="宋体"/>
                <w:b/>
                <w:bCs/>
                <w:color w:val="000000"/>
                <w:sz w:val="24"/>
              </w:rPr>
              <w:t>全识别物联网扫描单元：</w:t>
            </w:r>
            <w:r>
              <w:rPr>
                <w:rFonts w:hint="eastAsia" w:ascii="宋体" w:hAnsi="宋体" w:cs="宋体"/>
                <w:sz w:val="24"/>
              </w:rPr>
              <w:t>智能识别试卷内容的扫描单元，通过物联网技术接入大数据分析中心，实时采集试卷信息。</w:t>
            </w:r>
          </w:p>
          <w:p>
            <w:pPr>
              <w:rPr>
                <w:rFonts w:ascii="宋体" w:hAnsi="宋体"/>
                <w:bCs/>
                <w:color w:val="000000"/>
                <w:sz w:val="24"/>
              </w:rPr>
            </w:pPr>
            <w:r>
              <w:rPr>
                <w:rFonts w:hint="eastAsia" w:ascii="宋体" w:hAnsi="宋体"/>
                <w:b/>
                <w:bCs/>
                <w:color w:val="000000"/>
                <w:sz w:val="24"/>
              </w:rPr>
              <w:t>智能多维度分析平台：</w:t>
            </w:r>
            <w:r>
              <w:rPr>
                <w:rFonts w:hint="eastAsia" w:ascii="宋体" w:hAnsi="宋体" w:cs="宋体"/>
                <w:sz w:val="24"/>
              </w:rPr>
              <w:t>利用大数据分析，向用户可视化展示认知能力评估结果和潜力发展报告。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主要技术与性能指标（500字之内）：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FFFFFF"/>
            <w:vAlign w:val="top"/>
          </w:tcPr>
          <w:p>
            <w:pPr>
              <w:rPr>
                <w:rFonts w:hint="eastAsia" w:ascii="宋体" w:hAnsi="宋体"/>
                <w:b/>
                <w:bCs/>
                <w:color w:val="000000"/>
                <w:sz w:val="24"/>
              </w:rPr>
            </w:pPr>
            <w:r>
              <w:rPr>
                <w:rFonts w:hint="eastAsia" w:ascii="宋体" w:hAnsi="宋体"/>
                <w:b/>
                <w:bCs/>
                <w:color w:val="000000"/>
                <w:sz w:val="24"/>
              </w:rPr>
              <w:t>云测试平台性能指标</w:t>
            </w:r>
          </w:p>
          <w:p>
            <w:pPr>
              <w:ind w:firstLine="480" w:firstLineChars="200"/>
              <w:rPr>
                <w:rFonts w:hint="eastAsia" w:ascii="宋体" w:hAnsi="宋体" w:cs="宋体"/>
                <w:sz w:val="24"/>
              </w:rPr>
            </w:pPr>
            <w:r>
              <w:rPr>
                <w:rFonts w:hint="eastAsia" w:ascii="宋体" w:hAnsi="宋体" w:cs="宋体"/>
                <w:sz w:val="24"/>
              </w:rPr>
              <w:t>基于主从MySql数据库，数据库与WebApp、服务程序独立部署，采用tomcat容器，支持1000个组卷程序同时进行。</w:t>
            </w:r>
          </w:p>
          <w:p>
            <w:pPr>
              <w:rPr>
                <w:rFonts w:hint="eastAsia" w:ascii="宋体" w:hAnsi="宋体"/>
                <w:b/>
                <w:bCs/>
                <w:color w:val="000000"/>
                <w:sz w:val="24"/>
              </w:rPr>
            </w:pPr>
            <w:r>
              <w:rPr>
                <w:rFonts w:hint="eastAsia" w:ascii="宋体" w:hAnsi="宋体"/>
                <w:b/>
                <w:bCs/>
                <w:color w:val="000000"/>
                <w:sz w:val="24"/>
              </w:rPr>
              <w:t>智能扫描单元技术指标</w:t>
            </w:r>
          </w:p>
          <w:p>
            <w:pPr>
              <w:rPr>
                <w:rFonts w:hint="eastAsia" w:ascii="宋体" w:hAnsi="宋体" w:cs="宋体"/>
                <w:sz w:val="24"/>
              </w:rPr>
            </w:pPr>
            <w:r>
              <w:rPr>
                <w:rFonts w:hint="eastAsia" w:ascii="宋体" w:hAnsi="宋体" w:cs="宋体"/>
                <w:sz w:val="24"/>
              </w:rPr>
              <w:t>1</w:t>
            </w:r>
            <w:r>
              <w:rPr>
                <w:rFonts w:ascii="宋体" w:hAnsi="宋体" w:cs="宋体"/>
                <w:sz w:val="24"/>
              </w:rPr>
              <w:t>.</w:t>
            </w:r>
            <w:r>
              <w:rPr>
                <w:rFonts w:hint="eastAsia" w:ascii="宋体" w:hAnsi="宋体" w:cs="宋体"/>
                <w:sz w:val="24"/>
              </w:rPr>
              <w:t>型号、列间距、路数及光电传感器</w:t>
            </w:r>
          </w:p>
          <w:tbl>
            <w:tblPr>
              <w:tblStyle w:val="17"/>
              <w:tblpPr w:leftFromText="180" w:rightFromText="180" w:vertAnchor="text" w:horzAnchor="margin" w:tblpXSpec="center" w:tblpY="275"/>
              <w:tblW w:w="6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090"/>
              <w:gridCol w:w="1270"/>
              <w:gridCol w:w="3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型号</w:t>
                  </w:r>
                </w:p>
              </w:tc>
              <w:tc>
                <w:tcPr>
                  <w:tcW w:w="1090"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列间距</w:t>
                  </w:r>
                </w:p>
              </w:tc>
              <w:tc>
                <w:tcPr>
                  <w:tcW w:w="1270"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路数</w:t>
                  </w:r>
                </w:p>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含D路、S路</w:t>
                  </w:r>
                </w:p>
              </w:tc>
              <w:tc>
                <w:tcPr>
                  <w:tcW w:w="3235"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光电传感器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43FS</w:t>
                  </w:r>
                </w:p>
              </w:tc>
              <w:tc>
                <w:tcPr>
                  <w:tcW w:w="109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1/5英寸即5.08mm</w:t>
                  </w:r>
                </w:p>
              </w:tc>
              <w:tc>
                <w:tcPr>
                  <w:tcW w:w="127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w:t>
                  </w: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只有A传感器在正面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43FD</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方正超大字符集" w:hAnsi="宋体-方正超大字符集" w:eastAsia="宋体-方正超大字符集" w:cs="宋体-方正超大字符集"/>
                      <w:kern w:val="0"/>
                      <w:sz w:val="24"/>
                    </w:rPr>
                  </w:pPr>
                  <w:r>
                    <w:rPr>
                      <w:rFonts w:hint="eastAsia" w:ascii="宋体" w:cs="宋体"/>
                      <w:kern w:val="0"/>
                      <w:sz w:val="24"/>
                    </w:rPr>
                    <w:t>A、B传感器</w:t>
                  </w:r>
                  <w:r>
                    <w:rPr>
                      <w:rFonts w:hint="eastAsia" w:ascii="宋体-方正超大字符集" w:hAnsi="宋体-方正超大字符集" w:cs="宋体-方正超大字符集"/>
                      <w:kern w:val="0"/>
                      <w:sz w:val="24"/>
                    </w:rPr>
                    <w:t>均在正面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43FBS</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A传感器在正面，B传感器在反面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50FS</w:t>
                  </w:r>
                </w:p>
              </w:tc>
              <w:tc>
                <w:tcPr>
                  <w:tcW w:w="109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1/6英寸即</w:t>
                  </w:r>
                </w:p>
                <w:p>
                  <w:pPr>
                    <w:autoSpaceDE w:val="0"/>
                    <w:autoSpaceDN w:val="0"/>
                    <w:adjustRightInd w:val="0"/>
                    <w:spacing w:line="120" w:lineRule="exact"/>
                    <w:jc w:val="center"/>
                    <w:rPr>
                      <w:rFonts w:hint="eastAsia" w:ascii="宋体" w:cs="宋体"/>
                      <w:kern w:val="0"/>
                      <w:position w:val="-20"/>
                      <w:sz w:val="24"/>
                    </w:rPr>
                  </w:pPr>
                  <w:r>
                    <w:rPr>
                      <w:rFonts w:hint="eastAsia" w:ascii="宋体" w:cs="宋体"/>
                      <w:kern w:val="0"/>
                      <w:sz w:val="24"/>
                    </w:rPr>
                    <w:t xml:space="preserve"> .</w:t>
                  </w:r>
                </w:p>
                <w:p>
                  <w:pPr>
                    <w:autoSpaceDE w:val="0"/>
                    <w:autoSpaceDN w:val="0"/>
                    <w:adjustRightInd w:val="0"/>
                    <w:spacing w:line="200" w:lineRule="exact"/>
                    <w:jc w:val="center"/>
                    <w:rPr>
                      <w:rFonts w:hint="eastAsia" w:ascii="宋体" w:cs="宋体"/>
                      <w:kern w:val="0"/>
                      <w:sz w:val="24"/>
                    </w:rPr>
                  </w:pPr>
                  <w:r>
                    <w:rPr>
                      <w:rFonts w:hint="eastAsia" w:ascii="宋体" w:cs="宋体"/>
                      <w:kern w:val="0"/>
                      <w:sz w:val="24"/>
                    </w:rPr>
                    <w:t>4.23mm</w:t>
                  </w:r>
                </w:p>
              </w:tc>
              <w:tc>
                <w:tcPr>
                  <w:tcW w:w="127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w:t>
                  </w: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只有A传感器在正面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50FD</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A、B传感器均在正面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50FBS</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A传感器在正面，B传感器在反面</w:t>
                  </w:r>
                </w:p>
              </w:tc>
            </w:tr>
          </w:tbl>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2</w:t>
            </w:r>
            <w:r>
              <w:rPr>
                <w:rFonts w:ascii="宋体" w:cs="宋体"/>
                <w:kern w:val="0"/>
                <w:sz w:val="24"/>
              </w:rPr>
              <w:t>.</w:t>
            </w:r>
            <w:r>
              <w:rPr>
                <w:rFonts w:hint="eastAsia" w:ascii="宋体" w:cs="宋体"/>
                <w:kern w:val="0"/>
                <w:sz w:val="24"/>
              </w:rPr>
              <w:t>送卡方式：倾斜式，全自动</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3</w:t>
            </w:r>
            <w:r>
              <w:rPr>
                <w:rFonts w:ascii="宋体" w:cs="宋体"/>
                <w:kern w:val="0"/>
                <w:sz w:val="24"/>
              </w:rPr>
              <w:t>.</w:t>
            </w:r>
            <w:r>
              <w:rPr>
                <w:rFonts w:hint="eastAsia" w:ascii="宋体" w:cs="宋体"/>
                <w:kern w:val="0"/>
                <w:sz w:val="24"/>
              </w:rPr>
              <w:t>阅读速度：最快可达</w:t>
            </w:r>
            <w:r>
              <w:rPr>
                <w:rFonts w:ascii="宋体" w:cs="宋体"/>
                <w:kern w:val="0"/>
                <w:sz w:val="24"/>
              </w:rPr>
              <w:t>5</w:t>
            </w:r>
            <w:r>
              <w:rPr>
                <w:rFonts w:hint="eastAsia" w:ascii="宋体" w:cs="宋体"/>
                <w:kern w:val="0"/>
                <w:sz w:val="24"/>
              </w:rPr>
              <w:t>张</w:t>
            </w:r>
            <w:r>
              <w:rPr>
                <w:rFonts w:ascii="宋体" w:cs="宋体"/>
                <w:kern w:val="0"/>
                <w:sz w:val="24"/>
              </w:rPr>
              <w:t>/</w:t>
            </w:r>
            <w:r>
              <w:rPr>
                <w:rFonts w:hint="eastAsia" w:ascii="宋体" w:cs="宋体"/>
                <w:kern w:val="0"/>
                <w:sz w:val="24"/>
              </w:rPr>
              <w:t>秒、</w:t>
            </w:r>
            <w:r>
              <w:rPr>
                <w:rFonts w:ascii="宋体" w:cs="宋体"/>
                <w:kern w:val="0"/>
                <w:sz w:val="24"/>
              </w:rPr>
              <w:t>8</w:t>
            </w:r>
            <w:r>
              <w:rPr>
                <w:rFonts w:hint="eastAsia" w:ascii="宋体" w:cs="宋体"/>
                <w:kern w:val="0"/>
                <w:sz w:val="24"/>
              </w:rPr>
              <w:t>级调速</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4</w:t>
            </w:r>
            <w:r>
              <w:rPr>
                <w:rFonts w:ascii="宋体" w:cs="宋体"/>
                <w:kern w:val="0"/>
                <w:sz w:val="24"/>
              </w:rPr>
              <w:t>.</w:t>
            </w:r>
            <w:r>
              <w:rPr>
                <w:rFonts w:hint="eastAsia" w:ascii="宋体" w:cs="宋体"/>
                <w:kern w:val="0"/>
                <w:sz w:val="24"/>
              </w:rPr>
              <w:t>适读信息卡</w:t>
            </w:r>
            <w:r>
              <w:rPr>
                <w:rFonts w:ascii="宋体" w:cs="宋体"/>
                <w:kern w:val="0"/>
                <w:sz w:val="24"/>
              </w:rPr>
              <w:t xml:space="preserve"> </w:t>
            </w:r>
            <w:r>
              <w:rPr>
                <w:rFonts w:hint="eastAsia" w:ascii="宋体" w:cs="宋体"/>
                <w:kern w:val="0"/>
                <w:sz w:val="24"/>
              </w:rPr>
              <w:t>①尺寸：</w:t>
            </w:r>
            <w:r>
              <w:rPr>
                <w:rFonts w:ascii="宋体" w:cs="宋体"/>
                <w:kern w:val="0"/>
                <w:sz w:val="24"/>
              </w:rPr>
              <w:t>130mm</w:t>
            </w:r>
            <w:r>
              <w:rPr>
                <w:rFonts w:hint="eastAsia" w:ascii="宋体" w:cs="宋体"/>
                <w:kern w:val="0"/>
                <w:sz w:val="24"/>
              </w:rPr>
              <w:t>×</w:t>
            </w:r>
            <w:r>
              <w:rPr>
                <w:rFonts w:ascii="宋体" w:cs="宋体"/>
                <w:kern w:val="0"/>
                <w:sz w:val="24"/>
              </w:rPr>
              <w:t>50mm</w:t>
            </w:r>
            <w:r>
              <w:rPr>
                <w:rFonts w:hint="eastAsia" w:ascii="宋体" w:cs="宋体"/>
                <w:kern w:val="0"/>
                <w:sz w:val="24"/>
              </w:rPr>
              <w:t>～</w:t>
            </w:r>
            <w:r>
              <w:rPr>
                <w:rFonts w:ascii="宋体" w:cs="宋体"/>
                <w:kern w:val="0"/>
                <w:sz w:val="24"/>
              </w:rPr>
              <w:t>300mm</w:t>
            </w:r>
            <w:r>
              <w:rPr>
                <w:rFonts w:hint="eastAsia" w:ascii="宋体" w:cs="宋体"/>
                <w:kern w:val="0"/>
                <w:sz w:val="24"/>
              </w:rPr>
              <w:t>×</w:t>
            </w:r>
            <w:r>
              <w:rPr>
                <w:rFonts w:ascii="宋体" w:cs="宋体"/>
                <w:kern w:val="0"/>
                <w:sz w:val="24"/>
              </w:rPr>
              <w:t>210mm</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　　　　　　</w:t>
            </w:r>
            <w:r>
              <w:rPr>
                <w:rFonts w:ascii="宋体" w:cs="宋体"/>
                <w:kern w:val="0"/>
                <w:sz w:val="24"/>
              </w:rPr>
              <w:t xml:space="preserve"> </w:t>
            </w:r>
            <w:r>
              <w:rPr>
                <w:rFonts w:hint="eastAsia" w:ascii="宋体" w:cs="宋体"/>
                <w:kern w:val="0"/>
                <w:sz w:val="24"/>
              </w:rPr>
              <w:t>②厚度：</w:t>
            </w:r>
            <w:r>
              <w:rPr>
                <w:rFonts w:ascii="宋体" w:cs="宋体"/>
                <w:kern w:val="0"/>
                <w:sz w:val="24"/>
              </w:rPr>
              <w:t>70</w:t>
            </w:r>
            <w:r>
              <w:rPr>
                <w:rFonts w:hint="eastAsia" w:ascii="宋体" w:cs="宋体"/>
                <w:kern w:val="0"/>
                <w:sz w:val="24"/>
              </w:rPr>
              <w:t>～</w:t>
            </w:r>
            <w:r>
              <w:rPr>
                <w:rFonts w:ascii="宋体" w:cs="宋体"/>
                <w:kern w:val="0"/>
                <w:sz w:val="24"/>
              </w:rPr>
              <w:t>150g/m</w:t>
            </w:r>
            <w:r>
              <w:rPr>
                <w:rFonts w:ascii="宋体" w:cs="宋体"/>
                <w:kern w:val="0"/>
                <w:sz w:val="24"/>
                <w:vertAlign w:val="superscript"/>
              </w:rPr>
              <w:t>2</w:t>
            </w:r>
          </w:p>
          <w:p>
            <w:pPr>
              <w:autoSpaceDE w:val="0"/>
              <w:autoSpaceDN w:val="0"/>
              <w:adjustRightInd w:val="0"/>
              <w:spacing w:line="240" w:lineRule="atLeast"/>
              <w:ind w:firstLine="480" w:firstLineChars="200"/>
              <w:jc w:val="left"/>
              <w:rPr>
                <w:rFonts w:ascii="宋体" w:cs="宋体"/>
                <w:kern w:val="0"/>
                <w:sz w:val="24"/>
              </w:rPr>
            </w:pPr>
            <w:r>
              <w:rPr>
                <w:rFonts w:ascii="宋体" w:cs="宋体"/>
                <w:kern w:val="0"/>
                <w:sz w:val="24"/>
              </w:rPr>
              <w:t xml:space="preserve">             </w:t>
            </w:r>
            <w:r>
              <w:rPr>
                <w:rFonts w:hint="eastAsia" w:ascii="宋体" w:cs="宋体"/>
                <w:kern w:val="0"/>
                <w:sz w:val="24"/>
              </w:rPr>
              <w:t>③误差：套印</w:t>
            </w:r>
            <w:r>
              <w:rPr>
                <w:rFonts w:ascii="宋体" w:cs="宋体"/>
                <w:kern w:val="0"/>
                <w:sz w:val="24"/>
              </w:rPr>
              <w:t xml:space="preserve"> </w:t>
            </w:r>
            <w:r>
              <w:rPr>
                <w:rFonts w:hint="eastAsia" w:ascii="宋体" w:cs="宋体"/>
                <w:kern w:val="0"/>
                <w:sz w:val="24"/>
              </w:rPr>
              <w:t>±</w:t>
            </w:r>
            <w:r>
              <w:rPr>
                <w:rFonts w:ascii="宋体" w:cs="宋体"/>
                <w:kern w:val="0"/>
                <w:sz w:val="24"/>
              </w:rPr>
              <w:t>0.1mm</w:t>
            </w:r>
            <w:r>
              <w:rPr>
                <w:rFonts w:hint="eastAsia" w:ascii="宋体" w:cs="宋体"/>
                <w:kern w:val="0"/>
                <w:sz w:val="24"/>
              </w:rPr>
              <w:t>，裁切</w:t>
            </w:r>
            <w:r>
              <w:rPr>
                <w:rFonts w:ascii="宋体" w:cs="宋体"/>
                <w:kern w:val="0"/>
                <w:sz w:val="24"/>
              </w:rPr>
              <w:t xml:space="preserve"> </w:t>
            </w:r>
            <w:r>
              <w:rPr>
                <w:rFonts w:hint="eastAsia" w:ascii="宋体" w:cs="宋体"/>
                <w:kern w:val="0"/>
                <w:sz w:val="24"/>
              </w:rPr>
              <w:t>±</w:t>
            </w:r>
            <w:r>
              <w:rPr>
                <w:rFonts w:ascii="宋体" w:cs="宋体"/>
                <w:kern w:val="0"/>
                <w:sz w:val="24"/>
              </w:rPr>
              <w:t>0.2mm</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5</w:t>
            </w:r>
            <w:r>
              <w:rPr>
                <w:rFonts w:ascii="宋体" w:cs="宋体"/>
                <w:kern w:val="0"/>
                <w:sz w:val="24"/>
              </w:rPr>
              <w:t>.</w:t>
            </w:r>
            <w:r>
              <w:rPr>
                <w:rFonts w:hint="eastAsia" w:ascii="宋体" w:cs="宋体"/>
                <w:kern w:val="0"/>
                <w:sz w:val="24"/>
              </w:rPr>
              <w:t>填涂工具</w:t>
            </w:r>
            <w:r>
              <w:rPr>
                <w:rFonts w:ascii="宋体" w:cs="宋体"/>
                <w:kern w:val="0"/>
                <w:sz w:val="24"/>
              </w:rPr>
              <w:t xml:space="preserve">  </w:t>
            </w:r>
            <w:r>
              <w:rPr>
                <w:rFonts w:hint="eastAsia" w:ascii="宋体" w:cs="宋体"/>
                <w:kern w:val="0"/>
                <w:sz w:val="24"/>
              </w:rPr>
              <w:t>铅笔识别：</w:t>
            </w:r>
            <w:r>
              <w:rPr>
                <w:rFonts w:ascii="宋体" w:cs="宋体"/>
                <w:kern w:val="0"/>
                <w:sz w:val="24"/>
              </w:rPr>
              <w:t>HB</w:t>
            </w:r>
            <w:r>
              <w:rPr>
                <w:rFonts w:hint="eastAsia" w:ascii="宋体" w:cs="宋体"/>
                <w:kern w:val="0"/>
                <w:sz w:val="24"/>
              </w:rPr>
              <w:t>及</w:t>
            </w:r>
            <w:r>
              <w:rPr>
                <w:rFonts w:ascii="宋体" w:cs="宋体"/>
                <w:kern w:val="0"/>
                <w:sz w:val="24"/>
              </w:rPr>
              <w:t>B</w:t>
            </w:r>
            <w:r>
              <w:rPr>
                <w:rFonts w:hint="eastAsia" w:ascii="宋体" w:cs="宋体"/>
                <w:kern w:val="0"/>
                <w:sz w:val="24"/>
              </w:rPr>
              <w:t>系列铅笔或碳素笔</w:t>
            </w:r>
          </w:p>
          <w:p>
            <w:pPr>
              <w:autoSpaceDE w:val="0"/>
              <w:autoSpaceDN w:val="0"/>
              <w:adjustRightInd w:val="0"/>
              <w:spacing w:line="240" w:lineRule="atLeast"/>
              <w:ind w:firstLine="480" w:firstLineChars="200"/>
              <w:rPr>
                <w:rFonts w:hint="eastAsia" w:ascii="宋体" w:cs="宋体"/>
                <w:kern w:val="0"/>
                <w:sz w:val="24"/>
              </w:rPr>
            </w:pPr>
            <w:r>
              <w:rPr>
                <w:rFonts w:ascii="宋体" w:cs="宋体"/>
                <w:kern w:val="0"/>
                <w:sz w:val="24"/>
              </w:rPr>
              <w:t xml:space="preserve">          </w:t>
            </w:r>
            <w:r>
              <w:rPr>
                <w:rFonts w:hint="eastAsia" w:ascii="宋体" w:cs="宋体"/>
                <w:kern w:val="0"/>
                <w:sz w:val="24"/>
              </w:rPr>
              <w:t>　全识别：非红、非白各种铅笔、钢笔、圆珠笔</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6</w:t>
            </w:r>
            <w:r>
              <w:rPr>
                <w:rFonts w:ascii="宋体" w:cs="宋体"/>
                <w:kern w:val="0"/>
                <w:sz w:val="24"/>
              </w:rPr>
              <w:t>.</w:t>
            </w:r>
            <w:r>
              <w:rPr>
                <w:rFonts w:hint="eastAsia" w:ascii="宋体" w:cs="宋体"/>
                <w:kern w:val="0"/>
                <w:sz w:val="24"/>
              </w:rPr>
              <w:t>涂点面积：≥</w:t>
            </w:r>
            <w:r>
              <w:rPr>
                <w:rFonts w:ascii="宋体" w:cs="宋体"/>
                <w:kern w:val="0"/>
                <w:sz w:val="24"/>
              </w:rPr>
              <w:t>2mm</w:t>
            </w:r>
            <w:r>
              <w:rPr>
                <w:rFonts w:hint="eastAsia" w:ascii="宋体" w:cs="宋体"/>
                <w:kern w:val="0"/>
                <w:sz w:val="24"/>
              </w:rPr>
              <w:t>×</w:t>
            </w:r>
            <w:r>
              <w:rPr>
                <w:rFonts w:ascii="宋体" w:cs="宋体"/>
                <w:kern w:val="0"/>
                <w:sz w:val="24"/>
              </w:rPr>
              <w:t>1mm</w:t>
            </w:r>
            <w:r>
              <w:rPr>
                <w:rFonts w:hint="eastAsia" w:ascii="宋体" w:cs="宋体"/>
                <w:kern w:val="0"/>
                <w:sz w:val="24"/>
              </w:rPr>
              <w:t>或</w:t>
            </w:r>
            <w:r>
              <w:rPr>
                <w:rFonts w:ascii="宋体" w:cs="宋体"/>
                <w:kern w:val="0"/>
                <w:sz w:val="24"/>
              </w:rPr>
              <w:t>3mm</w:t>
            </w:r>
            <w:r>
              <w:rPr>
                <w:rFonts w:hint="eastAsia" w:ascii="宋体" w:cs="宋体"/>
                <w:kern w:val="0"/>
                <w:sz w:val="24"/>
              </w:rPr>
              <w:t>×</w:t>
            </w:r>
            <w:r>
              <w:rPr>
                <w:rFonts w:ascii="宋体" w:cs="宋体"/>
                <w:kern w:val="0"/>
                <w:sz w:val="24"/>
              </w:rPr>
              <w:t>0.5mm</w:t>
            </w:r>
            <w:r>
              <w:rPr>
                <w:rFonts w:hint="eastAsia" w:ascii="宋体" w:cs="宋体"/>
                <w:kern w:val="0"/>
                <w:sz w:val="24"/>
              </w:rPr>
              <w:t>，标准为</w:t>
            </w:r>
            <w:r>
              <w:rPr>
                <w:rFonts w:ascii="宋体" w:cs="宋体"/>
                <w:kern w:val="0"/>
                <w:sz w:val="24"/>
              </w:rPr>
              <w:t>3mm</w:t>
            </w:r>
            <w:r>
              <w:rPr>
                <w:rFonts w:hint="eastAsia" w:ascii="宋体" w:cs="宋体"/>
                <w:kern w:val="0"/>
                <w:sz w:val="24"/>
              </w:rPr>
              <w:t>×</w:t>
            </w:r>
            <w:r>
              <w:rPr>
                <w:rFonts w:ascii="宋体" w:cs="宋体"/>
                <w:kern w:val="0"/>
                <w:sz w:val="24"/>
              </w:rPr>
              <w:t>1mm</w:t>
            </w:r>
          </w:p>
          <w:p>
            <w:pPr>
              <w:autoSpaceDE w:val="0"/>
              <w:autoSpaceDN w:val="0"/>
              <w:adjustRightInd w:val="0"/>
              <w:spacing w:line="240" w:lineRule="atLeast"/>
              <w:ind w:firstLine="480" w:firstLineChars="200"/>
              <w:rPr>
                <w:rFonts w:hint="eastAsia" w:ascii="宋体" w:cs="宋体"/>
                <w:kern w:val="0"/>
                <w:sz w:val="24"/>
              </w:rPr>
            </w:pPr>
            <w:r>
              <w:rPr>
                <w:rFonts w:hint="eastAsia" w:ascii="宋体" w:cs="宋体"/>
                <w:kern w:val="0"/>
                <w:sz w:val="24"/>
              </w:rPr>
              <w:t>7</w:t>
            </w:r>
            <w:r>
              <w:rPr>
                <w:rFonts w:ascii="宋体" w:cs="宋体"/>
                <w:kern w:val="0"/>
                <w:sz w:val="24"/>
              </w:rPr>
              <w:t>.</w:t>
            </w:r>
            <w:r>
              <w:rPr>
                <w:rFonts w:hint="eastAsia" w:ascii="宋体" w:cs="宋体"/>
                <w:kern w:val="0"/>
                <w:sz w:val="24"/>
              </w:rPr>
              <w:t>误码率：≤</w:t>
            </w:r>
            <w:r>
              <w:rPr>
                <w:rFonts w:ascii="宋体" w:cs="宋体"/>
                <w:kern w:val="0"/>
                <w:sz w:val="24"/>
              </w:rPr>
              <w:t>1</w:t>
            </w:r>
            <w:r>
              <w:rPr>
                <w:rFonts w:hint="eastAsia" w:ascii="宋体" w:cs="宋体"/>
                <w:kern w:val="0"/>
                <w:sz w:val="24"/>
              </w:rPr>
              <w:t>×</w:t>
            </w:r>
            <w:r>
              <w:rPr>
                <w:rFonts w:ascii="宋体" w:cs="宋体"/>
                <w:kern w:val="0"/>
                <w:sz w:val="24"/>
              </w:rPr>
              <w:t>10</w:t>
            </w:r>
            <w:r>
              <w:rPr>
                <w:rFonts w:ascii="宋体" w:cs="宋体"/>
                <w:kern w:val="0"/>
                <w:sz w:val="24"/>
                <w:vertAlign w:val="superscript"/>
              </w:rPr>
              <w:t>-7</w:t>
            </w:r>
            <w:r>
              <w:rPr>
                <w:rFonts w:hint="eastAsia" w:ascii="宋体" w:cs="宋体"/>
                <w:kern w:val="0"/>
                <w:sz w:val="24"/>
              </w:rPr>
              <w:t>（</w:t>
            </w:r>
            <w:r>
              <w:rPr>
                <w:rFonts w:ascii="宋体" w:cs="宋体"/>
                <w:kern w:val="0"/>
                <w:sz w:val="24"/>
              </w:rPr>
              <w:t>3mm</w:t>
            </w:r>
            <w:r>
              <w:rPr>
                <w:rFonts w:hint="eastAsia" w:ascii="宋体" w:cs="宋体"/>
                <w:kern w:val="0"/>
                <w:sz w:val="24"/>
              </w:rPr>
              <w:t>×</w:t>
            </w:r>
            <w:r>
              <w:rPr>
                <w:rFonts w:ascii="宋体" w:cs="宋体"/>
                <w:kern w:val="0"/>
                <w:sz w:val="24"/>
              </w:rPr>
              <w:t>1mm</w:t>
            </w:r>
            <w:r>
              <w:rPr>
                <w:rFonts w:hint="eastAsia" w:ascii="宋体" w:cs="宋体"/>
                <w:kern w:val="0"/>
                <w:sz w:val="24"/>
              </w:rPr>
              <w:t>印刷标记）</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8</w:t>
            </w:r>
            <w:r>
              <w:rPr>
                <w:rFonts w:ascii="宋体" w:cs="宋体"/>
                <w:kern w:val="0"/>
                <w:sz w:val="24"/>
              </w:rPr>
              <w:t>.</w:t>
            </w:r>
            <w:r>
              <w:rPr>
                <w:rFonts w:hint="eastAsia" w:ascii="宋体" w:cs="宋体"/>
                <w:kern w:val="0"/>
                <w:sz w:val="24"/>
              </w:rPr>
              <w:t>双张率：≤</w:t>
            </w:r>
            <w:r>
              <w:rPr>
                <w:rFonts w:ascii="宋体" w:cs="宋体"/>
                <w:kern w:val="0"/>
                <w:sz w:val="24"/>
              </w:rPr>
              <w:t>2</w:t>
            </w:r>
            <w:r>
              <w:rPr>
                <w:rFonts w:hint="eastAsia" w:ascii="宋体" w:cs="宋体"/>
                <w:kern w:val="0"/>
                <w:sz w:val="24"/>
              </w:rPr>
              <w:t>×</w:t>
            </w:r>
            <w:r>
              <w:rPr>
                <w:rFonts w:ascii="宋体" w:cs="宋体"/>
                <w:kern w:val="0"/>
                <w:sz w:val="24"/>
              </w:rPr>
              <w:t>10</w:t>
            </w:r>
            <w:r>
              <w:rPr>
                <w:rFonts w:ascii="宋体" w:cs="宋体"/>
                <w:kern w:val="0"/>
                <w:sz w:val="24"/>
                <w:vertAlign w:val="superscript"/>
              </w:rPr>
              <w:t>-3</w:t>
            </w:r>
          </w:p>
          <w:p>
            <w:pPr>
              <w:autoSpaceDE w:val="0"/>
              <w:autoSpaceDN w:val="0"/>
              <w:adjustRightInd w:val="0"/>
              <w:spacing w:line="240" w:lineRule="atLeast"/>
              <w:ind w:firstLine="480" w:firstLineChars="200"/>
              <w:rPr>
                <w:rFonts w:ascii="宋体" w:cs="宋体"/>
                <w:kern w:val="0"/>
                <w:sz w:val="24"/>
                <w:vertAlign w:val="superscript"/>
              </w:rPr>
            </w:pPr>
            <w:r>
              <w:rPr>
                <w:rFonts w:hint="eastAsia" w:ascii="宋体" w:cs="宋体"/>
                <w:kern w:val="0"/>
                <w:sz w:val="24"/>
              </w:rPr>
              <w:t>9</w:t>
            </w:r>
            <w:r>
              <w:rPr>
                <w:rFonts w:ascii="宋体" w:cs="宋体"/>
                <w:kern w:val="0"/>
                <w:sz w:val="24"/>
              </w:rPr>
              <w:t>.</w:t>
            </w:r>
            <w:r>
              <w:rPr>
                <w:rFonts w:hint="eastAsia" w:ascii="宋体" w:cs="宋体"/>
                <w:kern w:val="0"/>
                <w:sz w:val="24"/>
              </w:rPr>
              <w:t>卡纸率：≤</w:t>
            </w:r>
            <w:r>
              <w:rPr>
                <w:rFonts w:ascii="宋体" w:cs="宋体"/>
                <w:kern w:val="0"/>
                <w:sz w:val="24"/>
              </w:rPr>
              <w:t>5</w:t>
            </w:r>
            <w:r>
              <w:rPr>
                <w:rFonts w:hint="eastAsia" w:ascii="宋体" w:cs="宋体"/>
                <w:kern w:val="0"/>
                <w:sz w:val="24"/>
              </w:rPr>
              <w:t>×</w:t>
            </w:r>
            <w:r>
              <w:rPr>
                <w:rFonts w:ascii="宋体" w:cs="宋体"/>
                <w:kern w:val="0"/>
                <w:sz w:val="24"/>
              </w:rPr>
              <w:t>10</w:t>
            </w:r>
            <w:r>
              <w:rPr>
                <w:rFonts w:ascii="宋体" w:cs="宋体"/>
                <w:kern w:val="0"/>
                <w:sz w:val="24"/>
                <w:vertAlign w:val="superscript"/>
              </w:rPr>
              <w:t>-4</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10</w:t>
            </w:r>
            <w:r>
              <w:rPr>
                <w:rFonts w:ascii="宋体" w:cs="宋体"/>
                <w:kern w:val="0"/>
                <w:sz w:val="24"/>
              </w:rPr>
              <w:t>.</w:t>
            </w:r>
            <w:r>
              <w:rPr>
                <w:rFonts w:hint="eastAsia" w:ascii="宋体" w:cs="宋体"/>
                <w:kern w:val="0"/>
                <w:sz w:val="24"/>
              </w:rPr>
              <w:t>选点方式：单选、多选、</w:t>
            </w:r>
            <w:r>
              <w:rPr>
                <w:rFonts w:ascii="宋体" w:cs="宋体"/>
                <w:kern w:val="0"/>
                <w:sz w:val="24"/>
              </w:rPr>
              <w:t>BCD</w:t>
            </w:r>
            <w:r>
              <w:rPr>
                <w:rFonts w:hint="eastAsia" w:ascii="宋体" w:cs="宋体"/>
                <w:kern w:val="0"/>
                <w:sz w:val="24"/>
              </w:rPr>
              <w:t>码</w:t>
            </w:r>
          </w:p>
          <w:p>
            <w:pPr>
              <w:autoSpaceDE w:val="0"/>
              <w:autoSpaceDN w:val="0"/>
              <w:adjustRightInd w:val="0"/>
              <w:spacing w:line="240" w:lineRule="atLeast"/>
              <w:ind w:left="1999" w:leftChars="209" w:hanging="1560" w:hangingChars="650"/>
              <w:rPr>
                <w:rFonts w:ascii="宋体" w:cs="宋体"/>
                <w:kern w:val="0"/>
                <w:sz w:val="24"/>
              </w:rPr>
            </w:pPr>
            <w:r>
              <w:rPr>
                <w:rFonts w:ascii="宋体" w:cs="宋体"/>
                <w:kern w:val="0"/>
                <w:sz w:val="24"/>
              </w:rPr>
              <w:t>1</w:t>
            </w:r>
            <w:r>
              <w:rPr>
                <w:rFonts w:hint="eastAsia" w:ascii="宋体" w:cs="宋体"/>
                <w:kern w:val="0"/>
                <w:sz w:val="24"/>
              </w:rPr>
              <w:t>1</w:t>
            </w:r>
            <w:r>
              <w:rPr>
                <w:rFonts w:ascii="宋体" w:cs="宋体"/>
                <w:kern w:val="0"/>
                <w:sz w:val="24"/>
              </w:rPr>
              <w:t>.</w:t>
            </w:r>
            <w:r>
              <w:rPr>
                <w:rFonts w:hint="eastAsia" w:ascii="宋体" w:cs="宋体"/>
                <w:kern w:val="0"/>
                <w:sz w:val="24"/>
              </w:rPr>
              <w:t>格式识别：</w:t>
            </w:r>
            <w:r>
              <w:rPr>
                <w:rFonts w:ascii="宋体" w:cs="宋体"/>
                <w:kern w:val="0"/>
                <w:sz w:val="24"/>
              </w:rPr>
              <w:t>26</w:t>
            </w:r>
            <w:r>
              <w:rPr>
                <w:rFonts w:hint="eastAsia" w:ascii="宋体" w:cs="宋体"/>
                <w:kern w:val="0"/>
                <w:sz w:val="24"/>
              </w:rPr>
              <w:t>种，每种格式最多可装入</w:t>
            </w:r>
            <w:r>
              <w:rPr>
                <w:rFonts w:ascii="宋体" w:cs="宋体"/>
                <w:kern w:val="0"/>
                <w:sz w:val="24"/>
              </w:rPr>
              <w:t>255</w:t>
            </w:r>
            <w:r>
              <w:rPr>
                <w:rFonts w:hint="eastAsia" w:ascii="宋体" w:cs="宋体"/>
                <w:kern w:val="0"/>
                <w:sz w:val="24"/>
              </w:rPr>
              <w:t>条命令，每个数据形式长度最大为90</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2</w:t>
            </w:r>
            <w:r>
              <w:rPr>
                <w:rFonts w:ascii="宋体" w:cs="宋体"/>
                <w:kern w:val="0"/>
                <w:sz w:val="24"/>
              </w:rPr>
              <w:t>.</w:t>
            </w:r>
            <w:r>
              <w:rPr>
                <w:rFonts w:hint="eastAsia" w:ascii="宋体" w:cs="宋体"/>
                <w:kern w:val="0"/>
                <w:sz w:val="24"/>
              </w:rPr>
              <w:t>配接主机：各种</w:t>
            </w:r>
            <w:r>
              <w:rPr>
                <w:rFonts w:ascii="宋体" w:cs="宋体"/>
                <w:kern w:val="0"/>
                <w:sz w:val="24"/>
              </w:rPr>
              <w:t>PC</w:t>
            </w:r>
            <w:r>
              <w:rPr>
                <w:rFonts w:hint="eastAsia" w:ascii="宋体" w:cs="宋体"/>
                <w:kern w:val="0"/>
                <w:sz w:val="24"/>
              </w:rPr>
              <w:t>机和笔记本电脑，</w:t>
            </w:r>
            <w:r>
              <w:rPr>
                <w:rFonts w:ascii="宋体" w:cs="宋体"/>
                <w:kern w:val="0"/>
                <w:sz w:val="24"/>
              </w:rPr>
              <w:t>WINDOWS</w:t>
            </w:r>
            <w:r>
              <w:rPr>
                <w:rFonts w:hint="eastAsia" w:ascii="宋体" w:cs="宋体"/>
                <w:kern w:val="0"/>
                <w:sz w:val="24"/>
              </w:rPr>
              <w:t>平台</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3</w:t>
            </w:r>
            <w:r>
              <w:rPr>
                <w:rFonts w:ascii="宋体" w:cs="宋体"/>
                <w:kern w:val="0"/>
                <w:sz w:val="24"/>
              </w:rPr>
              <w:t>.</w:t>
            </w:r>
            <w:r>
              <w:rPr>
                <w:rFonts w:hint="eastAsia" w:ascii="宋体" w:cs="宋体"/>
                <w:kern w:val="0"/>
                <w:sz w:val="24"/>
              </w:rPr>
              <w:t>接口方式：</w:t>
            </w:r>
            <w:r>
              <w:rPr>
                <w:rFonts w:ascii="宋体" w:cs="宋体"/>
                <w:kern w:val="0"/>
                <w:sz w:val="24"/>
              </w:rPr>
              <w:t>RS232</w:t>
            </w:r>
            <w:r>
              <w:rPr>
                <w:rFonts w:hint="eastAsia" w:ascii="宋体" w:cs="宋体"/>
                <w:kern w:val="0"/>
                <w:sz w:val="24"/>
              </w:rPr>
              <w:t>，</w:t>
            </w:r>
            <w:r>
              <w:rPr>
                <w:rFonts w:ascii="宋体" w:cs="宋体"/>
                <w:kern w:val="0"/>
                <w:sz w:val="24"/>
              </w:rPr>
              <w:t>USB</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4</w:t>
            </w:r>
            <w:r>
              <w:rPr>
                <w:rFonts w:ascii="宋体" w:cs="宋体"/>
                <w:kern w:val="0"/>
                <w:sz w:val="24"/>
              </w:rPr>
              <w:t>.</w:t>
            </w:r>
            <w:r>
              <w:rPr>
                <w:rFonts w:hint="eastAsia" w:ascii="宋体" w:cs="宋体"/>
                <w:kern w:val="0"/>
                <w:sz w:val="24"/>
              </w:rPr>
              <w:t>电源：</w:t>
            </w:r>
            <w:r>
              <w:rPr>
                <w:rFonts w:ascii="宋体" w:cs="宋体"/>
                <w:kern w:val="0"/>
                <w:sz w:val="24"/>
              </w:rPr>
              <w:t>AC90V</w:t>
            </w:r>
            <w:r>
              <w:rPr>
                <w:rFonts w:hint="eastAsia" w:ascii="宋体" w:cs="宋体"/>
                <w:kern w:val="0"/>
                <w:sz w:val="24"/>
              </w:rPr>
              <w:t>～</w:t>
            </w:r>
            <w:r>
              <w:rPr>
                <w:rFonts w:ascii="宋体" w:cs="宋体"/>
                <w:kern w:val="0"/>
                <w:sz w:val="24"/>
              </w:rPr>
              <w:t>264V</w:t>
            </w:r>
            <w:r>
              <w:rPr>
                <w:rFonts w:hint="eastAsia" w:ascii="宋体" w:cs="宋体"/>
                <w:kern w:val="0"/>
                <w:sz w:val="24"/>
              </w:rPr>
              <w:t>，</w:t>
            </w:r>
            <w:r>
              <w:rPr>
                <w:rFonts w:ascii="宋体" w:cs="宋体"/>
                <w:kern w:val="0"/>
                <w:sz w:val="24"/>
              </w:rPr>
              <w:t>47</w:t>
            </w:r>
            <w:r>
              <w:rPr>
                <w:rFonts w:hint="eastAsia" w:ascii="宋体" w:cs="宋体"/>
                <w:kern w:val="0"/>
                <w:sz w:val="24"/>
              </w:rPr>
              <w:t>～</w:t>
            </w:r>
            <w:r>
              <w:rPr>
                <w:rFonts w:ascii="宋体" w:cs="宋体"/>
                <w:kern w:val="0"/>
                <w:sz w:val="24"/>
              </w:rPr>
              <w:t>63Hz</w:t>
            </w:r>
            <w:r>
              <w:rPr>
                <w:rFonts w:hint="eastAsia" w:ascii="宋体" w:cs="宋体"/>
                <w:kern w:val="0"/>
                <w:sz w:val="24"/>
              </w:rPr>
              <w:t>，≤</w:t>
            </w:r>
            <w:r>
              <w:rPr>
                <w:rFonts w:ascii="宋体" w:cs="宋体"/>
                <w:kern w:val="0"/>
                <w:sz w:val="24"/>
              </w:rPr>
              <w:t>100W</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5</w:t>
            </w:r>
            <w:r>
              <w:rPr>
                <w:rFonts w:ascii="宋体" w:cs="宋体"/>
                <w:kern w:val="0"/>
                <w:sz w:val="24"/>
              </w:rPr>
              <w:t>.</w:t>
            </w:r>
            <w:r>
              <w:rPr>
                <w:rFonts w:hint="eastAsia" w:ascii="宋体" w:cs="宋体"/>
                <w:kern w:val="0"/>
                <w:sz w:val="24"/>
              </w:rPr>
              <w:t>外形尺寸：</w:t>
            </w:r>
            <w:r>
              <w:rPr>
                <w:rFonts w:ascii="宋体" w:cs="宋体"/>
                <w:kern w:val="0"/>
                <w:sz w:val="24"/>
              </w:rPr>
              <w:t>560mm</w:t>
            </w:r>
            <w:r>
              <w:rPr>
                <w:rFonts w:hint="eastAsia" w:ascii="宋体" w:cs="宋体"/>
                <w:kern w:val="0"/>
                <w:sz w:val="24"/>
              </w:rPr>
              <w:t>×</w:t>
            </w:r>
            <w:r>
              <w:rPr>
                <w:rFonts w:ascii="宋体" w:cs="宋体"/>
                <w:kern w:val="0"/>
                <w:sz w:val="24"/>
              </w:rPr>
              <w:t>170mm</w:t>
            </w:r>
            <w:r>
              <w:rPr>
                <w:rFonts w:hint="eastAsia" w:ascii="宋体" w:cs="宋体"/>
                <w:kern w:val="0"/>
                <w:sz w:val="24"/>
              </w:rPr>
              <w:t>×</w:t>
            </w:r>
            <w:r>
              <w:rPr>
                <w:rFonts w:ascii="宋体" w:cs="宋体"/>
                <w:kern w:val="0"/>
                <w:sz w:val="24"/>
              </w:rPr>
              <w:t>400mm</w:t>
            </w:r>
            <w:r>
              <w:rPr>
                <w:rFonts w:hint="eastAsia" w:ascii="宋体" w:cs="宋体"/>
                <w:kern w:val="0"/>
                <w:sz w:val="24"/>
              </w:rPr>
              <w:t>（未挂装接纸板）</w:t>
            </w:r>
          </w:p>
          <w:p>
            <w:pPr>
              <w:autoSpaceDE w:val="0"/>
              <w:autoSpaceDN w:val="0"/>
              <w:adjustRightInd w:val="0"/>
              <w:spacing w:line="240" w:lineRule="atLeast"/>
              <w:ind w:firstLine="480" w:firstLineChars="200"/>
              <w:rPr>
                <w:rFonts w:hint="eastAsia" w:ascii="宋体" w:cs="宋体"/>
                <w:kern w:val="0"/>
                <w:sz w:val="24"/>
              </w:rPr>
            </w:pPr>
            <w:r>
              <w:rPr>
                <w:rFonts w:ascii="宋体" w:cs="宋体"/>
                <w:kern w:val="0"/>
                <w:sz w:val="24"/>
              </w:rPr>
              <w:t>1</w:t>
            </w:r>
            <w:r>
              <w:rPr>
                <w:rFonts w:hint="eastAsia" w:ascii="宋体" w:cs="宋体"/>
                <w:kern w:val="0"/>
                <w:sz w:val="24"/>
              </w:rPr>
              <w:t>6</w:t>
            </w:r>
            <w:r>
              <w:rPr>
                <w:rFonts w:ascii="宋体" w:cs="宋体"/>
                <w:kern w:val="0"/>
                <w:sz w:val="24"/>
              </w:rPr>
              <w:t>.</w:t>
            </w:r>
            <w:r>
              <w:rPr>
                <w:rFonts w:hint="eastAsia" w:ascii="宋体" w:cs="宋体"/>
                <w:kern w:val="0"/>
                <w:sz w:val="24"/>
              </w:rPr>
              <w:t>净重：7.65</w:t>
            </w:r>
            <w:r>
              <w:rPr>
                <w:rFonts w:ascii="宋体" w:cs="宋体"/>
                <w:kern w:val="0"/>
                <w:sz w:val="24"/>
              </w:rPr>
              <w:t>Kg</w:t>
            </w:r>
          </w:p>
          <w:p>
            <w:pPr>
              <w:rPr>
                <w:rFonts w:hint="eastAsia" w:ascii="宋体" w:hAnsi="宋体"/>
                <w:b/>
                <w:bCs/>
                <w:color w:val="000000"/>
                <w:sz w:val="24"/>
              </w:rPr>
            </w:pPr>
            <w:r>
              <w:rPr>
                <w:rFonts w:hint="eastAsia" w:ascii="宋体" w:hAnsi="宋体"/>
                <w:b/>
                <w:bCs/>
                <w:color w:val="000000"/>
                <w:sz w:val="24"/>
              </w:rPr>
              <w:t>题型及学科支持指标</w:t>
            </w:r>
          </w:p>
          <w:p>
            <w:pPr>
              <w:rPr>
                <w:rFonts w:hint="eastAsia" w:ascii="宋体" w:hAnsi="宋体" w:cs="宋体"/>
                <w:sz w:val="24"/>
              </w:rPr>
            </w:pPr>
            <w:r>
              <w:rPr>
                <w:rFonts w:hint="eastAsia" w:ascii="仿宋" w:hAnsi="仿宋" w:eastAsia="仿宋" w:cs="仿宋"/>
                <w:sz w:val="24"/>
              </w:rPr>
              <w:t xml:space="preserve">    </w:t>
            </w:r>
            <w:r>
              <w:rPr>
                <w:rFonts w:hint="eastAsia" w:ascii="宋体" w:hAnsi="宋体" w:cs="宋体"/>
                <w:sz w:val="24"/>
              </w:rPr>
              <w:t>采用答题卡和试卷分离的方式，支持主观题和客观题，客观题可直接选择答案</w:t>
            </w:r>
            <w:r>
              <w:rPr>
                <w:rFonts w:hint="eastAsia" w:ascii="宋体" w:hAnsi="宋体" w:cs="宋体"/>
                <w:sz w:val="24"/>
                <w:lang w:val="en-US" w:eastAsia="zh-CN"/>
              </w:rPr>
              <w:t>填涂</w:t>
            </w:r>
            <w:r>
              <w:rPr>
                <w:rFonts w:hint="eastAsia" w:ascii="宋体" w:hAnsi="宋体" w:cs="宋体"/>
                <w:sz w:val="24"/>
              </w:rPr>
              <w:t>，主观题采用针对不同题型采用多个维度，对不同维度打分，总和形成总分。可支持所有阶段的所有学科。</w:t>
            </w:r>
          </w:p>
          <w:p>
            <w:pPr>
              <w:rPr>
                <w:rFonts w:ascii="宋体" w:hAnsi="宋体"/>
                <w:b/>
                <w:bCs/>
                <w:color w:val="000000"/>
                <w:sz w:val="24"/>
              </w:rPr>
            </w:pP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（二）项目创新内容</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8" w:type="dxa"/>
            <w:shd w:val="clear" w:color="auto" w:fill="E6E6E6"/>
            <w:vAlign w:val="center"/>
          </w:tcPr>
          <w:p>
            <w:pPr>
              <w:rPr>
                <w:rFonts w:ascii="宋体" w:hAnsi="宋体"/>
                <w:b/>
                <w:bCs/>
                <w:color w:val="000000"/>
                <w:sz w:val="24"/>
              </w:rPr>
            </w:pPr>
            <w:r>
              <w:rPr>
                <w:rFonts w:hint="eastAsia" w:ascii="宋体" w:hAnsi="宋体"/>
                <w:b/>
                <w:bCs/>
                <w:color w:val="000000"/>
                <w:sz w:val="24"/>
              </w:rPr>
              <w:t>创新类别</w:t>
            </w:r>
          </w:p>
        </w:tc>
        <w:tc>
          <w:tcPr>
            <w:tcW w:w="7200" w:type="dxa"/>
            <w:shd w:val="clear" w:color="auto" w:fill="FFFFFF"/>
            <w:vAlign w:val="center"/>
          </w:tcPr>
          <w:p>
            <w:pPr>
              <w:rPr>
                <w:rFonts w:ascii="宋体" w:hAnsi="宋体"/>
                <w:color w:val="000000"/>
                <w:sz w:val="24"/>
              </w:rPr>
            </w:pPr>
            <w:r>
              <w:rPr>
                <w:rFonts w:hint="eastAsia" w:ascii="宋体" w:hAnsi="宋体"/>
                <w:color w:val="000000"/>
                <w:sz w:val="24"/>
              </w:rPr>
              <w:t>□理论创新 □应用创新  □技术创新 □工艺创新  □结构创新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2"/>
            <w:shd w:val="clear" w:color="auto" w:fill="E6E6E6"/>
            <w:vAlign w:val="center"/>
          </w:tcPr>
          <w:p>
            <w:pPr>
              <w:rPr>
                <w:rFonts w:ascii="宋体" w:hAnsi="宋体"/>
                <w:bCs/>
                <w:color w:val="000000"/>
                <w:sz w:val="24"/>
              </w:rPr>
            </w:pPr>
            <w:r>
              <w:rPr>
                <w:rFonts w:hint="eastAsia" w:ascii="宋体" w:hAnsi="宋体"/>
                <w:b/>
                <w:bCs/>
                <w:color w:val="000000"/>
                <w:sz w:val="24"/>
              </w:rPr>
              <w:t>项目创新内容（1200字之内）：</w:t>
            </w:r>
            <w:r>
              <w:rPr>
                <w:rFonts w:hint="eastAsia" w:ascii="宋体" w:hAnsi="宋体"/>
                <w:color w:val="000000"/>
                <w:sz w:val="24"/>
              </w:rPr>
              <w:t>创新内容要根据选择的创新类别，用技术语言</w:t>
            </w:r>
            <w:r>
              <w:rPr>
                <w:rFonts w:hint="eastAsia" w:ascii="宋体" w:hAnsi="宋体"/>
                <w:bCs/>
                <w:color w:val="000000"/>
                <w:sz w:val="24"/>
              </w:rPr>
              <w:t>按创新点</w:t>
            </w:r>
            <w:r>
              <w:rPr>
                <w:rFonts w:hint="eastAsia" w:ascii="宋体" w:hAnsi="宋体"/>
                <w:color w:val="000000"/>
                <w:sz w:val="24"/>
              </w:rPr>
              <w:t>分条目描述，尽可能多用实验数据，</w:t>
            </w:r>
            <w:r>
              <w:rPr>
                <w:rFonts w:hint="eastAsia" w:ascii="宋体" w:hAnsi="宋体"/>
                <w:bCs/>
                <w:color w:val="000000"/>
                <w:sz w:val="24"/>
              </w:rPr>
              <w:t>要有数据分析、对比</w:t>
            </w:r>
            <w:r>
              <w:rPr>
                <w:rFonts w:hint="eastAsia" w:ascii="宋体" w:hAnsi="宋体"/>
                <w:color w:val="000000"/>
                <w:sz w:val="24"/>
              </w:rPr>
              <w:t>。如果是技术创新，请说明目前一般采用什么技术，申报项目对什么技术进行了创新，；如果是结构创新、工艺创新，需进行新旧结构或工艺对比，并画出新旧结构图和工艺流程图。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2"/>
            <w:tcBorders>
              <w:bottom w:val="single" w:color="auto" w:sz="4" w:space="0"/>
            </w:tcBorders>
            <w:vAlign w:val="top"/>
          </w:tcPr>
          <w:p>
            <w:pPr>
              <w:rPr>
                <w:rFonts w:hint="eastAsia" w:ascii="宋体" w:hAnsi="宋体"/>
                <w:b/>
                <w:bCs/>
                <w:color w:val="000000"/>
                <w:sz w:val="24"/>
              </w:rPr>
            </w:pPr>
            <w:r>
              <w:rPr>
                <w:rFonts w:hint="eastAsia" w:ascii="宋体" w:hAnsi="宋体"/>
                <w:b/>
                <w:bCs/>
                <w:color w:val="000000"/>
                <w:sz w:val="24"/>
              </w:rPr>
              <w:t>全识别物联网智能扫描单元：</w:t>
            </w: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传统光标阅读机采集数据后将生成Excel或者Access文件。后续数据统计需要对此Excel处理，数据处理过程复杂，容易出错，数据安全性无法保证，大数据量情况下捉襟见肘，多个Excel文件无法实时统计分析。</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采用智能WIFI模组内嵌，使传统的光标阅读机具有主动通信功能，实时将阅读的数据采集送入系统，安全可靠，可大批量处理数据，数据的统一完整有完全保障，多台机器同时采集的数据可以实时分析。最后为系统的大数据分析准备好需要的数据。</w:t>
            </w:r>
          </w:p>
          <w:p>
            <w:pPr>
              <w:ind w:firstLine="480" w:firstLineChars="200"/>
              <w:rPr>
                <w:rFonts w:hint="eastAsia" w:ascii="宋体" w:hAnsi="宋体"/>
                <w:b w:val="0"/>
                <w:bCs w:val="0"/>
                <w:color w:val="000000"/>
                <w:sz w:val="24"/>
                <w:lang w:val="en-US" w:eastAsia="zh-CN"/>
              </w:rPr>
            </w:pPr>
          </w:p>
          <w:p>
            <w:pPr>
              <w:rPr>
                <w:rFonts w:hint="eastAsia" w:ascii="宋体" w:hAnsi="宋体"/>
                <w:b/>
                <w:bCs/>
                <w:color w:val="000000"/>
                <w:sz w:val="24"/>
              </w:rPr>
            </w:pPr>
            <w:r>
              <w:rPr>
                <w:rFonts w:hint="eastAsia" w:ascii="宋体" w:hAnsi="宋体"/>
                <w:b/>
                <w:bCs/>
                <w:color w:val="000000"/>
                <w:sz w:val="24"/>
              </w:rPr>
              <w:t>教育测试与评估O2O闭环价值链：</w:t>
            </w:r>
          </w:p>
          <w:p>
            <w:pPr>
              <w:rPr>
                <w:rFonts w:hint="eastAsia" w:ascii="宋体" w:hAnsi="宋体" w:eastAsia="宋体"/>
                <w:b/>
                <w:bCs/>
                <w:color w:val="000000"/>
                <w:sz w:val="24"/>
                <w:lang w:val="en-US" w:eastAsia="zh-CN"/>
              </w:rPr>
            </w:pP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采用云题库，每个组织可以维护私有的题库，使用自维护的私有题库和平台提供的公共题库组卷，然后组织学生模考。组织也可以将题库共享出来，如果题库比较优秀，组织管理者可以选择有偿共享，从中获取一定利益，以便组织更有力的题库维护团队，使更多精华试题产生，形成云题库的生态增长。</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个人用户可以使用PC浏览器或者客户端访问题库，自测或者练习等形式不限，免费使用系统提供的公有题库。测试结束提交后既可以生成测试成绩，能力增长曲线，维度分析报告等数据。</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主要针对组织。组织内组卷者组卷完成后，需要组织学生模考，考试结束后会有大量的阅卷、统计、分析、汇总、以及后来的通知等工作，使用平台提供的光标阅读机，这些工作均可以自动完成。并可以基于组织内的数据和云平台的全数据生成分析报告。</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（三）与项目相关的知识产权情况</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shd w:val="clear" w:color="auto" w:fill="E6E6E6"/>
            <w:vAlign w:val="top"/>
          </w:tcPr>
          <w:p>
            <w:pPr>
              <w:rPr>
                <w:rFonts w:ascii="宋体" w:hAnsi="宋体"/>
                <w:b/>
                <w:bCs/>
                <w:color w:val="FF0000"/>
                <w:sz w:val="24"/>
              </w:rPr>
            </w:pPr>
            <w:r>
              <w:rPr>
                <w:rFonts w:hint="eastAsia" w:ascii="宋体" w:hAnsi="宋体"/>
                <w:b/>
                <w:bCs/>
                <w:color w:val="000000"/>
                <w:sz w:val="24"/>
              </w:rPr>
              <w:t>权利人相关说明：</w:t>
            </w:r>
            <w:r>
              <w:rPr>
                <w:rFonts w:hint="eastAsia" w:ascii="宋体" w:hAnsi="宋体"/>
                <w:bCs/>
                <w:color w:val="000000"/>
                <w:sz w:val="24"/>
              </w:rPr>
              <w:t>申报人或团队使用单位知识产权（申报人为非权利人）的，要逐一说明是否得到了权利人的许可使用（提供许可证明文件为有效）、是否存在股权关系、合作关系等。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tcBorders>
              <w:bottom w:val="single" w:color="auto" w:sz="4" w:space="0"/>
            </w:tcBorders>
            <w:shd w:val="clear" w:color="auto" w:fill="FFFFFF"/>
            <w:vAlign w:val="top"/>
          </w:tcPr>
          <w:p>
            <w:pPr>
              <w:rPr>
                <w:rFonts w:ascii="宋体" w:hAnsi="宋体"/>
                <w:b/>
                <w:bCs/>
                <w:color w:val="FF0000"/>
                <w:sz w:val="24"/>
              </w:rPr>
            </w:pPr>
          </w:p>
        </w:tc>
      </w:tr>
    </w:tbl>
    <w:p>
      <w:pPr>
        <w:rPr>
          <w:rFonts w:ascii="宋体" w:hAnsi="宋体"/>
          <w:bCs/>
          <w:color w:val="000000"/>
          <w:sz w:val="24"/>
        </w:rPr>
      </w:pPr>
    </w:p>
    <w:p>
      <w:pPr>
        <w:spacing w:line="360" w:lineRule="auto"/>
        <w:outlineLvl w:val="2"/>
        <w:rPr>
          <w:rFonts w:ascii="宋体" w:hAnsi="宋体"/>
          <w:b/>
          <w:bCs/>
          <w:color w:val="000000"/>
          <w:sz w:val="28"/>
          <w:szCs w:val="28"/>
        </w:rPr>
      </w:pPr>
      <w:r>
        <w:rPr>
          <w:rFonts w:hint="eastAsia" w:ascii="宋体" w:hAnsi="宋体"/>
          <w:b/>
          <w:bCs/>
          <w:color w:val="000000"/>
          <w:sz w:val="28"/>
          <w:szCs w:val="28"/>
        </w:rPr>
        <w:t>二、项目技术开发可行性</w:t>
      </w:r>
    </w:p>
    <w:p>
      <w:pPr>
        <w:spacing w:line="360" w:lineRule="auto"/>
        <w:outlineLvl w:val="3"/>
        <w:rPr>
          <w:rFonts w:ascii="宋体" w:hAnsi="宋体"/>
          <w:b/>
          <w:bCs/>
          <w:color w:val="000000"/>
          <w:sz w:val="28"/>
          <w:szCs w:val="28"/>
        </w:rPr>
      </w:pPr>
      <w:r>
        <w:rPr>
          <w:rFonts w:hint="eastAsia" w:ascii="宋体" w:hAnsi="宋体"/>
          <w:b/>
          <w:bCs/>
          <w:color w:val="000000"/>
          <w:sz w:val="28"/>
          <w:szCs w:val="28"/>
        </w:rPr>
        <w:t>（一）项目技术发展现状</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sz w:val="24"/>
              </w:rPr>
              <w:t>国内外相关技术的研究、开发现状的介绍、分析（1200字之内）：</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基于Web service的开放接口</w:t>
            </w:r>
          </w:p>
          <w:p>
            <w:pPr>
              <w:rPr>
                <w:rFonts w:hint="eastAsia" w:ascii="仿宋" w:hAnsi="仿宋" w:eastAsia="仿宋" w:cs="仿宋"/>
                <w:bCs/>
                <w:color w:val="auto"/>
                <w:sz w:val="24"/>
                <w:lang w:val="en-US" w:eastAsia="zh-CN"/>
              </w:rPr>
            </w:pPr>
          </w:p>
          <w:p>
            <w:pPr>
              <w:rPr>
                <w:rFonts w:hint="eastAsia" w:ascii="宋体" w:hAnsi="宋体" w:eastAsia="宋体" w:cs="宋体"/>
                <w:bCs/>
                <w:color w:val="auto"/>
                <w:sz w:val="24"/>
                <w:lang w:val="en-US" w:eastAsia="zh-CN"/>
              </w:rPr>
            </w:pPr>
            <w:r>
              <w:rPr>
                <w:rFonts w:hint="eastAsia" w:ascii="宋体" w:hAnsi="宋体" w:eastAsia="宋体" w:cs="宋体"/>
                <w:bCs/>
                <w:color w:val="auto"/>
                <w:sz w:val="24"/>
                <w:lang w:val="en-US" w:eastAsia="zh-CN"/>
              </w:rPr>
              <w:t xml:space="preserve">    Web service是一个平台独立的，低耦合的，自包含的、基于可编程的web的应用程序，可使用开放的XML（标准通用标记语言下的一个子集）标准来描述、发布、发现、协调和配置这些应用程序，用于开发分布式的互操作的应用程序。</w:t>
            </w:r>
          </w:p>
          <w:p>
            <w:pPr>
              <w:rPr>
                <w:rFonts w:hint="eastAsia" w:ascii="宋体" w:hAnsi="宋体" w:eastAsia="宋体" w:cs="宋体"/>
                <w:bCs/>
                <w:color w:val="auto"/>
                <w:sz w:val="24"/>
                <w:lang w:val="en-US" w:eastAsia="zh-CN"/>
              </w:rPr>
            </w:pPr>
            <w:r>
              <w:rPr>
                <w:rFonts w:hint="eastAsia" w:ascii="宋体" w:hAnsi="宋体" w:eastAsia="宋体" w:cs="宋体"/>
                <w:bCs/>
                <w:color w:val="auto"/>
                <w:sz w:val="24"/>
                <w:lang w:val="en-US" w:eastAsia="zh-CN"/>
              </w:rPr>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因为它们基于一些常规的产业标准以及已有的一些技术，诸如标准通用标记语言下的子集XML、HTTP。Web Service减少了应用接口的花费。Web Service为整个企业甚至多个组织之间的业务流程的集成提供了一个通用机制。</w:t>
            </w:r>
          </w:p>
          <w:p>
            <w:pPr>
              <w:rPr>
                <w:rFonts w:hint="eastAsia" w:ascii="宋体" w:hAnsi="宋体" w:eastAsia="宋体" w:cs="宋体"/>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eastAsia="宋体" w:cs="宋体"/>
                <w:bCs/>
                <w:color w:val="auto"/>
                <w:sz w:val="24"/>
                <w:lang w:val="en-US" w:eastAsia="zh-CN"/>
              </w:rPr>
              <w:t xml:space="preserve">    Rose </w:t>
            </w:r>
            <w:r>
              <w:rPr>
                <w:rFonts w:hint="eastAsia" w:ascii="仿宋" w:hAnsi="仿宋" w:eastAsia="仿宋" w:cs="仿宋"/>
                <w:bCs/>
                <w:color w:val="auto"/>
                <w:sz w:val="24"/>
                <w:lang w:val="en-US" w:eastAsia="zh-CN"/>
              </w:rPr>
              <w:t>HA双机热备</w:t>
            </w:r>
          </w:p>
          <w:p>
            <w:pPr>
              <w:rPr>
                <w:rFonts w:hint="eastAsia" w:ascii="宋体" w:hAnsi="宋体" w:eastAsia="宋体" w:cs="宋体"/>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eastAsia="宋体" w:cs="宋体"/>
                <w:bCs/>
                <w:color w:val="auto"/>
                <w:sz w:val="24"/>
                <w:lang w:val="en-US" w:eastAsia="zh-CN"/>
              </w:rPr>
              <w:t xml:space="preserve">    RoseHA双机系统的两台服务器（主机）都与磁盘阵列（共享存储）系统直接连接，用户的操作系统、应用软件和RoseHA高可用软件分别安装在两台主机的内部存储（硬盘）上，数据库等共享数据存放在存储系统上，两台主机之间通过私用心跳网络连接。系统主机开始工作后，RoseHA软件开始监控系统，通过私用网络传递的心跳信息，每台主机上的RoseHA软件随时监控另一台主机的状态。当工作主机发生故障时，心跳信息就会产生变化，这种变化可以通过私用网络传递到备份机的RoseHA软件。之后，RoseHA就会控制系统进行服务切换，备份机启动和工作主机一样的应用程序，接管工作主机的工作（包括提供TCP/IP网络服务、文件共享、数据库等服务），并进行报警提示管理人员对故障主机进行维护。当维护完毕后，RoseHA可以自动或手动地将切换回原先的工作主机。也可以选择不切换，此时维修好的主机就作为备份机，双机系统继续工作。</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缓存</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cs="宋体"/>
                <w:bCs/>
                <w:color w:val="auto"/>
                <w:sz w:val="24"/>
                <w:lang w:val="en-US" w:eastAsia="zh-CN"/>
              </w:rPr>
              <w:t xml:space="preserve">    </w:t>
            </w:r>
            <w:r>
              <w:rPr>
                <w:rFonts w:hint="eastAsia" w:ascii="宋体" w:hAnsi="宋体" w:eastAsia="宋体" w:cs="宋体"/>
                <w:bCs/>
                <w:color w:val="auto"/>
                <w:sz w:val="24"/>
                <w:lang w:val="en-US" w:eastAsia="zh-CN"/>
              </w:rPr>
              <w:t>缓存是性能优化的第一手段，也可以大量节省数据服务器的开支以及网络传输等各项资源。根据网络数据访问的二八定律，即80%的访问落在20%的数据上，因此将这20%的数据缓存起来， 将有效改善系统性能。提高数据读取速度，降低存储访问压力。针对本平台特点，题库数据将被大量访问，所以将题库数据缓存，将有效减少存储服务器的使用，减少各项资源，提高系统性能。缓存的本质是一个内存Hash表，数据缓存以一对Key，Value的形式存储在内存Hash表中。计算KV对中的Key的HashCode对应的Hash表索引，可以快速访问Hash表中的数据。业界已有成熟的缓存产品，比如Memcached和JBoss Cache。</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 xml:space="preserve">    全识别光标阅读机</w:t>
            </w:r>
          </w:p>
          <w:p>
            <w:pPr>
              <w:rPr>
                <w:rFonts w:hint="eastAsia" w:ascii="仿宋" w:hAnsi="仿宋" w:eastAsia="仿宋" w:cs="仿宋"/>
                <w:bCs/>
                <w:color w:val="auto"/>
                <w:sz w:val="24"/>
                <w:lang w:val="en-US" w:eastAsia="zh-CN"/>
              </w:rPr>
            </w:pPr>
          </w:p>
          <w:p>
            <w:pPr>
              <w:rPr>
                <w:rFonts w:ascii="宋体" w:hAnsi="宋体"/>
                <w:bCs/>
                <w:color w:val="000000"/>
                <w:sz w:val="24"/>
              </w:rPr>
            </w:pPr>
            <w:r>
              <w:rPr>
                <w:rFonts w:hint="eastAsia" w:ascii="宋体" w:hAnsi="宋体" w:eastAsia="宋体" w:cs="宋体"/>
                <w:bCs/>
                <w:color w:val="auto"/>
                <w:sz w:val="24"/>
                <w:lang w:val="en-US" w:eastAsia="zh-CN"/>
              </w:rPr>
              <w:t xml:space="preserve">    光标阅读机，是用光学扫描的方法来识别按一定格式印刷或书写的标记，并将其转换为计算机能接受的电信号的设备。作为一种新的计算机外设，它是一种快速、准确的信息输入设备。利用光标阅读机可以将信息迅速输入到计算机，计算机便可以对各种信息快速准确地进行分析、处理，取代了过去利用键盘把数据一个个敲入计算机的传统输入方式，使大量数据录入计算机的难题得以解决。光标阅读机的特点是阅读准确（即对涂点的识别有极高的精确度，误码率小于千万分之一)、 阅读速度快，每秒钟可以处理一千多个信息点（处理速度以A4幅面计，每小时五千张），就快速和准确而言，目前计算机输入设备中，还没有一种设备能和光标阅读机相比拟；随着计算机价格的下降、计算机广泛的应用，光标阅读机已成为计算机外设中的新贵。国产光标阅读机的误码率、卡纸率、双张率、读卡速度等各项指标均达到或超过国外的同类产品，而价格却仅为进口机的十分之一。</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（二）项目主要研究内容</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项目研究开发内容及涉及的关键技术及技术指标描述（1500字之内）：</w:t>
            </w:r>
            <w:r>
              <w:rPr>
                <w:rFonts w:hint="eastAsia" w:ascii="宋体" w:hAnsi="宋体"/>
                <w:bCs/>
                <w:color w:val="000000"/>
                <w:sz w:val="24"/>
              </w:rPr>
              <w:t>逐条阐述项目研究开发的主要内容及涉及的关键技术及技术指标。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vAlign w:val="top"/>
          </w:tcPr>
          <w:p>
            <w:pPr>
              <w:rPr>
                <w:rFonts w:hint="eastAsia" w:ascii="宋体" w:hAnsi="宋体"/>
                <w:b/>
                <w:bCs/>
                <w:color w:val="000000"/>
                <w:sz w:val="24"/>
                <w:lang w:val="en-US" w:eastAsia="zh-CN"/>
              </w:rPr>
            </w:pPr>
            <w:r>
              <w:rPr>
                <w:rFonts w:hint="eastAsia" w:ascii="宋体" w:hAnsi="宋体"/>
                <w:b/>
                <w:bCs/>
                <w:color w:val="000000"/>
                <w:sz w:val="24"/>
                <w:lang w:val="en-US" w:eastAsia="zh-CN"/>
              </w:rPr>
              <w:t>云题库</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云题库针对各个学科的考试习惯，统考方式，学科特点，教学方式等建立科学的试题资源，每个学科建立详细的知识库，每道试题均有关联的知识点，试题分析中可以随时学习巩固知识薄弱的地方。知识点为树状结构，由平台管理者和组织内部题库维护人员以及组卷人员共同维护，但录入最终的条目严格控制，保证知识点的合理性和实用性。系统广泛吸纳优秀的资源，比如英语，对接有道词典，使考生在查看自己的错题时随时查看一些习惯用法使用错误的原因。</w:t>
            </w:r>
          </w:p>
          <w:p>
            <w:pPr>
              <w:ind w:firstLine="480" w:firstLineChars="200"/>
              <w:rPr>
                <w:rFonts w:hint="eastAsia" w:ascii="宋体" w:hAnsi="宋体" w:eastAsia="宋体"/>
                <w:b/>
                <w:bCs/>
                <w:color w:val="000000"/>
                <w:sz w:val="24"/>
                <w:lang w:val="en-US" w:eastAsia="zh-CN"/>
              </w:rPr>
            </w:pPr>
            <w:r>
              <w:rPr>
                <w:rFonts w:hint="eastAsia" w:ascii="宋体" w:hAnsi="宋体"/>
                <w:b w:val="0"/>
                <w:bCs w:val="0"/>
                <w:color w:val="000000"/>
                <w:sz w:val="24"/>
                <w:lang w:val="en-US" w:eastAsia="zh-CN"/>
              </w:rPr>
              <w:t>每个组织维护自有题库，使用自维护的私有题库和平台提供的公共题库组卷，然后组织学生模考。</w:t>
            </w:r>
            <w:bookmarkStart w:id="9" w:name="_GoBack"/>
            <w:bookmarkEnd w:id="9"/>
            <w:r>
              <w:rPr>
                <w:rFonts w:hint="eastAsia" w:ascii="宋体" w:hAnsi="宋体"/>
                <w:b w:val="0"/>
                <w:bCs w:val="0"/>
                <w:color w:val="000000"/>
                <w:sz w:val="24"/>
                <w:lang w:val="en-US" w:eastAsia="zh-CN"/>
              </w:rPr>
              <w:t>组织也可以将题库共享出来，如果题库比较优秀，组织管理者可以选择有偿共享，从中获取一定利益，以便组织更有力的题库维护团队，使更多精华试题产生，形成云题库的生态增长。</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个人用户可以使用PC浏览器或者客户端访问题库，自测或者练习等形式不限，免费使用系统提供的公有题库。测试结束提交后既可以生成测试成绩，能力增长曲线，维度分析报告等数据。</w:t>
            </w:r>
          </w:p>
          <w:p>
            <w:pPr>
              <w:rPr>
                <w:rFonts w:hint="eastAsia" w:ascii="宋体" w:hAnsi="宋体"/>
                <w:b/>
                <w:bCs/>
                <w:color w:val="000000"/>
                <w:sz w:val="24"/>
                <w:lang w:val="en-US" w:eastAsia="zh-CN"/>
              </w:rPr>
            </w:pPr>
          </w:p>
          <w:p>
            <w:pPr>
              <w:rPr>
                <w:rFonts w:hint="eastAsia" w:ascii="宋体" w:hAnsi="宋体"/>
                <w:b/>
                <w:bCs/>
                <w:color w:val="000000"/>
                <w:sz w:val="24"/>
                <w:lang w:val="en-US" w:eastAsia="zh-CN"/>
              </w:rPr>
            </w:pPr>
          </w:p>
          <w:p>
            <w:pPr>
              <w:rPr>
                <w:rFonts w:hint="eastAsia" w:ascii="宋体" w:hAnsi="宋体"/>
                <w:b/>
                <w:bCs/>
                <w:color w:val="000000"/>
                <w:sz w:val="24"/>
              </w:rPr>
            </w:pPr>
            <w:r>
              <w:rPr>
                <w:rFonts w:hint="eastAsia" w:ascii="宋体" w:hAnsi="宋体"/>
                <w:b/>
                <w:bCs/>
                <w:color w:val="000000"/>
                <w:sz w:val="24"/>
              </w:rPr>
              <w:t>全识别物联网智能扫描单元</w:t>
            </w: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传统光标阅读机采集数据后将生成Excel或者Access文件。后续数据统计需要对此Excel处理，数据处理过程复杂，容易出错，数据安全性无法保证，大数据量情况下捉襟见肘，多个Excel文件无法实时统计分析。</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采用智能WIFI模组内嵌，使传统的光标阅读机具有主动通信功能，实时将阅读的数据采集送入系统，安全可靠，可大批量处理数据，数据的统一完整有完全保障，多台机器同时采集的数据可以实时分析。最后为系统的大数据分析准备好需要的数据。</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具体实现上，和RakWireless公司合作，使用其提供的UART/SPI WIFI 模组，在光标阅读机和电脑连接的串口线上添加WIFI模块，实现光标阅读机和互联网主动通信功能。将组卷后生成的标准答案数据上传到光标阅读机上，光标阅读机读完答题卡后将采集到的数据回传给系统。</w:t>
            </w:r>
          </w:p>
          <w:p>
            <w:pPr>
              <w:rPr>
                <w:rFonts w:hint="eastAsia" w:ascii="宋体" w:hAnsi="宋体"/>
                <w:b/>
                <w:bCs/>
                <w:color w:val="000000"/>
                <w:sz w:val="24"/>
              </w:rPr>
            </w:pPr>
          </w:p>
          <w:p>
            <w:pPr>
              <w:rPr>
                <w:rFonts w:hint="eastAsia" w:ascii="宋体" w:hAnsi="宋体"/>
                <w:b/>
                <w:bCs/>
                <w:color w:val="000000"/>
                <w:sz w:val="24"/>
                <w:lang w:val="en-US" w:eastAsia="zh-CN"/>
              </w:rPr>
            </w:pPr>
            <w:r>
              <w:rPr>
                <w:rFonts w:hint="eastAsia" w:ascii="宋体" w:hAnsi="宋体"/>
                <w:b/>
                <w:bCs/>
                <w:color w:val="000000"/>
                <w:sz w:val="24"/>
                <w:lang w:val="en-US" w:eastAsia="zh-CN"/>
              </w:rPr>
              <w:t>分析</w:t>
            </w:r>
          </w:p>
          <w:p>
            <w:pPr>
              <w:rPr>
                <w:rFonts w:hint="eastAsia" w:ascii="宋体" w:hAnsi="宋体"/>
                <w:b/>
                <w:bCs/>
                <w:color w:val="000000"/>
                <w:sz w:val="24"/>
                <w:lang w:val="en-US" w:eastAsia="zh-CN"/>
              </w:rPr>
            </w:pPr>
          </w:p>
        </w:tc>
      </w:tr>
    </w:tbl>
    <w:p>
      <w:pPr>
        <w:spacing w:line="360" w:lineRule="auto"/>
        <w:outlineLvl w:val="3"/>
        <w:rPr>
          <w:rFonts w:ascii="宋体" w:hAnsi="宋体"/>
          <w:b/>
          <w:bCs/>
          <w:color w:val="000000"/>
          <w:sz w:val="24"/>
        </w:rPr>
      </w:pPr>
      <w:r>
        <w:rPr>
          <w:rFonts w:hint="eastAsia" w:ascii="宋体" w:hAnsi="宋体"/>
          <w:b/>
          <w:bCs/>
          <w:color w:val="000000"/>
          <w:sz w:val="24"/>
        </w:rPr>
        <w:t>（三）项目技术路线描述</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项目技术路线描述</w:t>
            </w:r>
            <w:r>
              <w:rPr>
                <w:rFonts w:hint="eastAsia" w:ascii="宋体" w:hAnsi="宋体"/>
                <w:b/>
                <w:bCs/>
                <w:sz w:val="24"/>
              </w:rPr>
              <w:t>（1200字之内）</w:t>
            </w:r>
            <w:r>
              <w:rPr>
                <w:rFonts w:hint="eastAsia" w:ascii="宋体" w:hAnsi="宋体"/>
                <w:b/>
                <w:bCs/>
                <w:color w:val="000000"/>
                <w:sz w:val="24"/>
              </w:rPr>
              <w:t>：</w:t>
            </w:r>
            <w:r>
              <w:rPr>
                <w:rFonts w:hint="eastAsia" w:ascii="宋体" w:hAnsi="宋体"/>
                <w:bCs/>
                <w:color w:val="000000"/>
                <w:sz w:val="24"/>
              </w:rPr>
              <w:t>包括技术原理图、工艺流程图、产品结构图、框架图等。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ascii="宋体" w:hAnsi="宋体"/>
                <w:sz w:val="24"/>
              </w:rPr>
            </w:pPr>
            <w:r>
              <w:rPr>
                <w:rFonts w:hint="eastAsia" w:ascii="宋体" w:hAnsi="宋体"/>
                <w:sz w:val="24"/>
              </w:rPr>
              <w:t>架构设计图</w:t>
            </w:r>
          </w:p>
          <w:p>
            <w:pPr>
              <w:rPr>
                <w:rFonts w:hint="eastAsia" w:ascii="宋体" w:hAnsi="宋体"/>
                <w:sz w:val="24"/>
              </w:rPr>
            </w:pPr>
            <w:r>
              <w:rPr>
                <w:rFonts w:ascii="Times New Roman" w:hAnsi="Times New Roman" w:eastAsia="宋体" w:cs="Times New Roman"/>
                <w:kern w:val="2"/>
                <w:sz w:val="21"/>
                <w:szCs w:val="24"/>
                <w:lang w:val="en-US" w:eastAsia="zh-CN" w:bidi="ar-SA"/>
              </w:rPr>
              <w:pict>
                <v:shape id="图片 1" o:spid="_x0000_s1026" type="#_x0000_t75" style="height:381pt;width:41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宋体" w:hAnsi="宋体"/>
                <w:b/>
                <w:bCs/>
                <w:color w:val="000000"/>
                <w:sz w:val="24"/>
              </w:rPr>
            </w:pPr>
            <w:r>
              <w:rPr>
                <w:rFonts w:hint="eastAsia" w:ascii="宋体" w:hAnsi="宋体"/>
                <w:sz w:val="24"/>
              </w:rPr>
              <w:t>SOA，消息机制</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（四）项目技术实现依据</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设计思想依据（200字之内）：</w:t>
            </w:r>
            <w:r>
              <w:rPr>
                <w:rFonts w:hint="eastAsia" w:ascii="宋体" w:hAnsi="宋体"/>
                <w:bCs/>
                <w:color w:val="000000"/>
                <w:sz w:val="24"/>
              </w:rPr>
              <w:t>包括文献，或专利，或发明等。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vAlign w:val="top"/>
          </w:tcPr>
          <w:p>
            <w:pPr>
              <w:rPr>
                <w:rFonts w:ascii="宋体" w:hAnsi="宋体"/>
                <w:b/>
                <w:bCs/>
                <w:color w:val="000000"/>
                <w:sz w:val="24"/>
              </w:rPr>
            </w:pPr>
            <w:r>
              <w:rPr>
                <w:rFonts w:hint="eastAsia" w:ascii="宋体" w:hAnsi="宋体" w:eastAsia="宋体" w:cs="宋体"/>
                <w:b w:val="0"/>
                <w:bCs/>
                <w:i w:val="0"/>
                <w:caps w:val="0"/>
                <w:color w:val="000000"/>
                <w:spacing w:val="0"/>
                <w:sz w:val="24"/>
                <w:szCs w:val="24"/>
                <w:shd w:val="clear" w:color="auto" w:fill="FFFFFF"/>
              </w:rPr>
              <w:t>大型网站技术架构：核心原理与案例分析</w:t>
            </w:r>
            <w:r>
              <w:rPr>
                <w:rFonts w:hint="eastAsia" w:ascii="宋体" w:hAnsi="宋体" w:eastAsia="宋体" w:cs="宋体"/>
                <w:b w:val="0"/>
                <w:bCs/>
                <w:i w:val="0"/>
                <w:caps w:val="0"/>
                <w:color w:val="000000"/>
                <w:spacing w:val="0"/>
                <w:sz w:val="24"/>
                <w:szCs w:val="24"/>
                <w:shd w:val="clear" w:color="auto" w:fill="FFFFFF"/>
                <w:lang w:val="en-US" w:eastAsia="zh-CN"/>
              </w:rPr>
              <w:t xml:space="preserve"> </w:t>
            </w:r>
            <w:bookmarkStart w:id="0" w:name="__infodetail_pub"/>
            <w:r>
              <w:rPr>
                <w:rFonts w:hint="eastAsia" w:ascii="宋体" w:hAnsi="宋体" w:eastAsia="宋体" w:cs="宋体"/>
                <w:b w:val="0"/>
                <w:bCs/>
                <w:i w:val="0"/>
                <w:caps w:val="0"/>
                <w:color w:val="000000"/>
                <w:spacing w:val="0"/>
                <w:sz w:val="24"/>
                <w:szCs w:val="24"/>
                <w:u w:val="none"/>
                <w:shd w:val="clear" w:color="auto" w:fill="FFFFFF"/>
              </w:rPr>
              <w:fldChar w:fldCharType="begin"/>
            </w:r>
            <w:r>
              <w:rPr>
                <w:rFonts w:hint="eastAsia" w:ascii="宋体" w:hAnsi="宋体" w:eastAsia="宋体" w:cs="宋体"/>
                <w:b w:val="0"/>
                <w:bCs/>
                <w:i w:val="0"/>
                <w:caps w:val="0"/>
                <w:color w:val="000000"/>
                <w:spacing w:val="0"/>
                <w:sz w:val="24"/>
                <w:szCs w:val="24"/>
                <w:u w:val="none"/>
                <w:shd w:val="clear" w:color="auto" w:fill="FFFFFF"/>
              </w:rPr>
              <w:instrText xml:space="preserve"> HYPERLINK "http://www.dangdang.com/author/%C0%EE%D6%C7%BB%DB_1" \t "http://product.dangdang.com/_blank" </w:instrText>
            </w:r>
            <w:r>
              <w:rPr>
                <w:rFonts w:hint="eastAsia" w:ascii="宋体" w:hAnsi="宋体" w:eastAsia="宋体" w:cs="宋体"/>
                <w:b w:val="0"/>
                <w:bCs/>
                <w:i w:val="0"/>
                <w:caps w:val="0"/>
                <w:color w:val="000000"/>
                <w:spacing w:val="0"/>
                <w:sz w:val="24"/>
                <w:szCs w:val="24"/>
                <w:u w:val="none"/>
                <w:shd w:val="clear" w:color="auto" w:fill="FFFFFF"/>
              </w:rPr>
              <w:fldChar w:fldCharType="separate"/>
            </w:r>
            <w:r>
              <w:rPr>
                <w:rStyle w:val="15"/>
                <w:rFonts w:hint="eastAsia" w:ascii="宋体" w:hAnsi="宋体" w:eastAsia="宋体" w:cs="宋体"/>
                <w:b w:val="0"/>
                <w:bCs/>
                <w:i w:val="0"/>
                <w:caps w:val="0"/>
                <w:color w:val="000000"/>
                <w:spacing w:val="0"/>
                <w:sz w:val="24"/>
                <w:szCs w:val="24"/>
                <w:u w:val="none"/>
                <w:shd w:val="clear" w:color="auto" w:fill="FFFFFF"/>
              </w:rPr>
              <w:t>李智慧</w:t>
            </w:r>
            <w:bookmarkEnd w:id="0"/>
            <w:r>
              <w:rPr>
                <w:rFonts w:hint="eastAsia" w:ascii="宋体" w:hAnsi="宋体" w:eastAsia="宋体" w:cs="宋体"/>
                <w:b w:val="0"/>
                <w:bCs/>
                <w:i w:val="0"/>
                <w:caps w:val="0"/>
                <w:color w:val="000000"/>
                <w:spacing w:val="0"/>
                <w:sz w:val="24"/>
                <w:szCs w:val="24"/>
                <w:u w:val="none"/>
                <w:shd w:val="clear" w:color="auto"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关键技术实现依据（500字之内）：</w:t>
            </w:r>
            <w:r>
              <w:rPr>
                <w:rFonts w:hint="eastAsia" w:ascii="宋体" w:hAnsi="宋体"/>
                <w:bCs/>
                <w:color w:val="000000"/>
                <w:sz w:val="24"/>
              </w:rPr>
              <w:t>包括理论依据、实验依据等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项目技术实现主要面临的风险及应对措施（800字之内）：</w:t>
            </w:r>
            <w:r>
              <w:rPr>
                <w:rFonts w:hint="eastAsia" w:ascii="宋体" w:hAnsi="宋体" w:cs="宋体"/>
                <w:color w:val="000000"/>
                <w:kern w:val="0"/>
                <w:sz w:val="24"/>
              </w:rPr>
              <w:t>分析可能产生的技术风险因素</w:t>
            </w:r>
            <w:r>
              <w:rPr>
                <w:rFonts w:hint="eastAsia" w:ascii="宋体" w:hAnsi="宋体"/>
                <w:color w:val="000000"/>
                <w:sz w:val="24"/>
              </w:rPr>
              <w:t>对实现预期目标的影响和敏感度</w:t>
            </w:r>
            <w:r>
              <w:rPr>
                <w:rFonts w:hint="eastAsia" w:ascii="宋体" w:hAnsi="宋体" w:cs="宋体"/>
                <w:color w:val="000000"/>
                <w:kern w:val="0"/>
                <w:sz w:val="24"/>
              </w:rPr>
              <w:t>，阐述控制风险的应对措施。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ascii="宋体" w:hAnsi="宋体"/>
                <w:bCs/>
                <w:color w:val="000000"/>
                <w:sz w:val="24"/>
              </w:rPr>
            </w:pPr>
            <w:r>
              <w:rPr>
                <w:rFonts w:hint="eastAsia" w:ascii="仿宋" w:hAnsi="仿宋" w:eastAsia="仿宋" w:cs="仿宋"/>
                <w:bCs/>
                <w:color w:val="auto"/>
                <w:sz w:val="24"/>
                <w:lang w:val="en-US" w:eastAsia="zh-CN"/>
              </w:rPr>
              <w:t>多科目光标阅读机识别，光标阅读机的分布式管理和升级</w:t>
            </w:r>
          </w:p>
        </w:tc>
      </w:tr>
    </w:tbl>
    <w:p>
      <w:pPr>
        <w:spacing w:line="360" w:lineRule="auto"/>
        <w:rPr>
          <w:rFonts w:ascii="宋体" w:hAnsi="宋体"/>
          <w:b/>
          <w:bCs/>
          <w:color w:val="000000"/>
          <w:sz w:val="24"/>
        </w:rPr>
      </w:pPr>
    </w:p>
    <w:p>
      <w:pPr>
        <w:spacing w:line="360" w:lineRule="auto"/>
        <w:outlineLvl w:val="2"/>
        <w:rPr>
          <w:rFonts w:ascii="宋体" w:hAnsi="宋体"/>
          <w:b/>
          <w:bCs/>
          <w:color w:val="000000"/>
          <w:sz w:val="28"/>
          <w:szCs w:val="28"/>
        </w:rPr>
      </w:pPr>
      <w:r>
        <w:rPr>
          <w:rFonts w:hint="eastAsia" w:ascii="宋体" w:hAnsi="宋体"/>
          <w:b/>
          <w:bCs/>
          <w:color w:val="000000"/>
          <w:sz w:val="28"/>
          <w:szCs w:val="28"/>
        </w:rPr>
        <w:t>三、项目技术成熟性</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7"/>
        <w:gridCol w:w="3958"/>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sz w:val="24"/>
              </w:rPr>
              <w:t>项目所处阶段</w:t>
            </w:r>
          </w:p>
        </w:tc>
        <w:tc>
          <w:tcPr>
            <w:tcW w:w="5535" w:type="dxa"/>
            <w:gridSpan w:val="2"/>
            <w:tcBorders>
              <w:bottom w:val="single" w:color="auto" w:sz="4" w:space="0"/>
            </w:tcBorders>
            <w:vAlign w:val="top"/>
          </w:tcPr>
          <w:p>
            <w:pPr>
              <w:rPr>
                <w:rFonts w:ascii="宋体" w:hAnsi="宋体"/>
                <w:b/>
                <w:bCs/>
                <w:color w:val="000000"/>
                <w:sz w:val="24"/>
              </w:rPr>
            </w:pPr>
            <w:r>
              <w:rPr>
                <w:rFonts w:hint="eastAsia" w:ascii="宋体" w:hAnsi="宋体"/>
                <w:szCs w:val="21"/>
              </w:rPr>
              <w:t>□</w:t>
            </w:r>
            <w:r>
              <w:rPr>
                <w:rFonts w:hint="eastAsia" w:ascii="宋体" w:hAnsi="宋体"/>
                <w:sz w:val="24"/>
              </w:rPr>
              <w:t xml:space="preserve">论证  </w:t>
            </w:r>
            <w:r>
              <w:rPr>
                <w:rFonts w:hint="eastAsia" w:ascii="宋体" w:hAnsi="宋体"/>
                <w:szCs w:val="21"/>
              </w:rPr>
              <w:t>□</w:t>
            </w:r>
            <w:r>
              <w:rPr>
                <w:rFonts w:hint="eastAsia" w:ascii="宋体" w:hAnsi="宋体"/>
                <w:bCs/>
                <w:sz w:val="24"/>
              </w:rPr>
              <w:t xml:space="preserve">研发  </w:t>
            </w:r>
            <w:r>
              <w:rPr>
                <w:rFonts w:hint="eastAsia" w:ascii="宋体" w:hAnsi="宋体"/>
                <w:szCs w:val="21"/>
              </w:rPr>
              <w:t>□</w:t>
            </w:r>
            <w:r>
              <w:rPr>
                <w:rFonts w:hint="eastAsia" w:ascii="宋体" w:hAnsi="宋体"/>
                <w:bCs/>
                <w:sz w:val="24"/>
              </w:rPr>
              <w:t xml:space="preserve">中试  </w:t>
            </w:r>
            <w:r>
              <w:rPr>
                <w:rFonts w:hint="eastAsia" w:ascii="宋体" w:hAnsi="宋体"/>
                <w:szCs w:val="21"/>
              </w:rPr>
              <w:t>□</w:t>
            </w:r>
            <w:r>
              <w:rPr>
                <w:rFonts w:hint="eastAsia" w:ascii="宋体" w:hAnsi="宋体"/>
                <w:bCs/>
                <w:sz w:val="24"/>
              </w:rPr>
              <w:t>批量生产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7" w:type="dxa"/>
            <w:tcBorders>
              <w:bottom w:val="single" w:color="auto" w:sz="4" w:space="0"/>
            </w:tcBorders>
            <w:shd w:val="clear" w:color="auto" w:fill="E6E6E6"/>
            <w:vAlign w:val="top"/>
          </w:tcPr>
          <w:p>
            <w:pPr>
              <w:rPr>
                <w:rFonts w:ascii="宋体" w:hAnsi="宋体"/>
                <w:b/>
                <w:bCs/>
                <w:sz w:val="24"/>
              </w:rPr>
            </w:pPr>
            <w:r>
              <w:rPr>
                <w:rFonts w:hint="eastAsia" w:ascii="宋体" w:hAnsi="宋体"/>
                <w:b/>
                <w:bCs/>
                <w:color w:val="000000"/>
                <w:sz w:val="24"/>
              </w:rPr>
              <w:t>项目产品销售（服务）情况</w:t>
            </w:r>
          </w:p>
        </w:tc>
        <w:tc>
          <w:tcPr>
            <w:tcW w:w="5535" w:type="dxa"/>
            <w:gridSpan w:val="2"/>
            <w:tcBorders>
              <w:bottom w:val="single" w:color="auto" w:sz="4" w:space="0"/>
            </w:tcBorders>
            <w:vAlign w:val="top"/>
          </w:tcPr>
          <w:p>
            <w:pPr>
              <w:rPr>
                <w:rFonts w:ascii="宋体" w:hAnsi="宋体"/>
                <w:szCs w:val="21"/>
              </w:rPr>
            </w:pPr>
            <w:r>
              <w:rPr>
                <w:rFonts w:hint="eastAsia" w:ascii="宋体" w:hAnsi="宋体"/>
                <w:szCs w:val="21"/>
              </w:rPr>
              <w:t>□</w:t>
            </w:r>
            <w:r>
              <w:rPr>
                <w:rFonts w:hint="eastAsia" w:ascii="宋体" w:hAnsi="宋体"/>
                <w:bCs/>
                <w:color w:val="000000"/>
                <w:sz w:val="24"/>
              </w:rPr>
              <w:t xml:space="preserve">无销售  </w:t>
            </w:r>
            <w:r>
              <w:rPr>
                <w:rFonts w:hint="eastAsia" w:ascii="宋体" w:hAnsi="宋体"/>
                <w:szCs w:val="21"/>
              </w:rPr>
              <w:t>□</w:t>
            </w:r>
            <w:r>
              <w:rPr>
                <w:rFonts w:hint="eastAsia" w:ascii="宋体" w:hAnsi="宋体"/>
                <w:bCs/>
                <w:color w:val="000000"/>
                <w:sz w:val="24"/>
              </w:rPr>
              <w:t xml:space="preserve">试销  </w:t>
            </w:r>
            <w:r>
              <w:rPr>
                <w:rFonts w:hint="eastAsia" w:ascii="宋体" w:hAnsi="宋体"/>
                <w:szCs w:val="21"/>
              </w:rPr>
              <w:t xml:space="preserve">□ </w:t>
            </w:r>
            <w:r>
              <w:rPr>
                <w:rFonts w:hint="eastAsia" w:ascii="宋体" w:hAnsi="宋体"/>
                <w:bCs/>
                <w:color w:val="000000"/>
                <w:sz w:val="24"/>
              </w:rPr>
              <w:t>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关键技术成熟性分析（800字之内）：</w:t>
            </w:r>
            <w:r>
              <w:rPr>
                <w:rFonts w:hint="eastAsia" w:ascii="宋体" w:hAnsi="宋体"/>
                <w:color w:val="000000"/>
                <w:sz w:val="24"/>
              </w:rPr>
              <w:t>包括项目产品采用的现有成熟关键技术、已攻克的关键技术、待研究的关键技术，结合关键技术的实验、生产运用数据情况，分析项目产品技术指标数据稳定性和关键技术成熟程度（尚未成熟、比较成熟、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hint="eastAsia" w:ascii="宋体" w:hAnsi="宋体"/>
                <w:color w:val="000000"/>
                <w:sz w:val="24"/>
                <w:lang w:val="en-US" w:eastAsia="zh-CN"/>
              </w:rPr>
            </w:pPr>
            <w:r>
              <w:rPr>
                <w:rFonts w:hint="eastAsia" w:ascii="宋体" w:hAnsi="宋体"/>
                <w:color w:val="000000"/>
                <w:sz w:val="24"/>
                <w:lang w:val="en-US" w:eastAsia="zh-CN"/>
              </w:rPr>
              <w:t>题库</w:t>
            </w:r>
          </w:p>
          <w:p>
            <w:pPr>
              <w:rPr>
                <w:rFonts w:hint="eastAsia" w:ascii="宋体" w:hAnsi="宋体"/>
                <w:color w:val="000000"/>
                <w:sz w:val="24"/>
                <w:lang w:val="en-US" w:eastAsia="zh-CN"/>
              </w:rPr>
            </w:pPr>
          </w:p>
          <w:p>
            <w:pPr>
              <w:rPr>
                <w:rFonts w:hint="eastAsia" w:ascii="宋体" w:hAnsi="宋体"/>
                <w:color w:val="000000"/>
                <w:sz w:val="24"/>
                <w:lang w:val="en-US" w:eastAsia="zh-CN"/>
              </w:rPr>
            </w:pPr>
            <w:r>
              <w:rPr>
                <w:rFonts w:hint="eastAsia" w:ascii="宋体" w:hAnsi="宋体"/>
                <w:color w:val="000000"/>
                <w:sz w:val="24"/>
                <w:lang w:val="en-US" w:eastAsia="zh-CN"/>
              </w:rPr>
              <w:t>组卷</w:t>
            </w:r>
          </w:p>
          <w:p>
            <w:pPr>
              <w:rPr>
                <w:rFonts w:hint="eastAsia" w:ascii="宋体" w:hAnsi="宋体"/>
                <w:color w:val="000000"/>
                <w:sz w:val="24"/>
                <w:lang w:val="en-US" w:eastAsia="zh-CN"/>
              </w:rPr>
            </w:pPr>
          </w:p>
          <w:p>
            <w:pPr>
              <w:rPr>
                <w:rFonts w:hint="eastAsia" w:ascii="宋体" w:hAnsi="宋体"/>
                <w:color w:val="000000"/>
                <w:sz w:val="24"/>
                <w:lang w:val="en-US" w:eastAsia="zh-CN"/>
              </w:rPr>
            </w:pPr>
            <w:r>
              <w:rPr>
                <w:rFonts w:hint="eastAsia" w:ascii="宋体" w:hAnsi="宋体"/>
                <w:color w:val="000000"/>
                <w:sz w:val="24"/>
                <w:lang w:val="en-US" w:eastAsia="zh-CN"/>
              </w:rPr>
              <w:t>数据采集</w:t>
            </w:r>
          </w:p>
          <w:p>
            <w:pPr>
              <w:rPr>
                <w:rFonts w:hint="eastAsia" w:ascii="宋体" w:hAnsi="宋体"/>
                <w:color w:val="000000"/>
                <w:sz w:val="24"/>
                <w:lang w:val="en-US" w:eastAsia="zh-CN"/>
              </w:rPr>
            </w:pPr>
          </w:p>
          <w:p>
            <w:pPr>
              <w:rPr>
                <w:rFonts w:hint="eastAsia" w:ascii="宋体" w:hAnsi="宋体"/>
                <w:color w:val="000000"/>
                <w:sz w:val="24"/>
                <w:lang w:val="en-US" w:eastAsia="zh-CN"/>
              </w:rPr>
            </w:pPr>
            <w:r>
              <w:rPr>
                <w:rFonts w:hint="eastAsia" w:ascii="宋体" w:hAnsi="宋体"/>
                <w:color w:val="000000"/>
                <w:sz w:val="24"/>
                <w:lang w:val="en-US" w:eastAsia="zh-CN"/>
              </w:rPr>
              <w:t>分析</w:t>
            </w:r>
          </w:p>
          <w:p>
            <w:pPr>
              <w:rPr>
                <w:rFonts w:hint="eastAsia" w:ascii="宋体" w:hAnsi="宋体"/>
                <w:color w:val="000000"/>
                <w:sz w:val="24"/>
                <w:lang w:val="en-US" w:eastAsia="zh-CN"/>
              </w:rPr>
            </w:pPr>
          </w:p>
          <w:p>
            <w:pPr>
              <w:rPr>
                <w:rFonts w:ascii="宋体" w:hAnsi="宋体"/>
                <w:color w:val="000000"/>
                <w:sz w:val="24"/>
              </w:rPr>
            </w:pPr>
            <w:r>
              <w:rPr>
                <w:rFonts w:hint="eastAsia" w:ascii="宋体" w:hAnsi="宋体"/>
                <w:color w:val="000000"/>
                <w:sz w:val="24"/>
                <w:lang w:val="en-US" w:eastAsia="zh-CN"/>
              </w:rPr>
              <w:t>系统架构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项目产品可靠性分析</w:t>
            </w:r>
            <w:r>
              <w:rPr>
                <w:rFonts w:ascii="宋体" w:hAnsi="宋体"/>
                <w:b/>
                <w:bCs/>
                <w:color w:val="000000"/>
                <w:sz w:val="24"/>
              </w:rPr>
              <w:t>（</w:t>
            </w:r>
            <w:r>
              <w:rPr>
                <w:rFonts w:hint="eastAsia" w:ascii="宋体" w:hAnsi="宋体"/>
                <w:b/>
                <w:bCs/>
                <w:color w:val="000000"/>
                <w:sz w:val="24"/>
              </w:rPr>
              <w:t>200字之内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介绍提高项目产品可靠性的关键环节所采用的技术原理和措施以及经实验或生产已经达到的指标，分析其可靠性。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ascii="宋体" w:hAnsi="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gridSpan w:val="2"/>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项目产品技术检测情况：</w:t>
            </w:r>
            <w:r>
              <w:rPr>
                <w:rFonts w:hint="eastAsia" w:ascii="宋体" w:hAnsi="宋体"/>
                <w:bCs/>
                <w:color w:val="000000"/>
                <w:sz w:val="24"/>
              </w:rPr>
              <w:t>已检测：填写检测单位、检测意见、检测时间</w:t>
            </w:r>
            <w:r>
              <w:rPr>
                <w:rFonts w:hint="eastAsia" w:ascii="宋体" w:hAnsi="宋体"/>
                <w:color w:val="000000"/>
                <w:sz w:val="24"/>
              </w:rPr>
              <w:t>，并附检测意见扫描件。</w:t>
            </w:r>
          </w:p>
        </w:tc>
        <w:tc>
          <w:tcPr>
            <w:tcW w:w="1577" w:type="dxa"/>
            <w:tcBorders>
              <w:bottom w:val="single" w:color="auto" w:sz="4" w:space="0"/>
            </w:tcBorders>
            <w:shd w:val="clear" w:color="auto" w:fill="FFFFFF"/>
            <w:vAlign w:val="top"/>
          </w:tcPr>
          <w:p>
            <w:pPr>
              <w:ind w:left="120" w:leftChars="57"/>
              <w:rPr>
                <w:rFonts w:ascii="宋体" w:hAnsi="宋体"/>
                <w:color w:val="000000"/>
                <w:sz w:val="24"/>
              </w:rPr>
            </w:pPr>
            <w:r>
              <w:rPr>
                <w:rFonts w:hint="eastAsia" w:ascii="宋体" w:hAnsi="宋体"/>
                <w:sz w:val="24"/>
              </w:rPr>
              <w:t>□</w:t>
            </w:r>
            <w:r>
              <w:rPr>
                <w:rFonts w:hint="eastAsia" w:ascii="宋体" w:hAnsi="宋体"/>
                <w:bCs/>
                <w:color w:val="000000"/>
                <w:sz w:val="24"/>
              </w:rPr>
              <w:t xml:space="preserve">已检测  </w:t>
            </w:r>
            <w:r>
              <w:rPr>
                <w:rFonts w:hint="eastAsia" w:ascii="宋体" w:hAnsi="宋体"/>
                <w:sz w:val="24"/>
              </w:rPr>
              <w:t>□</w:t>
            </w:r>
            <w:r>
              <w:rPr>
                <w:rFonts w:hint="eastAsia" w:ascii="宋体" w:hAnsi="宋体"/>
                <w:bCs/>
                <w:color w:val="000000"/>
                <w:sz w:val="24"/>
              </w:rPr>
              <w:t>尚未检测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ascii="宋体" w:hAnsi="宋体" w:cs="宋体"/>
                <w:color w:val="000000"/>
                <w:kern w:val="0"/>
                <w:sz w:val="24"/>
              </w:rPr>
            </w:pPr>
          </w:p>
        </w:tc>
      </w:tr>
    </w:tbl>
    <w:p>
      <w:pPr>
        <w:rPr>
          <w:rFonts w:ascii="宋体" w:hAnsi="宋体"/>
          <w:b/>
          <w:bCs/>
          <w:color w:val="000000"/>
          <w:sz w:val="24"/>
        </w:rPr>
      </w:pPr>
    </w:p>
    <w:p>
      <w:pPr>
        <w:outlineLvl w:val="1"/>
        <w:rPr>
          <w:rFonts w:ascii="宋体" w:hAnsi="宋体"/>
          <w:b/>
          <w:color w:val="000000"/>
          <w:sz w:val="30"/>
          <w:szCs w:val="30"/>
        </w:rPr>
      </w:pPr>
      <w:r>
        <w:rPr>
          <w:rFonts w:hint="eastAsia" w:ascii="宋体" w:hAnsi="宋体"/>
          <w:b/>
          <w:color w:val="000000"/>
          <w:sz w:val="30"/>
          <w:szCs w:val="30"/>
        </w:rPr>
        <w:t xml:space="preserve">第二章 </w:t>
      </w:r>
      <w:r>
        <w:rPr>
          <w:rFonts w:hint="eastAsia" w:ascii="宋体" w:hAnsi="宋体"/>
          <w:b/>
          <w:bCs/>
          <w:color w:val="000000"/>
          <w:sz w:val="30"/>
          <w:szCs w:val="30"/>
        </w:rPr>
        <w:t>项目产品（服务）化</w:t>
      </w:r>
    </w:p>
    <w:p>
      <w:pPr>
        <w:outlineLvl w:val="2"/>
        <w:rPr>
          <w:rFonts w:ascii="宋体" w:hAnsi="宋体"/>
          <w:b/>
          <w:color w:val="000000"/>
          <w:sz w:val="28"/>
          <w:szCs w:val="28"/>
        </w:rPr>
      </w:pPr>
      <w:r>
        <w:rPr>
          <w:rFonts w:hint="eastAsia" w:ascii="宋体" w:hAnsi="宋体"/>
          <w:b/>
          <w:color w:val="000000"/>
          <w:sz w:val="28"/>
          <w:szCs w:val="28"/>
        </w:rPr>
        <w:t>一、</w:t>
      </w:r>
      <w:r>
        <w:rPr>
          <w:rFonts w:hint="eastAsia" w:ascii="宋体" w:hAnsi="宋体"/>
          <w:b/>
          <w:bCs/>
          <w:color w:val="000000"/>
          <w:sz w:val="28"/>
          <w:szCs w:val="28"/>
        </w:rPr>
        <w:t>项目产品（服务）特性</w:t>
      </w: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6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2041"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产品形态</w:t>
            </w:r>
          </w:p>
        </w:tc>
        <w:tc>
          <w:tcPr>
            <w:tcW w:w="6373" w:type="dxa"/>
            <w:tcBorders>
              <w:bottom w:val="single" w:color="auto" w:sz="4" w:space="0"/>
            </w:tcBorders>
            <w:shd w:val="clear" w:color="auto" w:fill="FFFFFF"/>
            <w:vAlign w:val="center"/>
          </w:tcPr>
          <w:p>
            <w:pPr>
              <w:ind w:firstLine="120" w:firstLineChars="50"/>
              <w:rPr>
                <w:rFonts w:ascii="宋体" w:hAnsi="宋体"/>
                <w:bCs/>
                <w:sz w:val="24"/>
              </w:rPr>
            </w:pPr>
            <w:r>
              <w:rPr>
                <w:rFonts w:hint="eastAsia" w:ascii="宋体" w:hAnsi="宋体"/>
                <w:sz w:val="24"/>
              </w:rPr>
              <w:t xml:space="preserve">□ </w:t>
            </w:r>
            <w:r>
              <w:rPr>
                <w:rFonts w:hint="eastAsia" w:ascii="宋体" w:hAnsi="宋体"/>
                <w:bCs/>
                <w:sz w:val="24"/>
              </w:rPr>
              <w:t xml:space="preserve">最终消费产品  </w:t>
            </w:r>
            <w:r>
              <w:rPr>
                <w:rFonts w:hint="eastAsia" w:ascii="宋体" w:hAnsi="宋体"/>
                <w:sz w:val="24"/>
              </w:rPr>
              <w:t>□</w:t>
            </w:r>
            <w:r>
              <w:rPr>
                <w:rFonts w:hint="eastAsia" w:ascii="宋体" w:hAnsi="宋体"/>
                <w:bCs/>
                <w:sz w:val="24"/>
              </w:rPr>
              <w:t xml:space="preserve">工业产品   </w:t>
            </w:r>
            <w:r>
              <w:rPr>
                <w:rFonts w:hint="eastAsia" w:ascii="宋体" w:hAnsi="宋体"/>
                <w:sz w:val="24"/>
              </w:rPr>
              <w:t xml:space="preserve">□ </w:t>
            </w:r>
            <w:r>
              <w:rPr>
                <w:rFonts w:hint="eastAsia" w:ascii="宋体" w:hAnsi="宋体"/>
                <w:bCs/>
                <w:sz w:val="24"/>
              </w:rPr>
              <w:t>工业中间产品</w:t>
            </w:r>
          </w:p>
          <w:p>
            <w:pPr>
              <w:ind w:firstLine="120" w:firstLineChars="50"/>
              <w:rPr>
                <w:rFonts w:ascii="宋体" w:hAnsi="宋体"/>
                <w:bCs/>
                <w:color w:val="000000"/>
                <w:sz w:val="24"/>
              </w:rPr>
            </w:pPr>
            <w:r>
              <w:rPr>
                <w:rFonts w:hint="eastAsia" w:ascii="宋体" w:hAnsi="宋体"/>
                <w:sz w:val="24"/>
              </w:rPr>
              <w:t xml:space="preserve">□ </w:t>
            </w:r>
            <w:r>
              <w:rPr>
                <w:rFonts w:hint="eastAsia" w:ascii="宋体" w:hAnsi="宋体"/>
                <w:bCs/>
                <w:sz w:val="24"/>
              </w:rPr>
              <w:t xml:space="preserve">技术服务      </w:t>
            </w:r>
            <w:r>
              <w:rPr>
                <w:rFonts w:hint="eastAsia" w:ascii="宋体" w:hAnsi="宋体"/>
                <w:sz w:val="24"/>
              </w:rPr>
              <w:t>□</w:t>
            </w:r>
            <w:r>
              <w:rPr>
                <w:rFonts w:hint="eastAsia" w:ascii="宋体" w:hAnsi="宋体"/>
                <w:bCs/>
                <w:sz w:val="24"/>
              </w:rPr>
              <w:t xml:space="preserve">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8414" w:type="dxa"/>
            <w:gridSpan w:val="2"/>
            <w:shd w:val="clear" w:color="auto" w:fill="E6E6E6"/>
            <w:vAlign w:val="center"/>
          </w:tcPr>
          <w:p>
            <w:pPr>
              <w:rPr>
                <w:rFonts w:ascii="宋体" w:hAnsi="宋体"/>
                <w:color w:val="000000"/>
                <w:sz w:val="24"/>
              </w:rPr>
            </w:pPr>
            <w:r>
              <w:rPr>
                <w:rFonts w:hint="eastAsia" w:ascii="宋体" w:hAnsi="宋体"/>
                <w:b/>
                <w:bCs/>
                <w:color w:val="000000"/>
                <w:sz w:val="24"/>
              </w:rPr>
              <w:t>产品（服务）用途</w:t>
            </w:r>
            <w:r>
              <w:rPr>
                <w:rFonts w:ascii="宋体" w:hAnsi="宋体"/>
                <w:b/>
                <w:bCs/>
                <w:color w:val="000000"/>
                <w:sz w:val="24"/>
              </w:rPr>
              <w:t>（</w:t>
            </w:r>
            <w:r>
              <w:rPr>
                <w:rFonts w:hint="eastAsia" w:ascii="宋体" w:hAnsi="宋体"/>
                <w:b/>
                <w:bCs/>
                <w:color w:val="000000"/>
                <w:sz w:val="24"/>
              </w:rPr>
              <w:t>200字之内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介绍产品（服务）的主要功能、应用领域。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shd w:val="clear" w:color="auto" w:fill="E6E6E6"/>
            <w:vAlign w:val="center"/>
          </w:tcPr>
          <w:p>
            <w:pPr>
              <w:rPr>
                <w:rFonts w:ascii="宋体" w:hAnsi="宋体"/>
                <w:bCs/>
                <w:color w:val="000000"/>
                <w:sz w:val="24"/>
              </w:rPr>
            </w:pPr>
            <w:r>
              <w:rPr>
                <w:rFonts w:hint="eastAsia" w:ascii="宋体" w:hAnsi="宋体"/>
                <w:b/>
                <w:bCs/>
                <w:color w:val="000000"/>
                <w:sz w:val="24"/>
              </w:rPr>
              <w:t>产品（服务）性能比较优势</w:t>
            </w:r>
            <w:r>
              <w:rPr>
                <w:rFonts w:ascii="宋体" w:hAnsi="宋体"/>
                <w:b/>
                <w:bCs/>
                <w:color w:val="000000"/>
                <w:sz w:val="24"/>
              </w:rPr>
              <w:t>（</w:t>
            </w:r>
            <w:r>
              <w:rPr>
                <w:rFonts w:hint="eastAsia" w:ascii="宋体" w:hAnsi="宋体"/>
                <w:b/>
                <w:bCs/>
                <w:color w:val="000000"/>
                <w:sz w:val="24"/>
              </w:rPr>
              <w:t>600字之内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介绍产品（服务）与同类产品（服务）比较所具有的产品（服务）性能、指标、功能、价格等方面比较优势。</w:t>
            </w:r>
            <w:r>
              <w:rPr>
                <w:rFonts w:hint="eastAsia" w:ascii="宋体" w:hAnsi="宋体" w:cs="宋体"/>
                <w:color w:val="000000"/>
                <w:kern w:val="0"/>
                <w:sz w:val="24"/>
              </w:rPr>
              <w:t>可以用列表说明。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vAlign w:val="center"/>
          </w:tcPr>
          <w:p>
            <w:pPr>
              <w:rPr>
                <w:rFonts w:ascii="宋体" w:hAnsi="宋体"/>
                <w:bCs/>
                <w:color w:val="000000"/>
                <w:sz w:val="24"/>
              </w:rPr>
            </w:pPr>
          </w:p>
        </w:tc>
      </w:tr>
    </w:tbl>
    <w:p>
      <w:pPr>
        <w:outlineLvl w:val="2"/>
        <w:rPr>
          <w:rFonts w:ascii="宋体" w:hAnsi="宋体"/>
          <w:b/>
          <w:bCs/>
          <w:color w:val="000000"/>
          <w:sz w:val="28"/>
          <w:szCs w:val="28"/>
        </w:rPr>
      </w:pPr>
      <w:bookmarkStart w:id="1" w:name="_Toc87063888"/>
      <w:bookmarkStart w:id="2" w:name="_Toc87070724"/>
      <w:bookmarkStart w:id="3" w:name="_Toc87070773"/>
      <w:bookmarkStart w:id="4" w:name="_Toc87071177"/>
      <w:bookmarkStart w:id="5" w:name="_Toc87256354"/>
      <w:bookmarkStart w:id="6" w:name="_Toc87435026"/>
      <w:bookmarkStart w:id="7" w:name="_Toc88463712"/>
      <w:bookmarkStart w:id="8" w:name="_Toc89844079"/>
      <w:r>
        <w:rPr>
          <w:rFonts w:hint="eastAsia"/>
          <w:sz w:val="28"/>
          <w:szCs w:val="28"/>
        </w:rPr>
        <w:t>二、</w:t>
      </w:r>
      <w:r>
        <w:rPr>
          <w:rFonts w:hint="eastAsia" w:ascii="宋体" w:hAnsi="宋体"/>
          <w:b/>
          <w:bCs/>
          <w:color w:val="000000"/>
          <w:sz w:val="28"/>
          <w:szCs w:val="28"/>
        </w:rPr>
        <w:t>产品（服务）化实施计划</w:t>
      </w:r>
    </w:p>
    <w:tbl>
      <w:tblPr>
        <w:tblStyle w:val="17"/>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4"/>
        <w:gridCol w:w="36"/>
        <w:gridCol w:w="1080"/>
        <w:gridCol w:w="2700"/>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3600" w:type="dxa"/>
            <w:gridSpan w:val="2"/>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产品（服务）具备进入市场年度</w:t>
            </w:r>
          </w:p>
        </w:tc>
        <w:tc>
          <w:tcPr>
            <w:tcW w:w="1080" w:type="dxa"/>
            <w:tcBorders>
              <w:bottom w:val="single" w:color="auto" w:sz="4" w:space="0"/>
            </w:tcBorders>
            <w:shd w:val="clear" w:color="auto" w:fill="FFFFFF"/>
            <w:vAlign w:val="center"/>
          </w:tcPr>
          <w:p>
            <w:pPr>
              <w:ind w:firstLine="240" w:firstLineChars="100"/>
              <w:rPr>
                <w:rFonts w:ascii="宋体" w:hAnsi="宋体"/>
                <w:bCs/>
                <w:color w:val="000000"/>
                <w:sz w:val="24"/>
              </w:rPr>
            </w:pPr>
          </w:p>
        </w:tc>
        <w:tc>
          <w:tcPr>
            <w:tcW w:w="2700"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产品能够批量生产年度</w:t>
            </w:r>
          </w:p>
        </w:tc>
        <w:tc>
          <w:tcPr>
            <w:tcW w:w="1040" w:type="dxa"/>
            <w:tcBorders>
              <w:bottom w:val="single" w:color="auto" w:sz="4" w:space="0"/>
            </w:tcBorders>
            <w:shd w:val="clear" w:color="auto" w:fill="FFFFFF"/>
            <w:vAlign w:val="center"/>
          </w:tcPr>
          <w:p>
            <w:pPr>
              <w:ind w:firstLine="240" w:firstLineChars="100"/>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shd w:val="clear" w:color="auto" w:fill="E6E6E6"/>
            <w:vAlign w:val="center"/>
          </w:tcPr>
          <w:p>
            <w:pPr>
              <w:rPr>
                <w:rFonts w:ascii="宋体" w:hAnsi="宋体"/>
                <w:bCs/>
                <w:color w:val="000000"/>
                <w:sz w:val="24"/>
              </w:rPr>
            </w:pPr>
            <w:r>
              <w:rPr>
                <w:rFonts w:hint="eastAsia" w:ascii="宋体" w:hAnsi="宋体"/>
                <w:b/>
                <w:bCs/>
                <w:color w:val="000000"/>
                <w:sz w:val="24"/>
              </w:rPr>
              <w:t>产品（服务）化实施计划的具体进度安排、阶段目标及主要工作内容</w:t>
            </w:r>
            <w:r>
              <w:rPr>
                <w:rFonts w:ascii="宋体" w:hAnsi="宋体"/>
                <w:b/>
                <w:bCs/>
                <w:color w:val="000000"/>
                <w:sz w:val="24"/>
              </w:rPr>
              <w:t>（</w:t>
            </w:r>
            <w:r>
              <w:rPr>
                <w:rFonts w:hint="eastAsia" w:ascii="宋体" w:hAnsi="宋体"/>
                <w:b/>
                <w:bCs/>
                <w:color w:val="000000"/>
                <w:sz w:val="24"/>
              </w:rPr>
              <w:t>600字之内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4" w:type="dxa"/>
            <w:tcBorders>
              <w:bottom w:val="single" w:color="auto" w:sz="4" w:space="0"/>
            </w:tcBorders>
            <w:shd w:val="clear" w:color="auto" w:fill="E6E6E6"/>
            <w:vAlign w:val="center"/>
          </w:tcPr>
          <w:p>
            <w:pPr>
              <w:rPr>
                <w:rFonts w:ascii="宋体" w:hAnsi="宋体"/>
                <w:bCs/>
                <w:color w:val="000000"/>
                <w:sz w:val="24"/>
              </w:rPr>
            </w:pPr>
            <w:r>
              <w:rPr>
                <w:rFonts w:hint="eastAsia" w:ascii="宋体" w:hAnsi="宋体"/>
                <w:b/>
                <w:bCs/>
                <w:color w:val="000000"/>
                <w:sz w:val="24"/>
              </w:rPr>
              <w:t>产品（服务）化拟执行的质量标准类型：</w:t>
            </w:r>
            <w:r>
              <w:rPr>
                <w:rFonts w:hint="eastAsia" w:ascii="宋体" w:hAnsi="宋体"/>
                <w:bCs/>
                <w:color w:val="000000"/>
                <w:sz w:val="24"/>
              </w:rPr>
              <w:t>填写具体执行的标准文件名称。</w:t>
            </w:r>
          </w:p>
        </w:tc>
        <w:tc>
          <w:tcPr>
            <w:tcW w:w="4856" w:type="dxa"/>
            <w:gridSpan w:val="4"/>
            <w:tcBorders>
              <w:bottom w:val="single" w:color="auto" w:sz="4" w:space="0"/>
            </w:tcBorders>
            <w:shd w:val="clear" w:color="auto" w:fill="FFFFFF"/>
            <w:vAlign w:val="center"/>
          </w:tcPr>
          <w:p>
            <w:pPr>
              <w:rPr>
                <w:rFonts w:ascii="宋体" w:hAnsi="宋体"/>
                <w:bCs/>
                <w:color w:val="000000"/>
                <w:sz w:val="24"/>
              </w:rPr>
            </w:pPr>
            <w:r>
              <w:rPr>
                <w:rFonts w:hint="eastAsia" w:ascii="宋体" w:hAnsi="宋体"/>
                <w:color w:val="000000"/>
                <w:sz w:val="24"/>
              </w:rPr>
              <w:t xml:space="preserve">□ </w:t>
            </w:r>
            <w:r>
              <w:rPr>
                <w:rFonts w:hint="eastAsia" w:ascii="宋体" w:hAnsi="宋体"/>
                <w:bCs/>
                <w:color w:val="000000"/>
                <w:sz w:val="24"/>
              </w:rPr>
              <w:t xml:space="preserve">国际标准  </w:t>
            </w:r>
            <w:r>
              <w:rPr>
                <w:rFonts w:hint="eastAsia" w:ascii="宋体" w:hAnsi="宋体"/>
                <w:color w:val="000000"/>
                <w:sz w:val="24"/>
              </w:rPr>
              <w:t xml:space="preserve">□ </w:t>
            </w:r>
            <w:r>
              <w:rPr>
                <w:rFonts w:hint="eastAsia" w:ascii="宋体" w:hAnsi="宋体"/>
                <w:bCs/>
                <w:color w:val="000000"/>
                <w:sz w:val="24"/>
              </w:rPr>
              <w:t xml:space="preserve">国家标准  </w:t>
            </w:r>
            <w:r>
              <w:rPr>
                <w:rFonts w:hint="eastAsia" w:ascii="宋体" w:hAnsi="宋体"/>
                <w:color w:val="000000"/>
                <w:sz w:val="24"/>
              </w:rPr>
              <w:t xml:space="preserve">□ </w:t>
            </w:r>
            <w:r>
              <w:rPr>
                <w:rFonts w:hint="eastAsia" w:ascii="宋体" w:hAnsi="宋体"/>
                <w:bCs/>
                <w:color w:val="000000"/>
                <w:sz w:val="24"/>
              </w:rPr>
              <w:t>地方标准</w:t>
            </w:r>
          </w:p>
          <w:p>
            <w:pPr>
              <w:ind w:left="120"/>
              <w:rPr>
                <w:rFonts w:ascii="宋体" w:hAnsi="宋体"/>
                <w:bCs/>
                <w:color w:val="000000"/>
                <w:sz w:val="24"/>
              </w:rPr>
            </w:pPr>
            <w:r>
              <w:rPr>
                <w:rFonts w:hint="eastAsia" w:ascii="宋体" w:hAnsi="宋体"/>
                <w:color w:val="000000"/>
                <w:sz w:val="24"/>
              </w:rPr>
              <w:t xml:space="preserve">□ </w:t>
            </w:r>
            <w:r>
              <w:rPr>
                <w:rFonts w:hint="eastAsia" w:ascii="宋体" w:hAnsi="宋体"/>
                <w:bCs/>
                <w:color w:val="000000"/>
                <w:sz w:val="24"/>
              </w:rPr>
              <w:t xml:space="preserve">行业标准  </w:t>
            </w:r>
            <w:r>
              <w:rPr>
                <w:rFonts w:hint="eastAsia" w:ascii="宋体" w:hAnsi="宋体"/>
                <w:color w:val="000000"/>
                <w:sz w:val="24"/>
              </w:rPr>
              <w:t xml:space="preserve">□ </w:t>
            </w:r>
            <w:r>
              <w:rPr>
                <w:rFonts w:hint="eastAsia" w:ascii="宋体" w:hAnsi="宋体"/>
                <w:bCs/>
                <w:color w:val="000000"/>
                <w:sz w:val="24"/>
              </w:rPr>
              <w:t xml:space="preserve">企业标准  </w:t>
            </w:r>
            <w:r>
              <w:rPr>
                <w:rFonts w:hint="eastAsia" w:ascii="宋体" w:hAnsi="宋体"/>
                <w:color w:val="000000"/>
                <w:sz w:val="24"/>
              </w:rPr>
              <w:t xml:space="preserve">□ </w:t>
            </w:r>
            <w:r>
              <w:rPr>
                <w:rFonts w:hint="eastAsia" w:ascii="宋体" w:hAnsi="宋体"/>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shd w:val="clear" w:color="auto" w:fill="E6E6E6"/>
            <w:vAlign w:val="center"/>
          </w:tcPr>
          <w:p>
            <w:pPr>
              <w:rPr>
                <w:rFonts w:ascii="宋体" w:hAnsi="宋体"/>
                <w:bCs/>
                <w:color w:val="000000"/>
                <w:sz w:val="24"/>
              </w:rPr>
            </w:pPr>
            <w:r>
              <w:rPr>
                <w:rFonts w:hint="eastAsia" w:ascii="宋体" w:hAnsi="宋体"/>
                <w:b/>
                <w:bCs/>
                <w:color w:val="000000"/>
                <w:sz w:val="24"/>
              </w:rPr>
              <w:t>项目产品（服务）应取得的相关许可认证证书：</w:t>
            </w:r>
            <w:r>
              <w:rPr>
                <w:rFonts w:hint="eastAsia" w:ascii="宋体" w:hAnsi="宋体"/>
                <w:bCs/>
                <w:color w:val="000000"/>
                <w:sz w:val="24"/>
              </w:rPr>
              <w:t>填写具体应取得的许可认证证书名称。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bookmarkEnd w:id="1"/>
      <w:bookmarkEnd w:id="2"/>
      <w:bookmarkEnd w:id="3"/>
      <w:bookmarkEnd w:id="4"/>
      <w:bookmarkEnd w:id="5"/>
      <w:bookmarkEnd w:id="6"/>
      <w:bookmarkEnd w:id="7"/>
      <w:bookmarkEnd w:id="8"/>
    </w:tbl>
    <w:p>
      <w:pPr>
        <w:pStyle w:val="10"/>
        <w:spacing w:after="0"/>
        <w:ind w:leftChars="0"/>
        <w:jc w:val="center"/>
        <w:rPr>
          <w:rFonts w:ascii="宋体" w:hAnsi="宋体"/>
          <w:b/>
          <w:color w:val="000000"/>
          <w:sz w:val="36"/>
          <w:szCs w:val="36"/>
        </w:rPr>
      </w:pPr>
    </w:p>
    <w:p>
      <w:pPr>
        <w:pStyle w:val="10"/>
        <w:spacing w:after="0"/>
        <w:ind w:left="198" w:leftChars="0"/>
        <w:jc w:val="center"/>
        <w:outlineLvl w:val="0"/>
        <w:rPr>
          <w:rFonts w:ascii="宋体" w:hAnsi="宋体"/>
          <w:b/>
          <w:color w:val="000000"/>
          <w:sz w:val="36"/>
          <w:szCs w:val="36"/>
        </w:rPr>
      </w:pPr>
      <w:r>
        <w:rPr>
          <w:rFonts w:ascii="宋体" w:hAnsi="宋体"/>
          <w:b/>
          <w:color w:val="000000"/>
          <w:sz w:val="36"/>
          <w:szCs w:val="36"/>
        </w:rPr>
        <w:br w:type="page"/>
      </w:r>
      <w:r>
        <w:rPr>
          <w:rFonts w:hint="eastAsia" w:ascii="宋体" w:hAnsi="宋体"/>
          <w:b/>
          <w:color w:val="000000"/>
          <w:sz w:val="36"/>
          <w:szCs w:val="36"/>
        </w:rPr>
        <w:t>第四部分 项目产品（服务）市场与竞争</w:t>
      </w:r>
    </w:p>
    <w:p>
      <w:pPr>
        <w:pStyle w:val="10"/>
        <w:spacing w:after="0"/>
        <w:ind w:left="198" w:leftChars="0"/>
        <w:outlineLvl w:val="1"/>
        <w:rPr>
          <w:rFonts w:ascii="宋体" w:hAnsi="宋体"/>
          <w:b/>
          <w:color w:val="000000"/>
          <w:sz w:val="30"/>
          <w:szCs w:val="30"/>
        </w:rPr>
      </w:pPr>
      <w:r>
        <w:rPr>
          <w:rFonts w:hint="eastAsia" w:ascii="宋体" w:hAnsi="宋体"/>
          <w:b/>
          <w:color w:val="000000"/>
          <w:sz w:val="30"/>
          <w:szCs w:val="30"/>
        </w:rPr>
        <w:t>第一章 市场概述</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行业及市场概述</w:t>
            </w:r>
            <w:r>
              <w:rPr>
                <w:rFonts w:ascii="宋体" w:hAnsi="宋体"/>
                <w:b/>
                <w:bCs/>
                <w:color w:val="000000"/>
                <w:sz w:val="24"/>
              </w:rPr>
              <w:t>（</w:t>
            </w:r>
            <w:r>
              <w:rPr>
                <w:rFonts w:hint="eastAsia" w:ascii="宋体" w:hAnsi="宋体"/>
                <w:b/>
                <w:bCs/>
                <w:color w:val="000000"/>
                <w:sz w:val="24"/>
              </w:rPr>
              <w:t>1000字之内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简要介绍国内外行业状况、市场容量，要有数据分析、对比。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405"/>
              <w:rPr>
                <w:rFonts w:hint="eastAsia"/>
              </w:rPr>
            </w:pPr>
            <w:r>
              <w:rPr>
                <w:rFonts w:hint="eastAsia"/>
              </w:rPr>
              <w:t>2012年3月，</w:t>
            </w:r>
            <w:r>
              <w:t>《教育信息化十年发展规划(2011-2020年</w:t>
            </w:r>
            <w:r>
              <w:rPr>
                <w:rFonts w:hint="eastAsia"/>
              </w:rPr>
              <w:t>)</w:t>
            </w:r>
            <w:r>
              <w:t>》</w:t>
            </w:r>
            <w:r>
              <w:rPr>
                <w:rFonts w:hint="eastAsia"/>
              </w:rPr>
              <w:t>正式获批，提出</w:t>
            </w:r>
            <w:r>
              <w:t>把教育信息化作为国家信息化的战略重点和优先领域全面部署、加快实施，调动全社会力量积极支持和参与，用十年左右的时间初步建成具有中国特色的教育信息化体系，使我国教育信息化整体上接近国际先进水平，推进教育事业的科学发展</w:t>
            </w:r>
            <w:r>
              <w:rPr>
                <w:rFonts w:hint="eastAsia"/>
              </w:rPr>
              <w:t>的意见目标</w:t>
            </w:r>
            <w:r>
              <w:t>。</w:t>
            </w:r>
            <w:r>
              <w:rPr>
                <w:rFonts w:hint="eastAsia"/>
              </w:rPr>
              <w:t>《规划纲要》明确了</w:t>
            </w:r>
            <w:r>
              <w:t>教育信息化建设和运行维护保障标准</w:t>
            </w:r>
            <w:r>
              <w:rPr>
                <w:rFonts w:hint="eastAsia"/>
              </w:rPr>
              <w:t>，</w:t>
            </w:r>
            <w:r>
              <w:t>教育信息化经费在各级政府教育经费中的比例不低于8%</w:t>
            </w:r>
            <w:r>
              <w:rPr>
                <w:rFonts w:hint="eastAsia"/>
              </w:rPr>
              <w:t>，</w:t>
            </w:r>
            <w:r>
              <w:t>按照我国2012 年国内生产总值51.93 万亿元估算</w:t>
            </w:r>
            <w:r>
              <w:rPr>
                <w:rFonts w:hint="eastAsia"/>
              </w:rPr>
              <w:t>，</w:t>
            </w:r>
            <w:r>
              <w:t>未来我国每年财政性教育支出将超过2 万亿元</w:t>
            </w:r>
            <w:r>
              <w:rPr>
                <w:rFonts w:hint="eastAsia"/>
              </w:rPr>
              <w:t>，</w:t>
            </w:r>
            <w:r>
              <w:t>预计</w:t>
            </w:r>
            <w:r>
              <w:rPr>
                <w:rFonts w:hint="eastAsia"/>
              </w:rPr>
              <w:t>未来10年</w:t>
            </w:r>
            <w:r>
              <w:t>教育信息化市场规模或潜力</w:t>
            </w:r>
            <w:r>
              <w:rPr>
                <w:rFonts w:hint="eastAsia"/>
              </w:rPr>
              <w:t>在3000亿</w:t>
            </w:r>
            <w:r>
              <w:t>元</w:t>
            </w:r>
            <w:r>
              <w:rPr>
                <w:rFonts w:hint="eastAsia"/>
              </w:rPr>
              <w:t>之上，</w:t>
            </w:r>
            <w:r>
              <w:t>教育信息化产业具有良好的发展前景和广阔的市场空间。</w:t>
            </w:r>
          </w:p>
          <w:p>
            <w:pPr>
              <w:ind w:firstLine="405"/>
              <w:rPr>
                <w:rFonts w:hint="eastAsia"/>
              </w:rPr>
            </w:pPr>
            <w:r>
              <w:rPr>
                <w:rFonts w:hint="eastAsia"/>
              </w:rPr>
              <w:t>按照第三方艾瑞咨询</w:t>
            </w:r>
            <w:r>
              <w:t>《2</w:t>
            </w:r>
            <w:r>
              <w:fldChar w:fldCharType="begin"/>
            </w:r>
            <w:r>
              <w:instrText xml:space="preserve">HYPERLINK "http://www.iresearch.cn/search/0/" \t "_blank" </w:instrText>
            </w:r>
            <w:r>
              <w:fldChar w:fldCharType="separate"/>
            </w:r>
            <w:r>
              <w:t>0</w:t>
            </w:r>
            <w:r>
              <w:fldChar w:fldCharType="end"/>
            </w:r>
            <w:r>
              <w:t>13-2014年中国在线教育行业发展报告》统计数据显示，2013年中国在线教育</w:t>
            </w:r>
            <w:r>
              <w:fldChar w:fldCharType="begin"/>
            </w:r>
            <w:r>
              <w:instrText xml:space="preserve"> HYPERLINK "http://www.iresearch.cn/search/shichang/" \t "_blank" </w:instrText>
            </w:r>
            <w:r>
              <w:fldChar w:fldCharType="separate"/>
            </w:r>
            <w:r>
              <w:t>市场</w:t>
            </w:r>
            <w:r>
              <w:fldChar w:fldCharType="end"/>
            </w:r>
            <w:r>
              <w:t>规模达到839.7亿元，同比增长19.9%</w:t>
            </w:r>
            <w:r>
              <w:rPr>
                <w:rFonts w:hint="eastAsia"/>
              </w:rPr>
              <w:t>；</w:t>
            </w:r>
            <w:r>
              <w:t>在线教育用户人数达6720万人，同比增长13.8%。</w:t>
            </w:r>
            <w:r>
              <w:rPr>
                <w:rFonts w:hint="eastAsia"/>
              </w:rPr>
              <w:t>按未来10年，中国在线教育市场规模将保持年均20%左右的高速增长态势。</w:t>
            </w:r>
          </w:p>
          <w:p>
            <w:pPr>
              <w:ind w:firstLine="405"/>
              <w:rPr>
                <w:rFonts w:hint="eastAsia"/>
              </w:rPr>
            </w:pPr>
            <w:r>
              <w:rPr>
                <w:rFonts w:hint="eastAsia"/>
              </w:rPr>
              <w:t>由于我国国情的特殊性，高度重视应试教育，细分教育领域中除学前教育不以应试为目标外，K12、语言培训、职业教育、高等学历教育和企业培训均将测试作为最终目标，3000亿的教育信息化产值中，教育测试与评估市场份额占30%以上，成为其规模最大且最具增长潜力的细分领域。</w:t>
            </w:r>
          </w:p>
          <w:p>
            <w:pPr>
              <w:ind w:firstLine="405"/>
              <w:rPr>
                <w:rFonts w:hint="eastAsia"/>
              </w:rPr>
            </w:pPr>
            <w:r>
              <w:t>教育考试信息化行业的市场规模和国家教育考试的规模成正相关关系。根据教育部“统一规划、统一标准、统筹协调、分步实施、高效务实”的指导思想,国家 教育考试标准化考点建设将从建设标准化高考考点开始,逐步推向其它各类重要考试,最终建成统一的、互联互通的国家教育考试信息化管理体系,全面提升国家教育考试管理水平和服务质量。目前,国家教育考试信息化主要以高考标准化考点建设为重点,随着标准化考点的建设向成考、自考、研究生生入学考试、中考以及各种非学历考试的扩展,加上教育考试信息化系统向多媒体教学、学生评价,校园安全监控等其他教育信息化系统的扩展融合,行业前景广阔。</w:t>
            </w:r>
          </w:p>
          <w:p>
            <w:pPr>
              <w:ind w:firstLine="405"/>
              <w:rPr>
                <w:rFonts w:hint="eastAsia"/>
              </w:rPr>
            </w:pPr>
          </w:p>
          <w:p>
            <w:pPr>
              <w:ind w:firstLine="405"/>
              <w:rPr>
                <w:rFonts w:hint="eastAsia"/>
              </w:rPr>
            </w:pPr>
            <w:r>
              <w:rPr>
                <w:rFonts w:ascii="Times New Roman" w:hAnsi="Times New Roman" w:eastAsia="宋体" w:cs="Times New Roman"/>
                <w:kern w:val="2"/>
                <w:sz w:val="21"/>
                <w:szCs w:val="24"/>
                <w:lang w:val="en-US" w:eastAsia="zh-CN" w:bidi="ar-SA"/>
              </w:rPr>
              <w:pict>
                <v:shape id="图片 1" o:spid="_x0000_s1027" type="#_x0000_t75" style="height:336pt;width:339.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405"/>
              <w:rPr>
                <w:b/>
                <w:color w:val="000000"/>
              </w:rPr>
            </w:pPr>
            <w:r>
              <w:rPr>
                <w:rFonts w:ascii="Times New Roman" w:hAnsi="Times New Roman" w:eastAsia="宋体" w:cs="Times New Roman"/>
                <w:kern w:val="2"/>
                <w:sz w:val="21"/>
                <w:szCs w:val="24"/>
                <w:lang w:val="en-US" w:eastAsia="zh-CN" w:bidi="ar-SA"/>
              </w:rPr>
              <w:pict>
                <v:shape id="图片 2" o:spid="_x0000_s1028" type="#_x0000_t75" style="height:374.25pt;width:378.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br/>
            </w:r>
            <w:r>
              <w:t>　　</w:t>
            </w:r>
            <w:r>
              <w:rPr>
                <w:rFonts w:ascii="Times New Roman" w:hAnsi="Times New Roman" w:eastAsia="宋体" w:cs="Times New Roman"/>
                <w:kern w:val="2"/>
                <w:sz w:val="21"/>
                <w:szCs w:val="24"/>
                <w:lang w:val="en-US" w:eastAsia="zh-CN" w:bidi="ar-SA"/>
              </w:rPr>
              <w:pict>
                <v:shape id="图片 3" o:spid="_x0000_s1029" type="#_x0000_t75" style="height:374.25pt;width:378.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br/>
            </w:r>
            <w:r>
              <w:t>　　</w:t>
            </w:r>
            <w:r>
              <w:rPr>
                <w:color w:val="FF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项目产品（服务）的市场需求程度</w:t>
            </w:r>
            <w:r>
              <w:rPr>
                <w:rFonts w:ascii="宋体" w:hAnsi="宋体"/>
                <w:b/>
                <w:bCs/>
                <w:color w:val="000000"/>
                <w:sz w:val="24"/>
              </w:rPr>
              <w:t>（</w:t>
            </w:r>
            <w:r>
              <w:rPr>
                <w:rFonts w:hint="eastAsia" w:ascii="宋体" w:hAnsi="宋体"/>
                <w:b/>
                <w:bCs/>
                <w:color w:val="000000"/>
                <w:sz w:val="24"/>
              </w:rPr>
              <w:t>1200字之内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分析该产品（服务）市场可接受的容量，国内、外市场在那，主要市场在那。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480" w:firstLineChars="200"/>
              <w:rPr>
                <w:rFonts w:hint="eastAsia" w:ascii="宋体" w:hAnsi="宋体"/>
                <w:bCs/>
                <w:color w:val="000000"/>
                <w:sz w:val="24"/>
              </w:rPr>
            </w:pPr>
            <w:r>
              <w:rPr>
                <w:rFonts w:ascii="宋体" w:hAnsi="宋体"/>
                <w:bCs/>
                <w:color w:val="000000"/>
                <w:sz w:val="24"/>
              </w:rPr>
              <w:t>我国教育考试涵盖范围广泛</w:t>
            </w:r>
            <w:r>
              <w:rPr>
                <w:rFonts w:hint="eastAsia" w:ascii="宋体" w:hAnsi="宋体"/>
                <w:bCs/>
                <w:color w:val="000000"/>
                <w:sz w:val="24"/>
              </w:rPr>
              <w:t>，</w:t>
            </w:r>
            <w:r>
              <w:rPr>
                <w:rFonts w:ascii="宋体" w:hAnsi="宋体"/>
                <w:bCs/>
                <w:color w:val="000000"/>
                <w:sz w:val="24"/>
              </w:rPr>
              <w:t>包括</w:t>
            </w:r>
            <w:r>
              <w:rPr>
                <w:rFonts w:hint="eastAsia" w:ascii="宋体" w:hAnsi="宋体"/>
                <w:bCs/>
                <w:color w:val="000000"/>
                <w:sz w:val="24"/>
              </w:rPr>
              <w:t>以</w:t>
            </w:r>
            <w:r>
              <w:rPr>
                <w:rFonts w:ascii="宋体" w:hAnsi="宋体"/>
                <w:bCs/>
                <w:color w:val="000000"/>
                <w:sz w:val="24"/>
              </w:rPr>
              <w:t>高考</w:t>
            </w:r>
            <w:r>
              <w:rPr>
                <w:rFonts w:hint="eastAsia" w:ascii="宋体" w:hAnsi="宋体"/>
                <w:bCs/>
                <w:color w:val="000000"/>
                <w:sz w:val="24"/>
              </w:rPr>
              <w:t>、研究生入学考试为代表的国家教育考试，以K12和高校课程考试为代表的教学质量测试，</w:t>
            </w:r>
            <w:r>
              <w:rPr>
                <w:rFonts w:ascii="宋体" w:hAnsi="宋体"/>
                <w:bCs/>
                <w:color w:val="000000"/>
                <w:sz w:val="24"/>
              </w:rPr>
              <w:t>以计算机等级考试</w:t>
            </w:r>
            <w:r>
              <w:rPr>
                <w:rFonts w:hint="eastAsia" w:ascii="宋体" w:hAnsi="宋体"/>
                <w:bCs/>
                <w:color w:val="000000"/>
                <w:sz w:val="24"/>
              </w:rPr>
              <w:t>为代表的</w:t>
            </w:r>
            <w:r>
              <w:rPr>
                <w:rFonts w:ascii="宋体" w:hAnsi="宋体"/>
                <w:bCs/>
                <w:color w:val="000000"/>
                <w:sz w:val="24"/>
              </w:rPr>
              <w:t>专业技能证书考试</w:t>
            </w:r>
            <w:r>
              <w:rPr>
                <w:rFonts w:hint="eastAsia" w:ascii="宋体" w:hAnsi="宋体"/>
                <w:bCs/>
                <w:color w:val="000000"/>
                <w:sz w:val="24"/>
              </w:rPr>
              <w:t>、以</w:t>
            </w:r>
            <w:r>
              <w:rPr>
                <w:rFonts w:ascii="宋体" w:hAnsi="宋体"/>
                <w:bCs/>
                <w:color w:val="000000"/>
                <w:sz w:val="24"/>
              </w:rPr>
              <w:t>公务员考试</w:t>
            </w:r>
            <w:r>
              <w:rPr>
                <w:rFonts w:hint="eastAsia" w:ascii="宋体" w:hAnsi="宋体"/>
                <w:bCs/>
                <w:color w:val="000000"/>
                <w:sz w:val="24"/>
              </w:rPr>
              <w:t>为代表的职业资格测试和以托福、四六级考试为代表的外语测试等</w:t>
            </w:r>
            <w:r>
              <w:rPr>
                <w:rFonts w:ascii="宋体" w:hAnsi="宋体"/>
                <w:bCs/>
                <w:color w:val="000000"/>
                <w:sz w:val="24"/>
              </w:rPr>
              <w:t>。</w:t>
            </w:r>
          </w:p>
          <w:p>
            <w:pPr>
              <w:ind w:firstLine="480" w:firstLineChars="200"/>
              <w:rPr>
                <w:rFonts w:hint="eastAsia" w:ascii="宋体" w:hAnsi="宋体"/>
                <w:bCs/>
                <w:color w:val="000000"/>
                <w:sz w:val="24"/>
              </w:rPr>
            </w:pPr>
            <w:r>
              <w:rPr>
                <w:rFonts w:hint="eastAsia" w:ascii="宋体" w:hAnsi="宋体"/>
                <w:bCs/>
                <w:color w:val="000000"/>
                <w:sz w:val="24"/>
              </w:rPr>
              <w:t>仅以国家教育考试为例，</w:t>
            </w:r>
            <w:r>
              <w:rPr>
                <w:rFonts w:ascii="宋体" w:hAnsi="宋体"/>
                <w:bCs/>
                <w:color w:val="000000"/>
                <w:sz w:val="24"/>
              </w:rPr>
              <w:t>根据教育部统计数据</w:t>
            </w:r>
            <w:r>
              <w:rPr>
                <w:rFonts w:hint="eastAsia" w:ascii="宋体" w:hAnsi="宋体"/>
                <w:bCs/>
                <w:color w:val="000000"/>
                <w:sz w:val="24"/>
              </w:rPr>
              <w:t>，</w:t>
            </w:r>
            <w:r>
              <w:rPr>
                <w:rFonts w:ascii="宋体" w:hAnsi="宋体"/>
                <w:bCs/>
                <w:color w:val="000000"/>
                <w:sz w:val="24"/>
              </w:rPr>
              <w:t>2012 年全国参加高考的人数约915 万人</w:t>
            </w:r>
            <w:r>
              <w:rPr>
                <w:rFonts w:hint="eastAsia" w:ascii="宋体" w:hAnsi="宋体"/>
                <w:bCs/>
                <w:color w:val="000000"/>
                <w:sz w:val="24"/>
              </w:rPr>
              <w:t>，</w:t>
            </w:r>
            <w:r>
              <w:rPr>
                <w:rFonts w:ascii="宋体" w:hAnsi="宋体"/>
                <w:bCs/>
                <w:color w:val="000000"/>
                <w:sz w:val="24"/>
              </w:rPr>
              <w:t>参加研究生入学考试的人数约165 万人</w:t>
            </w:r>
            <w:r>
              <w:rPr>
                <w:rFonts w:hint="eastAsia" w:ascii="宋体" w:hAnsi="宋体"/>
                <w:bCs/>
                <w:color w:val="000000"/>
                <w:sz w:val="24"/>
              </w:rPr>
              <w:t>，</w:t>
            </w:r>
            <w:r>
              <w:rPr>
                <w:rFonts w:ascii="宋体" w:hAnsi="宋体"/>
                <w:bCs/>
                <w:color w:val="000000"/>
                <w:sz w:val="24"/>
              </w:rPr>
              <w:t>参加成考的人数约为364 万人</w:t>
            </w:r>
            <w:r>
              <w:rPr>
                <w:rFonts w:hint="eastAsia" w:ascii="宋体" w:hAnsi="宋体"/>
                <w:bCs/>
                <w:color w:val="000000"/>
                <w:sz w:val="24"/>
              </w:rPr>
              <w:t>，</w:t>
            </w:r>
            <w:r>
              <w:rPr>
                <w:rFonts w:ascii="宋体" w:hAnsi="宋体"/>
                <w:bCs/>
                <w:color w:val="000000"/>
                <w:sz w:val="24"/>
              </w:rPr>
              <w:t>参加自考的人数约295 万人</w:t>
            </w:r>
            <w:r>
              <w:rPr>
                <w:rFonts w:hint="eastAsia" w:ascii="宋体" w:hAnsi="宋体"/>
                <w:bCs/>
                <w:color w:val="000000"/>
                <w:sz w:val="24"/>
              </w:rPr>
              <w:t>，</w:t>
            </w:r>
            <w:r>
              <w:rPr>
                <w:rFonts w:ascii="宋体" w:hAnsi="宋体"/>
                <w:bCs/>
                <w:color w:val="000000"/>
                <w:sz w:val="24"/>
              </w:rPr>
              <w:t>各类国家教育考试合计人数超过1,700 万人</w:t>
            </w:r>
            <w:r>
              <w:rPr>
                <w:rFonts w:hint="eastAsia" w:ascii="宋体" w:hAnsi="宋体"/>
                <w:bCs/>
                <w:color w:val="000000"/>
                <w:sz w:val="24"/>
              </w:rPr>
              <w:t>，而整个中国教育考试市场的服务人群在2亿以上。</w:t>
            </w:r>
          </w:p>
          <w:p>
            <w:pPr>
              <w:ind w:firstLine="480" w:firstLineChars="200"/>
              <w:rPr>
                <w:rFonts w:hint="eastAsia" w:ascii="宋体" w:hAnsi="宋体"/>
                <w:bCs/>
                <w:color w:val="000000"/>
                <w:sz w:val="24"/>
              </w:rPr>
            </w:pPr>
            <w:r>
              <w:rPr>
                <w:rFonts w:hint="eastAsia" w:ascii="宋体" w:hAnsi="宋体"/>
                <w:bCs/>
                <w:color w:val="000000"/>
                <w:sz w:val="24"/>
              </w:rPr>
              <w:t>目前教育考试市场主要由教育行政机构、学校和部分培训机构占据，信息化程度不高。以duolingo和猿题库为代表的互联网企业看准这一蓝海领域，率先进入，但目前服务对象多为个人用户，市场覆盖率不超过10%，整个教育考试信息化市场还处于起步阶段。</w:t>
            </w:r>
          </w:p>
          <w:p>
            <w:pPr>
              <w:ind w:firstLine="480" w:firstLineChars="200"/>
              <w:rPr>
                <w:rFonts w:hint="eastAsia"/>
                <w:sz w:val="24"/>
                <w:szCs w:val="21"/>
              </w:rPr>
            </w:pPr>
            <w:r>
              <w:rPr>
                <w:rFonts w:hint="eastAsia" w:ascii="宋体" w:hAnsi="宋体"/>
                <w:bCs/>
                <w:color w:val="000000"/>
                <w:sz w:val="24"/>
              </w:rPr>
              <w:t>创业团队开发的基于认知诊断的智能自适应测试与评价系统是利用云平台、大数据、物联网和智能图像识别等研发的领先一代的教育测试技术，针对学校、结构等企业级用户和学生、语言学习者、职业技术学习者2个用户群体提供</w:t>
            </w:r>
            <w:r>
              <w:rPr>
                <w:rFonts w:hint="eastAsia"/>
                <w:sz w:val="24"/>
                <w:szCs w:val="21"/>
              </w:rPr>
              <w:t>结构化自适应多阶段测试（Computer-Adaptive Multistage Testing，CA-MST）和认知诊断自适应测试（Cognitive Diag nostic Computerized Adaptive Testing，CD-CAT）2种测试解决方案。项目团队按照技术服务匹配程度、市场容量大小和产品盈利模式，将目标市场划分为3个优先等级。</w:t>
            </w:r>
          </w:p>
          <w:p>
            <w:pPr>
              <w:ind w:firstLine="480" w:firstLineChars="200"/>
              <w:rPr>
                <w:rFonts w:hint="eastAsia" w:ascii="宋体" w:hAnsi="宋体"/>
                <w:bCs/>
                <w:color w:val="000000"/>
                <w:sz w:val="24"/>
              </w:rPr>
            </w:pPr>
            <w:r>
              <w:rPr>
                <w:rFonts w:hint="eastAsia" w:ascii="宋体" w:hAnsi="宋体"/>
                <w:bCs/>
                <w:color w:val="000000"/>
                <w:sz w:val="24"/>
              </w:rPr>
              <w:t>K12、高校课程的教学质量考试市场为第一优先级，该目标市场每年服务人群为2.1亿，市场规模占整个教育考试信息化产业的40%以上，到2020年预计市场规模达到400亿元；语言考试市场为第二优先级，该目标市场每年服务人群3亿，市场规模占整个教育考试信息化产业的40%以上，到2020年预计市场规模达到400亿元；专业技考试和公务员考试为第三优先级，该目标市场每年服务人群近1亿人，市场规模占整个教育考试信息化产业的20%，到2020年预计市场规模达到200亿元。</w:t>
            </w:r>
          </w:p>
          <w:p>
            <w:pPr>
              <w:ind w:firstLine="480" w:firstLineChars="200"/>
              <w:rPr>
                <w:rFonts w:ascii="宋体" w:hAnsi="宋体"/>
                <w:bCs/>
                <w:color w:val="000000"/>
                <w:sz w:val="24"/>
              </w:rPr>
            </w:pPr>
            <w:r>
              <w:rPr>
                <w:rFonts w:hint="eastAsia" w:ascii="宋体" w:hAnsi="宋体"/>
                <w:bCs/>
                <w:color w:val="000000"/>
                <w:sz w:val="24"/>
              </w:rPr>
              <w:t>保守估计，未来智能化教育测试评估平台的整体市场容量将在1000亿以上。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项目产品（服务）的目标市场</w:t>
            </w:r>
            <w:r>
              <w:rPr>
                <w:rFonts w:ascii="宋体" w:hAnsi="宋体"/>
                <w:b/>
                <w:bCs/>
                <w:color w:val="000000"/>
                <w:sz w:val="24"/>
              </w:rPr>
              <w:t>（</w:t>
            </w:r>
            <w:r>
              <w:rPr>
                <w:rFonts w:hint="eastAsia" w:ascii="宋体" w:hAnsi="宋体"/>
                <w:b/>
                <w:bCs/>
                <w:color w:val="000000"/>
                <w:sz w:val="24"/>
              </w:rPr>
              <w:t>500字之内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结合产品（服务）优势、团队优势，确定</w:t>
            </w:r>
            <w:r>
              <w:rPr>
                <w:rFonts w:hint="eastAsia" w:ascii="宋体" w:hAnsi="宋体"/>
                <w:color w:val="000000"/>
                <w:sz w:val="24"/>
              </w:rPr>
              <w:t>本产品（服务）的目标顾客、目标市场和市场竞争力，可能的市场地位和市场份额。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360" w:firstLineChars="150"/>
              <w:rPr>
                <w:rFonts w:hint="eastAsia"/>
                <w:sz w:val="24"/>
                <w:szCs w:val="21"/>
              </w:rPr>
            </w:pPr>
            <w:r>
              <w:rPr>
                <w:rFonts w:hint="eastAsia"/>
                <w:sz w:val="24"/>
                <w:szCs w:val="21"/>
              </w:rPr>
              <w:t>创业团队具备建设、维护大规模教育测评平台的技术保障和经验积累。项目理论和主要技术领先竞争对手，性能指标提升2倍以上，成本控制合理。创业团队具备教育考试测试信息化闭合价值链上各个环节的核心技术，能够为新需求量身定制解决方案。目前创业团队作为教育考试信息化领域唯一能够提供教育O2O测试、智能评估和成长反馈这一“闭环价值链互联网解决方案”的软件平台供应商，具备得天独厚的优势。</w:t>
            </w:r>
          </w:p>
          <w:p>
            <w:pPr>
              <w:ind w:firstLine="360" w:firstLineChars="150"/>
              <w:rPr>
                <w:sz w:val="24"/>
                <w:szCs w:val="21"/>
              </w:rPr>
            </w:pPr>
            <w:r>
              <w:rPr>
                <w:rFonts w:hint="eastAsia"/>
                <w:sz w:val="24"/>
                <w:szCs w:val="21"/>
              </w:rPr>
              <w:t>本产品为有教育测试评估需求的客户提供优质服务，包括</w:t>
            </w:r>
            <w:r>
              <w:rPr>
                <w:rFonts w:hint="eastAsia" w:ascii="宋体" w:hAnsi="宋体"/>
                <w:bCs/>
                <w:color w:val="000000"/>
                <w:sz w:val="24"/>
              </w:rPr>
              <w:t>学校、教育行政机构、培训机构等企业级用户和学生、语言学习者、职业技术学习者等多元用户群。</w:t>
            </w:r>
            <w:r>
              <w:rPr>
                <w:rFonts w:hint="eastAsia"/>
                <w:sz w:val="24"/>
                <w:szCs w:val="21"/>
              </w:rPr>
              <w:t>团队的核心竞争力来自三个方面：1.掌握领先一代的核心技术。2.业内唯一的闭合价值链解决方案。3.由3名博士领衔，多名行业资深人员和专业技术人员构成的强有力的团队。</w:t>
            </w:r>
          </w:p>
          <w:p>
            <w:pPr>
              <w:ind w:firstLine="360" w:firstLineChars="150"/>
              <w:rPr>
                <w:rFonts w:ascii="宋体" w:hAnsi="宋体"/>
                <w:bCs/>
                <w:color w:val="000000"/>
                <w:sz w:val="24"/>
              </w:rPr>
            </w:pPr>
            <w:r>
              <w:rPr>
                <w:rFonts w:hint="eastAsia"/>
                <w:sz w:val="24"/>
                <w:szCs w:val="21"/>
              </w:rPr>
              <w:t>创业团队将通过进一步的技术研发和市场开拓，迅速进入市场；联合具有渠道优势的教育企业进行合作销售，拓展市场份额。未来目标是随着市场的扩展，在教育考试信息化领域达到30%以上占有率，并实现该领域软件平台的全覆盖。</w:t>
            </w:r>
          </w:p>
        </w:tc>
      </w:tr>
    </w:tbl>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第二章 竞争优势分析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项目产品（服务）的主要竞争者</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描述现实和可能的竞争对手产品（服务）的技术现状、销售额、所占市场份额等。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hint="eastAsia"/>
                <w:sz w:val="24"/>
                <w:szCs w:val="21"/>
                <w:lang w:eastAsia="zh-CN"/>
              </w:rPr>
            </w:pPr>
            <w:r>
              <w:rPr>
                <w:rFonts w:hint="eastAsia"/>
                <w:sz w:val="24"/>
                <w:szCs w:val="21"/>
              </w:rPr>
              <w:t>目前产品主要竞争者为</w:t>
            </w:r>
            <w:r>
              <w:rPr>
                <w:rFonts w:hint="eastAsia"/>
                <w:sz w:val="24"/>
                <w:szCs w:val="21"/>
                <w:lang w:eastAsia="zh-CN"/>
              </w:rPr>
              <w:t>领先进入的互联网企业，如猿题库、万题库</w:t>
            </w:r>
            <w:r>
              <w:rPr>
                <w:rFonts w:hint="eastAsia"/>
                <w:sz w:val="24"/>
                <w:szCs w:val="21"/>
              </w:rPr>
              <w:t>。</w:t>
            </w:r>
            <w:r>
              <w:rPr>
                <w:rFonts w:hint="eastAsia"/>
                <w:sz w:val="24"/>
                <w:szCs w:val="21"/>
                <w:lang w:eastAsia="zh-CN"/>
              </w:rPr>
              <w:t>其中猿题库作为国内市场的领头者，自2013年2月产品上线以来，共获得</w:t>
            </w:r>
            <w:r>
              <w:rPr>
                <w:sz w:val="24"/>
                <w:szCs w:val="21"/>
                <w:lang w:eastAsia="zh-CN"/>
              </w:rPr>
              <w:t>经纬中国、IDG中国</w:t>
            </w:r>
            <w:r>
              <w:rPr>
                <w:rFonts w:hint="eastAsia"/>
                <w:sz w:val="24"/>
                <w:szCs w:val="21"/>
                <w:lang w:eastAsia="zh-CN"/>
              </w:rPr>
              <w:t>的3轮投资，投资总额2400万美元，公司估值1.25亿美元，</w:t>
            </w:r>
            <w:r>
              <w:rPr>
                <w:sz w:val="24"/>
                <w:szCs w:val="21"/>
                <w:lang w:eastAsia="zh-CN"/>
              </w:rPr>
              <w:t>是新一波在线教育创业公司融资中的最高估值</w:t>
            </w:r>
            <w:r>
              <w:rPr>
                <w:rFonts w:hint="eastAsia"/>
                <w:sz w:val="24"/>
                <w:szCs w:val="21"/>
                <w:lang w:eastAsia="zh-CN"/>
              </w:rPr>
              <w:t>。</w:t>
            </w:r>
            <w:r>
              <w:rPr>
                <w:sz w:val="24"/>
                <w:szCs w:val="21"/>
                <w:lang w:eastAsia="zh-CN"/>
              </w:rPr>
              <w:t>目前业务分为两大块：前期重点在职业考试、考研题库等业务和后来不断加码的高中题库</w:t>
            </w:r>
            <w:r>
              <w:rPr>
                <w:rFonts w:hint="eastAsia"/>
                <w:sz w:val="24"/>
                <w:szCs w:val="21"/>
                <w:lang w:eastAsia="zh-CN"/>
              </w:rPr>
              <w:t>，题库中</w:t>
            </w:r>
            <w:r>
              <w:rPr>
                <w:sz w:val="24"/>
                <w:szCs w:val="21"/>
                <w:lang w:eastAsia="zh-CN"/>
              </w:rPr>
              <w:t>除国际司法考试仍采取包月收费的形式之外，其余五款题库已经向用户实现免费</w:t>
            </w:r>
            <w:r>
              <w:rPr>
                <w:rFonts w:hint="eastAsia"/>
                <w:sz w:val="24"/>
                <w:szCs w:val="21"/>
                <w:lang w:eastAsia="zh-CN"/>
              </w:rPr>
              <w:t>。截止2014年10月，猿题库用户规模达到500万。</w:t>
            </w:r>
          </w:p>
          <w:p>
            <w:pPr>
              <w:pStyle w:val="4"/>
              <w:ind w:firstLine="480" w:firstLineChars="200"/>
              <w:rPr>
                <w:sz w:val="24"/>
                <w:szCs w:val="21"/>
                <w:lang w:eastAsia="zh-CN"/>
              </w:rPr>
            </w:pPr>
            <w:r>
              <w:rPr>
                <w:rFonts w:hint="eastAsia"/>
                <w:sz w:val="24"/>
                <w:szCs w:val="21"/>
                <w:lang w:eastAsia="zh-CN"/>
              </w:rPr>
              <w:t>部分培训机构也向教育测试技术市场渗透，开发出基于细分市场的教育测试软件。如</w:t>
            </w:r>
            <w:r>
              <w:t>国内公务员培</w:t>
            </w:r>
            <w:r>
              <w:rPr>
                <w:sz w:val="24"/>
                <w:szCs w:val="21"/>
                <w:lang w:eastAsia="zh-CN"/>
              </w:rPr>
              <w:t>训领军品牌</w:t>
            </w:r>
            <w:r>
              <w:fldChar w:fldCharType="begin"/>
            </w:r>
            <w:r>
              <w:instrText xml:space="preserve">HYPERLINK "http://baike.baidu.com/view/1649213.htm" \t "_blank" </w:instrText>
            </w:r>
            <w:r>
              <w:fldChar w:fldCharType="separate"/>
            </w:r>
            <w:r>
              <w:rPr>
                <w:sz w:val="24"/>
                <w:szCs w:val="21"/>
                <w:lang w:eastAsia="zh-CN"/>
              </w:rPr>
              <w:t>华图</w:t>
            </w:r>
            <w:r>
              <w:fldChar w:fldCharType="end"/>
            </w:r>
            <w:r>
              <w:t>，于2013年11月24日</w:t>
            </w:r>
            <w:r>
              <w:rPr>
                <w:rFonts w:hint="eastAsia"/>
                <w:lang w:eastAsia="zh-CN"/>
              </w:rPr>
              <w:t>推出的公务员测试类软件砖题库，目前用户规模超过100万。关注于K12教育的</w:t>
            </w:r>
            <w:r>
              <w:t>学大教育科技有限公司</w:t>
            </w:r>
            <w:r>
              <w:rPr>
                <w:rFonts w:hint="eastAsia"/>
                <w:lang w:eastAsia="zh-CN"/>
              </w:rPr>
              <w:t>于2014年4月4日发布了专门面向中小学生个人用户的“</w:t>
            </w:r>
            <w:r>
              <w:t>e学大</w:t>
            </w:r>
            <w:r>
              <w:rPr>
                <w:rFonts w:hint="eastAsia"/>
                <w:lang w:eastAsia="zh-CN"/>
              </w:rPr>
              <w:t>”专业个性化学习评测网站，目前用户规模达到76万。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s="宋体"/>
                <w:color w:val="FF0000"/>
                <w:kern w:val="0"/>
                <w:sz w:val="24"/>
              </w:rPr>
            </w:pPr>
            <w:r>
              <w:rPr>
                <w:rFonts w:hint="eastAsia" w:ascii="宋体" w:hAnsi="宋体"/>
                <w:b/>
                <w:bCs/>
                <w:color w:val="000000"/>
                <w:sz w:val="24"/>
              </w:rPr>
              <w:t>项目产品（服务）竞争优势分析</w:t>
            </w:r>
            <w:r>
              <w:rPr>
                <w:rFonts w:ascii="宋体" w:hAnsi="宋体"/>
                <w:b/>
                <w:bCs/>
                <w:color w:val="000000"/>
                <w:sz w:val="24"/>
              </w:rPr>
              <w:t>（</w:t>
            </w:r>
            <w:r>
              <w:rPr>
                <w:rFonts w:hint="eastAsia" w:ascii="宋体" w:hAnsi="宋体"/>
                <w:b/>
                <w:bCs/>
                <w:color w:val="000000"/>
                <w:sz w:val="24"/>
              </w:rPr>
              <w:t>500字之内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从产品（服务）的优势、进入市场机会（空白/新开发/成长/高成长/成熟/饱和）、营销优势、行业的认知、企业管理优势等多方面分析与市场同类产品的竞争优势。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80" w:firstLineChars="200"/>
              <w:rPr>
                <w:sz w:val="24"/>
                <w:szCs w:val="21"/>
              </w:rPr>
            </w:pPr>
            <w:r>
              <w:rPr>
                <w:rFonts w:hint="eastAsia"/>
                <w:sz w:val="24"/>
                <w:szCs w:val="21"/>
              </w:rPr>
              <w:t>教育考试信息化市场，目前处于快速成长阶段。源于教育理论和信息技术的进步，教育测试已由基于传统的经典测试理论CTT纸质测试，向基于认知诊断测试理论CDM的线上线下同步测试扩展。认知诊断智能自适应测试和评估反馈的技术复杂度、系统集成度和软件平台科技含量更高，尚处于新开发市场阶段。教育行业正在从传统单纯测试学生分数的低级需求走出来，向“科学标准测试，智能评估反馈”方向进化。</w:t>
            </w:r>
          </w:p>
          <w:p>
            <w:pPr>
              <w:ind w:firstLine="480" w:firstLineChars="200"/>
              <w:rPr>
                <w:rFonts w:hint="eastAsia"/>
                <w:sz w:val="24"/>
                <w:szCs w:val="21"/>
              </w:rPr>
            </w:pPr>
            <w:r>
              <w:rPr>
                <w:rFonts w:hint="eastAsia"/>
                <w:sz w:val="24"/>
                <w:szCs w:val="21"/>
              </w:rPr>
              <w:t>营销优势来源于项目组两位主要成员有曾在教育部任职的12年教育行业资深工作经历，拥有庞大的渠道网络资源。1名项目组成员由国家留学基金委委派在比利时布鲁塞尔自由大学攻读教育学博士学位，对教育行业认知程度远超传统的互联网教育企业。</w:t>
            </w:r>
          </w:p>
          <w:p>
            <w:pPr>
              <w:ind w:firstLine="480" w:firstLineChars="200"/>
              <w:rPr>
                <w:rFonts w:ascii="宋体" w:hAnsi="宋体"/>
                <w:bCs/>
                <w:color w:val="FF0000"/>
                <w:sz w:val="24"/>
              </w:rPr>
            </w:pPr>
            <w:r>
              <w:rPr>
                <w:rFonts w:hint="eastAsia"/>
                <w:sz w:val="24"/>
                <w:szCs w:val="21"/>
              </w:rPr>
              <w:t>相比目前互联网教育测试产品以网络为核心的产品研发、销售思路，创业团队对接客户需求，通过O2O运作方式维护用户纸质测试习惯，利用大数据分析形成结构化、可视化展示的评测分析报告，更易受到客户的欢迎。</w:t>
            </w:r>
          </w:p>
        </w:tc>
      </w:tr>
    </w:tbl>
    <w:p>
      <w:pPr>
        <w:pStyle w:val="4"/>
        <w:spacing w:line="360" w:lineRule="auto"/>
        <w:jc w:val="both"/>
        <w:outlineLvl w:val="1"/>
        <w:rPr>
          <w:rStyle w:val="13"/>
          <w:rFonts w:ascii="宋体" w:hAnsi="宋体"/>
          <w:color w:val="000000"/>
          <w:sz w:val="30"/>
          <w:szCs w:val="30"/>
        </w:rPr>
      </w:pPr>
      <w:r>
        <w:rPr>
          <w:rStyle w:val="13"/>
          <w:rFonts w:hint="eastAsia" w:ascii="宋体" w:hAnsi="宋体"/>
          <w:color w:val="000000"/>
          <w:sz w:val="30"/>
          <w:szCs w:val="30"/>
        </w:rPr>
        <w:t>第三章 项目实施</w:t>
      </w:r>
      <w:r>
        <w:rPr>
          <w:rStyle w:val="13"/>
          <w:rFonts w:ascii="宋体" w:hAnsi="宋体"/>
          <w:color w:val="000000"/>
          <w:sz w:val="30"/>
          <w:szCs w:val="30"/>
        </w:rPr>
        <w:t>风险</w:t>
      </w:r>
      <w:r>
        <w:rPr>
          <w:rStyle w:val="13"/>
          <w:rFonts w:hint="eastAsia" w:ascii="宋体" w:hAnsi="宋体"/>
          <w:color w:val="000000"/>
          <w:sz w:val="30"/>
          <w:szCs w:val="30"/>
        </w:rPr>
        <w:t>及应对措施</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ascii="宋体" w:hAnsi="宋体"/>
                <w:b/>
                <w:bCs/>
                <w:color w:val="000000"/>
                <w:sz w:val="24"/>
              </w:rPr>
              <w:t>市场风险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Cs/>
                <w:color w:val="000000"/>
                <w:sz w:val="24"/>
              </w:rPr>
              <w:t>：分析可能产生的市场风险因素（客源流失、市场疲软、价格波动等）对产品市场的影响和敏感度，阐述控制风险的应对措施。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8522" w:type="dxa"/>
            <w:tcBorders>
              <w:bottom w:val="single" w:color="auto" w:sz="4" w:space="0"/>
            </w:tcBorders>
            <w:vAlign w:val="top"/>
          </w:tcPr>
          <w:p>
            <w:pPr>
              <w:ind w:firstLine="480" w:firstLineChars="200"/>
              <w:rPr>
                <w:rFonts w:ascii="宋体" w:hAnsi="宋体"/>
                <w:bCs/>
                <w:color w:val="000000"/>
                <w:sz w:val="24"/>
              </w:rPr>
            </w:pPr>
            <w:r>
              <w:rPr>
                <w:rFonts w:hint="eastAsia"/>
                <w:sz w:val="24"/>
                <w:szCs w:val="21"/>
              </w:rPr>
              <w:t>市场风险主要来自于市场培育风险，教育考试信息化产业能否在未来保持高速增长的态势。目前根据各地市场培育情况的不同，优先进入成熟市场，积极关注潜力市场，加大宣传推广力度，降低市场风险因素。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36"/>
                <w:szCs w:val="36"/>
              </w:rPr>
            </w:pPr>
            <w:r>
              <w:rPr>
                <w:rFonts w:hint="eastAsia" w:ascii="宋体" w:hAnsi="宋体"/>
                <w:b/>
                <w:bCs/>
                <w:color w:val="000000"/>
                <w:sz w:val="24"/>
              </w:rPr>
              <w:t>竞争风险与应对措施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分析主要竞争对手带来的竞争风险因素（经济实力、产品价格优势等）对竞争力的影响和敏感度，阐述控制风险的应对措施。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sz w:val="24"/>
                <w:szCs w:val="21"/>
                <w:lang w:eastAsia="zh-CN"/>
              </w:rPr>
            </w:pPr>
            <w:r>
              <w:rPr>
                <w:rFonts w:hint="eastAsia"/>
                <w:sz w:val="24"/>
                <w:szCs w:val="21"/>
              </w:rPr>
              <w:t>主要竞争对手为</w:t>
            </w:r>
            <w:r>
              <w:rPr>
                <w:rFonts w:hint="eastAsia"/>
                <w:sz w:val="24"/>
                <w:szCs w:val="21"/>
                <w:lang w:eastAsia="zh-CN"/>
              </w:rPr>
              <w:t>进入教育领域的新兴互联网企业和传统教育培训机构。新进入教育领域的互联网企业具有很强的技术复制能力</w:t>
            </w:r>
            <w:r>
              <w:rPr>
                <w:rFonts w:hint="eastAsia"/>
                <w:sz w:val="24"/>
                <w:szCs w:val="21"/>
              </w:rPr>
              <w:t>，</w:t>
            </w:r>
            <w:r>
              <w:rPr>
                <w:rFonts w:hint="eastAsia"/>
                <w:sz w:val="24"/>
                <w:szCs w:val="21"/>
                <w:lang w:eastAsia="zh-CN"/>
              </w:rPr>
              <w:t>项目在入市初期如不能迅速占领市场份额，有被对手技术复制抢占市场的可能；拟定的应对措施是积极拓宽业务网络，与成熟渠道机构联手迅速抢占市场份额。传统教育培训机构优势在于拥有大量的固定消费群体，能够迅速占某一细分考试市场；拟定的应对措施是与培训机构中未开发相似产品的机构合作，相互借力迅速抢占市场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ascii="宋体" w:hAnsi="宋体"/>
                <w:b/>
                <w:bCs/>
                <w:color w:val="000000"/>
                <w:sz w:val="24"/>
              </w:rPr>
              <w:t>管理风险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分析企业管理活动中可能产生的管理风险因素（人事、人员流动、关键雇员依赖等）对产品开发和生产的影响和敏感度，阐述控制风险的应对措施。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tabs>
                <w:tab w:val="left" w:pos="1560"/>
              </w:tabs>
              <w:ind w:firstLine="600" w:firstLineChars="250"/>
              <w:rPr>
                <w:rFonts w:hint="eastAsia"/>
                <w:sz w:val="24"/>
                <w:szCs w:val="21"/>
                <w:lang w:eastAsia="zh-CN"/>
              </w:rPr>
            </w:pPr>
            <w:r>
              <w:rPr>
                <w:rFonts w:hint="eastAsia"/>
                <w:sz w:val="24"/>
                <w:szCs w:val="21"/>
                <w:lang w:val="en-US" w:eastAsia="zh-CN"/>
              </w:rPr>
              <w:t>项目</w:t>
            </w:r>
            <w:r>
              <w:rPr>
                <w:sz w:val="24"/>
                <w:szCs w:val="21"/>
              </w:rPr>
              <w:t>的</w:t>
            </w:r>
            <w:r>
              <w:rPr>
                <w:rFonts w:hint="eastAsia"/>
                <w:sz w:val="24"/>
                <w:szCs w:val="21"/>
                <w:lang w:eastAsia="zh-CN"/>
              </w:rPr>
              <w:t>管理风险主要来源于后续经费保障和团队核心成员流失。项目核心团队成员具有较高的技术能力和行业从业经验，也是其它公司猎头关注的目标，如果流失会对项目进度产生重大影响；拟定的应对措施为给予核心成员股权激励政策，根据项目进展逐步兑现股权承诺。</w:t>
            </w:r>
          </w:p>
          <w:p>
            <w:pPr>
              <w:pStyle w:val="4"/>
              <w:tabs>
                <w:tab w:val="left" w:pos="1560"/>
              </w:tabs>
              <w:ind w:firstLine="600" w:firstLineChars="250"/>
              <w:rPr>
                <w:rFonts w:hint="eastAsia"/>
                <w:sz w:val="24"/>
                <w:szCs w:val="21"/>
                <w:lang w:eastAsia="zh-CN"/>
              </w:rPr>
            </w:pPr>
            <w:r>
              <w:rPr>
                <w:rFonts w:hint="eastAsia"/>
                <w:sz w:val="24"/>
                <w:szCs w:val="21"/>
                <w:lang w:eastAsia="zh-CN"/>
              </w:rPr>
              <w:t>由于项目涉及K12教育、大学教育、职业教育、语言学习等众多领域，产品技术定性后，需要持续后续资金跟进进行内容建设，以抢占各个细分领域。计划在产品设计定性后积极联系风险投资，补充项目资本，推动项目持续进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s="宋体"/>
                <w:color w:val="000000"/>
                <w:kern w:val="0"/>
                <w:sz w:val="24"/>
              </w:rPr>
            </w:pPr>
            <w:r>
              <w:rPr>
                <w:rFonts w:ascii="宋体" w:hAnsi="宋体"/>
                <w:b/>
                <w:bCs/>
                <w:color w:val="000000"/>
                <w:sz w:val="24"/>
              </w:rPr>
              <w:t>环境风险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分析企业外部环境给企业带来的环境风险因素（国家产业政策调整、行业规章变化等）对产品的开发和生产影响和敏感度，阐述控制风险的应对措施。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ascii="宋体" w:hAnsi="宋体"/>
                <w:bCs/>
                <w:color w:val="FF0000"/>
                <w:sz w:val="24"/>
                <w:lang w:val="en-US" w:eastAsia="zh-CN"/>
              </w:rPr>
            </w:pPr>
            <w:r>
              <w:rPr>
                <w:rFonts w:hint="eastAsia"/>
                <w:sz w:val="24"/>
                <w:szCs w:val="21"/>
              </w:rPr>
              <w:t>本项目</w:t>
            </w:r>
            <w:r>
              <w:rPr>
                <w:rFonts w:hint="eastAsia"/>
                <w:sz w:val="24"/>
                <w:szCs w:val="21"/>
                <w:lang w:eastAsia="zh-CN"/>
              </w:rPr>
              <w:t>所在的教育领域</w:t>
            </w:r>
            <w:r>
              <w:rPr>
                <w:rFonts w:hint="eastAsia"/>
                <w:sz w:val="24"/>
                <w:szCs w:val="21"/>
              </w:rPr>
              <w:t>，</w:t>
            </w:r>
            <w:r>
              <w:rPr>
                <w:rFonts w:hint="eastAsia"/>
                <w:sz w:val="24"/>
                <w:szCs w:val="21"/>
                <w:lang w:eastAsia="zh-CN"/>
              </w:rPr>
              <w:t>是国家高度重视且不断加大资金投入的领域，近期判断外部环境发生突然变化的可能不大。</w:t>
            </w:r>
            <w:r>
              <w:rPr>
                <w:rFonts w:hint="eastAsia"/>
                <w:sz w:val="24"/>
                <w:szCs w:val="21"/>
              </w:rPr>
              <w:t>创业团队</w:t>
            </w:r>
            <w:r>
              <w:rPr>
                <w:rFonts w:hint="eastAsia"/>
                <w:sz w:val="24"/>
                <w:szCs w:val="21"/>
                <w:lang w:eastAsia="zh-CN"/>
              </w:rPr>
              <w:t>成员为</w:t>
            </w:r>
            <w:r>
              <w:rPr>
                <w:rFonts w:hint="eastAsia"/>
                <w:sz w:val="24"/>
                <w:szCs w:val="21"/>
              </w:rPr>
              <w:t>该领域的专家，通过不断的自我提升，应对环境与技术变化，始终追求更先进的技术，了解终端客户的需求，创造有价值的产品。</w:t>
            </w:r>
          </w:p>
        </w:tc>
      </w:tr>
    </w:tbl>
    <w:p>
      <w:pPr>
        <w:pStyle w:val="4"/>
        <w:spacing w:line="360" w:lineRule="auto"/>
        <w:jc w:val="center"/>
        <w:rPr>
          <w:rFonts w:ascii="宋体" w:hAnsi="宋体"/>
          <w:b/>
          <w:color w:val="000000"/>
          <w:sz w:val="24"/>
        </w:rPr>
      </w:pPr>
    </w:p>
    <w:p>
      <w:pPr>
        <w:pStyle w:val="4"/>
        <w:spacing w:line="360" w:lineRule="auto"/>
        <w:jc w:val="center"/>
        <w:outlineLvl w:val="0"/>
        <w:rPr>
          <w:rFonts w:ascii="宋体" w:hAnsi="宋体"/>
          <w:b/>
          <w:color w:val="000000"/>
          <w:sz w:val="30"/>
          <w:szCs w:val="30"/>
        </w:rPr>
      </w:pPr>
      <w:r>
        <w:rPr>
          <w:rFonts w:ascii="宋体" w:hAnsi="宋体"/>
          <w:b/>
          <w:color w:val="000000"/>
          <w:sz w:val="24"/>
        </w:rPr>
        <w:br w:type="page"/>
      </w:r>
      <w:r>
        <w:rPr>
          <w:rFonts w:hint="eastAsia" w:ascii="宋体" w:hAnsi="宋体"/>
          <w:b/>
          <w:color w:val="000000"/>
          <w:sz w:val="36"/>
          <w:szCs w:val="36"/>
        </w:rPr>
        <w:t>第五部分 商业模式</w:t>
      </w:r>
    </w:p>
    <w:p>
      <w:pPr>
        <w:pStyle w:val="4"/>
        <w:spacing w:line="360" w:lineRule="auto"/>
        <w:jc w:val="center"/>
        <w:rPr>
          <w:rFonts w:ascii="宋体" w:hAnsi="宋体"/>
          <w:b/>
          <w:color w:val="000000"/>
          <w:sz w:val="24"/>
        </w:rPr>
      </w:pPr>
    </w:p>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一、</w:t>
      </w:r>
      <w:r>
        <w:rPr>
          <w:rFonts w:hint="eastAsia"/>
          <w:b/>
          <w:sz w:val="28"/>
          <w:szCs w:val="28"/>
        </w:rPr>
        <w:t>项目产品（服务）的开发、生产（服务）策略</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项目产品</w:t>
            </w:r>
            <w:r>
              <w:rPr>
                <w:rFonts w:hint="eastAsia"/>
                <w:b/>
                <w:sz w:val="24"/>
              </w:rPr>
              <w:t>（服务）</w:t>
            </w:r>
            <w:r>
              <w:rPr>
                <w:rFonts w:hint="eastAsia" w:ascii="宋体" w:hAnsi="宋体"/>
                <w:b/>
                <w:bCs/>
                <w:color w:val="000000"/>
                <w:sz w:val="24"/>
              </w:rPr>
              <w:t>的开发、生产</w:t>
            </w:r>
            <w:r>
              <w:rPr>
                <w:rFonts w:hint="eastAsia"/>
                <w:b/>
                <w:sz w:val="24"/>
              </w:rPr>
              <w:t>（服务）</w:t>
            </w:r>
            <w:r>
              <w:rPr>
                <w:rFonts w:hint="eastAsia" w:ascii="宋体" w:hAnsi="宋体"/>
                <w:b/>
                <w:bCs/>
                <w:color w:val="000000"/>
                <w:sz w:val="24"/>
              </w:rPr>
              <w:t>策略（600字之内）：</w:t>
            </w:r>
            <w:r>
              <w:rPr>
                <w:rFonts w:hint="eastAsia" w:ascii="宋体" w:hAnsi="宋体"/>
                <w:bCs/>
                <w:color w:val="000000"/>
                <w:sz w:val="24"/>
              </w:rPr>
              <w:t>从利用企业优势、合理组合各种资源出发，描述对产品（服务）开发、生产、销售进行的合理策划，以提高产品（服务）综合竞争力，满足市场的需求，在较短时间内开发和生产出具有竞争力的产品（服务）。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80" w:firstLineChars="200"/>
              <w:rPr>
                <w:rFonts w:hint="eastAsia"/>
                <w:sz w:val="24"/>
                <w:szCs w:val="21"/>
              </w:rPr>
            </w:pPr>
            <w:r>
              <w:rPr>
                <w:rFonts w:hint="eastAsia"/>
                <w:sz w:val="24"/>
                <w:szCs w:val="21"/>
              </w:rPr>
              <w:t>企业优势：</w:t>
            </w:r>
          </w:p>
          <w:p>
            <w:pPr>
              <w:ind w:firstLine="480" w:firstLineChars="200"/>
              <w:rPr>
                <w:rFonts w:hint="eastAsia"/>
                <w:sz w:val="24"/>
                <w:szCs w:val="21"/>
              </w:rPr>
            </w:pPr>
            <w:r>
              <w:rPr>
                <w:rFonts w:hint="eastAsia"/>
                <w:sz w:val="24"/>
                <w:szCs w:val="21"/>
              </w:rPr>
              <w:t>创业团队拥有高学历和资深行业背景，主要由教育行业、信息技术行业专业人士构成，行业经验和技术实力深厚。创业团队提出的基于认知诊断的智能自适应测试与评价系统CDCA-TES，</w:t>
            </w:r>
            <w:r>
              <w:rPr>
                <w:rFonts w:hint="eastAsia"/>
                <w:sz w:val="24"/>
              </w:rPr>
              <w:t>采用教育测试领域最新的多维项目反应理论、认知诊断模型和自适应测验模式，领先现</w:t>
            </w:r>
            <w:r>
              <w:rPr>
                <w:rFonts w:hint="eastAsia"/>
                <w:sz w:val="24"/>
                <w:szCs w:val="21"/>
              </w:rPr>
              <w:t>有对手整整一代。是首个利用</w:t>
            </w:r>
            <w:r>
              <w:rPr>
                <w:sz w:val="24"/>
                <w:szCs w:val="21"/>
              </w:rPr>
              <w:t>PASS云计算</w:t>
            </w:r>
            <w:r>
              <w:rPr>
                <w:rFonts w:hint="eastAsia"/>
                <w:sz w:val="24"/>
                <w:szCs w:val="21"/>
              </w:rPr>
              <w:t>、</w:t>
            </w:r>
            <w:r>
              <w:rPr>
                <w:sz w:val="24"/>
                <w:szCs w:val="21"/>
              </w:rPr>
              <w:t>O2O</w:t>
            </w:r>
            <w:r>
              <w:rPr>
                <w:rFonts w:hint="eastAsia"/>
                <w:sz w:val="24"/>
                <w:szCs w:val="21"/>
              </w:rPr>
              <w:t>、</w:t>
            </w:r>
            <w:r>
              <w:rPr>
                <w:sz w:val="24"/>
                <w:szCs w:val="21"/>
              </w:rPr>
              <w:t>物联网</w:t>
            </w:r>
            <w:r>
              <w:rPr>
                <w:rFonts w:hint="eastAsia"/>
                <w:sz w:val="24"/>
                <w:szCs w:val="21"/>
              </w:rPr>
              <w:t>、</w:t>
            </w:r>
            <w:r>
              <w:rPr>
                <w:sz w:val="24"/>
                <w:szCs w:val="21"/>
              </w:rPr>
              <w:t>大数据分析</w:t>
            </w:r>
            <w:r>
              <w:rPr>
                <w:rFonts w:hint="eastAsia"/>
                <w:sz w:val="24"/>
                <w:szCs w:val="21"/>
              </w:rPr>
              <w:t>技术实现的具有闭环价值链结构的教育测试与评价互联网解决方案，技术优势明显。</w:t>
            </w:r>
          </w:p>
          <w:p>
            <w:pPr>
              <w:ind w:firstLine="480" w:firstLineChars="200"/>
              <w:rPr>
                <w:rFonts w:hint="eastAsia"/>
                <w:sz w:val="24"/>
                <w:szCs w:val="21"/>
              </w:rPr>
            </w:pPr>
            <w:r>
              <w:rPr>
                <w:rFonts w:hint="eastAsia"/>
                <w:sz w:val="24"/>
                <w:szCs w:val="21"/>
              </w:rPr>
              <w:t>开发策略：</w:t>
            </w:r>
          </w:p>
          <w:p>
            <w:pPr>
              <w:ind w:firstLine="480" w:firstLineChars="200"/>
              <w:rPr>
                <w:rFonts w:hint="eastAsia"/>
                <w:sz w:val="24"/>
                <w:szCs w:val="21"/>
              </w:rPr>
            </w:pPr>
            <w:r>
              <w:rPr>
                <w:rFonts w:hint="eastAsia"/>
                <w:sz w:val="24"/>
                <w:szCs w:val="21"/>
              </w:rPr>
              <w:t>采取“高规格顶层设计，阶段化应用开发”的开发策略。在产品设计上突显最新理论研究成果和最佳技术解决方案，整体规划项目产品的各部分功能定位和拓展空间。在具体开发过程中，对接用户需求，按需求急缺程度和开发难度分步实施，确保项目有序展开。</w:t>
            </w:r>
          </w:p>
          <w:p>
            <w:pPr>
              <w:ind w:firstLine="480" w:firstLineChars="200"/>
              <w:rPr>
                <w:rFonts w:hint="eastAsia"/>
                <w:sz w:val="24"/>
                <w:szCs w:val="21"/>
              </w:rPr>
            </w:pPr>
            <w:r>
              <w:rPr>
                <w:rFonts w:hint="eastAsia"/>
                <w:sz w:val="24"/>
                <w:szCs w:val="21"/>
              </w:rPr>
              <w:t>服务策略：</w:t>
            </w:r>
          </w:p>
          <w:p>
            <w:pPr>
              <w:ind w:firstLine="480" w:firstLineChars="200"/>
              <w:rPr>
                <w:sz w:val="24"/>
                <w:szCs w:val="21"/>
              </w:rPr>
            </w:pPr>
            <w:r>
              <w:rPr>
                <w:rFonts w:hint="eastAsia"/>
                <w:sz w:val="24"/>
                <w:szCs w:val="21"/>
              </w:rPr>
              <w:t>创业团队与企业用户进行深度合作，形成“用户+伙伴”的协同开发模式，为用户量体裁衣，根据测评目标差异、经济实力差异、技术能力差异定制合适的产品，并寻求多种建设方式。为用户提供定制化的高品质产品服务。用户既可以选择一次性财政拨款建设的方式，也可以通过向运营商购买服务的方式，实现项目的建设。</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二、项目产品</w:t>
      </w:r>
      <w:r>
        <w:rPr>
          <w:rFonts w:hint="eastAsia"/>
          <w:b/>
          <w:sz w:val="28"/>
          <w:szCs w:val="28"/>
        </w:rPr>
        <w:t>（服务）</w:t>
      </w:r>
      <w:r>
        <w:rPr>
          <w:rStyle w:val="13"/>
          <w:rFonts w:hint="eastAsia" w:ascii="宋体" w:hAnsi="宋体"/>
          <w:color w:val="000000"/>
          <w:sz w:val="28"/>
          <w:szCs w:val="28"/>
        </w:rPr>
        <w:t>的营销策略</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项目产品的营销策略（400字之内）：</w:t>
            </w:r>
            <w:r>
              <w:rPr>
                <w:rFonts w:hint="eastAsia" w:ascii="宋体" w:hAnsi="宋体"/>
                <w:bCs/>
                <w:color w:val="000000"/>
                <w:sz w:val="24"/>
              </w:rPr>
              <w:t>制定产品（服务）市场的推广计划，制定产品销售（服务）计划，及制定计划时所采取的各种策略。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hint="eastAsia"/>
                <w:sz w:val="24"/>
                <w:szCs w:val="21"/>
                <w:lang w:eastAsia="zh-CN"/>
              </w:rPr>
            </w:pPr>
            <w:r>
              <w:rPr>
                <w:rFonts w:hint="eastAsia"/>
                <w:sz w:val="24"/>
                <w:szCs w:val="21"/>
              </w:rPr>
              <w:t>项目产品的目标客户</w:t>
            </w:r>
            <w:r>
              <w:rPr>
                <w:rFonts w:hint="eastAsia"/>
                <w:sz w:val="24"/>
                <w:szCs w:val="21"/>
                <w:lang w:eastAsia="zh-CN"/>
              </w:rPr>
              <w:t>分为两大主体：一是以学校、各级教育行政机构和各类培训机构为主的企业级用户。二是学生、职业能力学习者、语言学习者为主的个人用户。</w:t>
            </w:r>
          </w:p>
          <w:p>
            <w:pPr>
              <w:pStyle w:val="4"/>
              <w:ind w:firstLine="480" w:firstLineChars="200"/>
              <w:rPr>
                <w:rFonts w:hint="eastAsia"/>
                <w:sz w:val="24"/>
                <w:szCs w:val="21"/>
              </w:rPr>
            </w:pPr>
            <w:r>
              <w:rPr>
                <w:rFonts w:hint="eastAsia"/>
                <w:sz w:val="24"/>
                <w:szCs w:val="21"/>
                <w:lang w:eastAsia="zh-CN"/>
              </w:rPr>
              <w:t>针对企业级用户</w:t>
            </w:r>
            <w:r>
              <w:rPr>
                <w:rFonts w:hint="eastAsia"/>
                <w:sz w:val="24"/>
                <w:szCs w:val="21"/>
              </w:rPr>
              <w:t>，</w:t>
            </w:r>
            <w:r>
              <w:rPr>
                <w:rFonts w:hint="eastAsia"/>
                <w:sz w:val="24"/>
                <w:szCs w:val="21"/>
                <w:lang w:eastAsia="zh-CN"/>
              </w:rPr>
              <w:t>按照市场成熟度优先选择成熟市场和潜力市场，为意向</w:t>
            </w:r>
            <w:r>
              <w:rPr>
                <w:rFonts w:hint="eastAsia"/>
                <w:sz w:val="24"/>
                <w:szCs w:val="21"/>
              </w:rPr>
              <w:t>客户进行项目演示，参与</w:t>
            </w:r>
            <w:r>
              <w:rPr>
                <w:rFonts w:hint="eastAsia"/>
                <w:sz w:val="24"/>
                <w:szCs w:val="21"/>
                <w:lang w:eastAsia="zh-CN"/>
              </w:rPr>
              <w:t>其</w:t>
            </w:r>
            <w:r>
              <w:rPr>
                <w:rFonts w:hint="eastAsia"/>
                <w:sz w:val="24"/>
                <w:szCs w:val="21"/>
              </w:rPr>
              <w:t>招投标工作，中标后进行项目建设。其中核心要素是积累客户关系资源</w:t>
            </w:r>
            <w:r>
              <w:rPr>
                <w:rFonts w:hint="eastAsia"/>
                <w:sz w:val="24"/>
                <w:szCs w:val="21"/>
                <w:lang w:eastAsia="zh-CN"/>
              </w:rPr>
              <w:t>，计划在项目运行过程中择机引入具有成熟销售渠道的教育类公司，借助合作伙伴力量迅速打开市场</w:t>
            </w:r>
            <w:r>
              <w:rPr>
                <w:rFonts w:hint="eastAsia"/>
                <w:sz w:val="24"/>
                <w:szCs w:val="21"/>
              </w:rPr>
              <w:t>，进行大面积推广。</w:t>
            </w:r>
          </w:p>
          <w:p>
            <w:pPr>
              <w:pStyle w:val="4"/>
              <w:ind w:firstLine="480" w:firstLineChars="200"/>
              <w:rPr>
                <w:sz w:val="24"/>
                <w:szCs w:val="21"/>
                <w:lang w:eastAsia="zh-CN"/>
              </w:rPr>
            </w:pPr>
            <w:r>
              <w:rPr>
                <w:rFonts w:hint="eastAsia"/>
                <w:sz w:val="24"/>
                <w:szCs w:val="21"/>
                <w:lang w:eastAsia="zh-CN"/>
              </w:rPr>
              <w:t>针对个人用户，策划事件引爆的互联网营销方案，力求在短时间内获得特定用户的高度关注；利用产品优良的品质，提供良好用户体验，创造优秀口碑，通过口碑传播获得美誉度的提升，最终达到规模和品质双重营销。</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三、项目产品</w:t>
      </w:r>
      <w:r>
        <w:rPr>
          <w:rFonts w:hint="eastAsia"/>
          <w:b/>
          <w:sz w:val="28"/>
          <w:szCs w:val="28"/>
        </w:rPr>
        <w:t>（服务）</w:t>
      </w:r>
      <w:r>
        <w:rPr>
          <w:rStyle w:val="13"/>
          <w:rFonts w:hint="eastAsia" w:ascii="宋体" w:hAnsi="宋体"/>
          <w:color w:val="000000"/>
          <w:sz w:val="28"/>
          <w:szCs w:val="28"/>
        </w:rPr>
        <w:t>获利方式</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项目产品（服务）的获利模式（400字之内）：</w:t>
            </w:r>
            <w:r>
              <w:rPr>
                <w:rFonts w:hint="eastAsia" w:ascii="宋体" w:hAnsi="宋体"/>
                <w:bCs/>
                <w:color w:val="000000"/>
                <w:sz w:val="24"/>
              </w:rPr>
              <w:t>阐述企业所针对的市场竞争环境、竞争优势与不足，分析和制定产品（服务）的最佳获利方式（其中可分析技术的先进性对获利方式的贡献程度等）以及制定产品销售计划时所采取的各种策略。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480" w:firstLineChars="200"/>
              <w:rPr>
                <w:rFonts w:hint="eastAsia" w:ascii="宋体" w:hAnsi="宋体"/>
                <w:color w:val="000000"/>
                <w:sz w:val="24"/>
              </w:rPr>
            </w:pPr>
            <w:r>
              <w:rPr>
                <w:rFonts w:hint="eastAsia" w:ascii="宋体" w:hAnsi="宋体"/>
                <w:color w:val="000000"/>
                <w:sz w:val="24"/>
              </w:rPr>
              <w:t>目前，教育测试与评估信息化市场是处于起步阶段的蓝海市场，竞争压力不大，重点在于培育市场和并占据较大的市场占有率。</w:t>
            </w:r>
          </w:p>
          <w:p>
            <w:pPr>
              <w:ind w:firstLine="480" w:firstLineChars="200"/>
              <w:rPr>
                <w:rFonts w:hint="eastAsia" w:ascii="宋体" w:hAnsi="宋体"/>
                <w:color w:val="000000"/>
                <w:sz w:val="24"/>
              </w:rPr>
            </w:pPr>
            <w:r>
              <w:rPr>
                <w:rFonts w:hint="eastAsia" w:ascii="宋体" w:hAnsi="宋体"/>
                <w:color w:val="000000"/>
                <w:sz w:val="24"/>
              </w:rPr>
              <w:t>针对企业级用户提供技术领先</w:t>
            </w:r>
            <w:r>
              <w:rPr>
                <w:rFonts w:hint="eastAsia"/>
                <w:sz w:val="24"/>
                <w:szCs w:val="21"/>
              </w:rPr>
              <w:t>一代的产品，根据客户的具体需求进行定制化开发。按照招投标方式介入(保证成本)，后期利用高质量的内容服务获得持续收入。项目产品“基于认知诊断的智能自适应测试与评价系统”的价值链上，有云测试平台、</w:t>
            </w:r>
            <w:r>
              <w:rPr>
                <w:sz w:val="24"/>
                <w:szCs w:val="21"/>
              </w:rPr>
              <w:t>O2O</w:t>
            </w:r>
            <w:r>
              <w:rPr>
                <w:rFonts w:hint="eastAsia"/>
                <w:sz w:val="24"/>
                <w:szCs w:val="21"/>
              </w:rPr>
              <w:t>全识别评估、大数据智能反馈三个价值点，可分别向以学校为代表的企业级用户提供考试组卷、机器批改和质量分析反馈的增值服务，目前尚无其它企业能够同时提供这三种服务，这将作为项目后期的重要盈利点。</w:t>
            </w:r>
          </w:p>
          <w:p>
            <w:pPr>
              <w:ind w:firstLine="480" w:firstLineChars="200"/>
              <w:rPr>
                <w:rFonts w:ascii="宋体" w:hAnsi="宋体"/>
                <w:color w:val="000000"/>
                <w:sz w:val="24"/>
              </w:rPr>
            </w:pPr>
            <w:r>
              <w:rPr>
                <w:rFonts w:hint="eastAsia" w:ascii="宋体" w:hAnsi="宋体"/>
                <w:color w:val="000000"/>
                <w:sz w:val="24"/>
              </w:rPr>
              <w:t>针对以学生为代表的个人用户，采取前期全部免费的方式迅速扩大用户规模。后期采用基本功能免费，增值服务收费的方式获取利润。</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四、企业发展计划</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color w:val="000000"/>
                <w:sz w:val="24"/>
              </w:rPr>
            </w:pPr>
            <w:r>
              <w:rPr>
                <w:rFonts w:hint="eastAsia" w:ascii="宋体" w:hAnsi="宋体"/>
                <w:b/>
                <w:bCs/>
                <w:color w:val="000000"/>
                <w:sz w:val="24"/>
              </w:rPr>
              <w:t>企业未来1-5年的定位和发展计划（500字之内）：</w:t>
            </w:r>
            <w:r>
              <w:rPr>
                <w:rFonts w:hint="eastAsia" w:ascii="宋体" w:hAnsi="宋体"/>
                <w:bCs/>
                <w:color w:val="000000"/>
                <w:sz w:val="24"/>
              </w:rPr>
              <w:t>提出（分析）企业未来1-5年的定位及发展规划和阶段目标。分析创业项目的发展对企业成长的重要性，描述创业项目在企业发展规划中所占份量（要有数据）。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ascii="宋体" w:hAnsi="宋体"/>
                <w:b/>
                <w:color w:val="000000"/>
                <w:sz w:val="24"/>
              </w:rPr>
            </w:pPr>
            <w:r>
              <w:rPr>
                <w:rFonts w:ascii="宋体" w:hAnsi="宋体"/>
                <w:b/>
                <w:color w:val="000000"/>
                <w:sz w:val="24"/>
              </w:rPr>
              <w:t>第一年：</w:t>
            </w:r>
          </w:p>
          <w:p>
            <w:pPr>
              <w:rPr>
                <w:rFonts w:ascii="宋体" w:hAnsi="宋体"/>
                <w:color w:val="000000"/>
                <w:sz w:val="24"/>
              </w:rPr>
            </w:pPr>
            <w:r>
              <w:rPr>
                <w:rFonts w:ascii="宋体" w:hAnsi="宋体"/>
                <w:color w:val="000000"/>
                <w:sz w:val="24"/>
              </w:rPr>
              <w:t>建立稳定且</w:t>
            </w:r>
            <w:r>
              <w:rPr>
                <w:rFonts w:hint="eastAsia" w:ascii="宋体" w:hAnsi="宋体"/>
                <w:color w:val="000000"/>
                <w:sz w:val="24"/>
              </w:rPr>
              <w:t>能艰苦奋斗</w:t>
            </w:r>
            <w:r>
              <w:rPr>
                <w:rFonts w:ascii="宋体" w:hAnsi="宋体"/>
                <w:color w:val="000000"/>
                <w:sz w:val="24"/>
              </w:rPr>
              <w:t>的</w:t>
            </w:r>
            <w:r>
              <w:rPr>
                <w:rFonts w:hint="eastAsia" w:ascii="宋体" w:hAnsi="宋体"/>
                <w:color w:val="000000"/>
                <w:sz w:val="24"/>
              </w:rPr>
              <w:t>研发</w:t>
            </w:r>
            <w:r>
              <w:rPr>
                <w:rFonts w:ascii="宋体" w:hAnsi="宋体"/>
                <w:color w:val="000000"/>
                <w:sz w:val="24"/>
              </w:rPr>
              <w:t>、管理和营销团队，</w:t>
            </w:r>
            <w:r>
              <w:rPr>
                <w:rFonts w:hint="eastAsia" w:ascii="宋体" w:hAnsi="宋体"/>
                <w:color w:val="000000"/>
                <w:sz w:val="24"/>
              </w:rPr>
              <w:t>做好产品</w:t>
            </w:r>
            <w:r>
              <w:rPr>
                <w:rFonts w:ascii="宋体" w:hAnsi="宋体"/>
                <w:color w:val="000000"/>
                <w:sz w:val="24"/>
              </w:rPr>
              <w:t>研发和产品上市准备；</w:t>
            </w:r>
          </w:p>
          <w:p>
            <w:pPr>
              <w:rPr>
                <w:rFonts w:ascii="宋体" w:hAnsi="宋体"/>
                <w:color w:val="000000"/>
                <w:sz w:val="24"/>
              </w:rPr>
            </w:pPr>
            <w:r>
              <w:rPr>
                <w:rFonts w:hint="eastAsia" w:ascii="宋体" w:hAnsi="宋体"/>
                <w:color w:val="000000"/>
                <w:sz w:val="24"/>
              </w:rPr>
              <w:t>建立产品研发</w:t>
            </w:r>
            <w:r>
              <w:rPr>
                <w:rFonts w:ascii="宋体" w:hAnsi="宋体"/>
                <w:color w:val="000000"/>
                <w:sz w:val="24"/>
              </w:rPr>
              <w:t>和</w:t>
            </w:r>
            <w:r>
              <w:rPr>
                <w:rFonts w:hint="eastAsia" w:ascii="宋体" w:hAnsi="宋体"/>
                <w:color w:val="000000"/>
                <w:sz w:val="24"/>
              </w:rPr>
              <w:t>销售</w:t>
            </w:r>
            <w:r>
              <w:rPr>
                <w:rFonts w:ascii="宋体" w:hAnsi="宋体"/>
                <w:color w:val="000000"/>
                <w:sz w:val="24"/>
              </w:rPr>
              <w:t>团队</w:t>
            </w:r>
            <w:r>
              <w:rPr>
                <w:rFonts w:hint="eastAsia" w:ascii="宋体" w:hAnsi="宋体"/>
                <w:color w:val="000000"/>
                <w:sz w:val="24"/>
              </w:rPr>
              <w:t>。</w:t>
            </w:r>
          </w:p>
          <w:p>
            <w:pPr>
              <w:rPr>
                <w:rFonts w:ascii="宋体" w:hAnsi="宋体"/>
                <w:color w:val="000000"/>
                <w:sz w:val="24"/>
              </w:rPr>
            </w:pPr>
            <w:r>
              <w:rPr>
                <w:rFonts w:hint="eastAsia" w:ascii="宋体" w:hAnsi="宋体"/>
                <w:color w:val="000000"/>
                <w:sz w:val="24"/>
              </w:rPr>
              <w:t>注册</w:t>
            </w:r>
            <w:r>
              <w:rPr>
                <w:rFonts w:ascii="宋体" w:hAnsi="宋体"/>
                <w:color w:val="000000"/>
                <w:sz w:val="24"/>
              </w:rPr>
              <w:t>产品商标，树立品牌保护意识</w:t>
            </w:r>
            <w:r>
              <w:rPr>
                <w:rFonts w:hint="eastAsia" w:ascii="宋体" w:hAnsi="宋体"/>
                <w:color w:val="000000"/>
                <w:sz w:val="24"/>
              </w:rPr>
              <w:t>。</w:t>
            </w:r>
            <w:r>
              <w:rPr>
                <w:rFonts w:ascii="宋体" w:hAnsi="宋体"/>
                <w:color w:val="000000"/>
                <w:sz w:val="24"/>
              </w:rPr>
              <w:t>发明</w:t>
            </w:r>
            <w:r>
              <w:rPr>
                <w:rFonts w:hint="eastAsia" w:ascii="宋体" w:hAnsi="宋体"/>
                <w:color w:val="000000"/>
                <w:sz w:val="24"/>
              </w:rPr>
              <w:t>和</w:t>
            </w:r>
            <w:r>
              <w:rPr>
                <w:rFonts w:ascii="宋体" w:hAnsi="宋体"/>
                <w:color w:val="000000"/>
                <w:sz w:val="24"/>
              </w:rPr>
              <w:t>申报专利</w:t>
            </w:r>
            <w:r>
              <w:rPr>
                <w:rFonts w:hint="eastAsia" w:ascii="宋体" w:hAnsi="宋体"/>
                <w:color w:val="000000"/>
                <w:sz w:val="24"/>
              </w:rPr>
              <w:t>，</w:t>
            </w:r>
            <w:r>
              <w:rPr>
                <w:rFonts w:ascii="宋体" w:hAnsi="宋体"/>
                <w:color w:val="000000"/>
                <w:sz w:val="24"/>
              </w:rPr>
              <w:t>保护知识产权；</w:t>
            </w:r>
          </w:p>
          <w:p>
            <w:pPr>
              <w:rPr>
                <w:rFonts w:ascii="宋体" w:hAnsi="宋体"/>
                <w:color w:val="000000"/>
                <w:sz w:val="24"/>
              </w:rPr>
            </w:pPr>
            <w:r>
              <w:rPr>
                <w:rFonts w:hint="eastAsia" w:ascii="宋体" w:hAnsi="宋体"/>
                <w:color w:val="000000"/>
                <w:sz w:val="24"/>
              </w:rPr>
              <w:t>在江苏、陕西两个教育大省</w:t>
            </w:r>
            <w:r>
              <w:rPr>
                <w:rFonts w:ascii="宋体" w:hAnsi="宋体"/>
                <w:color w:val="000000"/>
                <w:sz w:val="24"/>
              </w:rPr>
              <w:t>进行</w:t>
            </w:r>
            <w:r>
              <w:rPr>
                <w:rFonts w:hint="eastAsia" w:ascii="宋体" w:hAnsi="宋体"/>
                <w:color w:val="000000"/>
                <w:sz w:val="24"/>
              </w:rPr>
              <w:t>试点性</w:t>
            </w:r>
            <w:r>
              <w:rPr>
                <w:rFonts w:ascii="宋体" w:hAnsi="宋体"/>
                <w:color w:val="000000"/>
                <w:sz w:val="24"/>
              </w:rPr>
              <w:t>推广。</w:t>
            </w:r>
          </w:p>
          <w:p>
            <w:pPr>
              <w:rPr>
                <w:rFonts w:ascii="宋体" w:hAnsi="宋体"/>
                <w:color w:val="000000"/>
                <w:sz w:val="24"/>
              </w:rPr>
            </w:pPr>
            <w:r>
              <w:rPr>
                <w:rFonts w:hint="eastAsia" w:ascii="宋体" w:hAnsi="宋体"/>
                <w:color w:val="000000"/>
                <w:sz w:val="24"/>
              </w:rPr>
              <w:t>争取获得2个企业级用户的订单。</w:t>
            </w:r>
          </w:p>
          <w:p>
            <w:pPr>
              <w:rPr>
                <w:rFonts w:ascii="宋体" w:hAnsi="宋体"/>
                <w:b/>
                <w:color w:val="000000"/>
                <w:sz w:val="24"/>
              </w:rPr>
            </w:pPr>
            <w:r>
              <w:rPr>
                <w:rFonts w:ascii="宋体" w:hAnsi="宋体"/>
                <w:b/>
                <w:color w:val="000000"/>
                <w:sz w:val="24"/>
              </w:rPr>
              <w:t>第二年：</w:t>
            </w:r>
          </w:p>
          <w:p>
            <w:pPr>
              <w:rPr>
                <w:rFonts w:ascii="宋体" w:hAnsi="宋体"/>
                <w:color w:val="000000"/>
                <w:sz w:val="24"/>
              </w:rPr>
            </w:pPr>
            <w:r>
              <w:rPr>
                <w:rFonts w:ascii="宋体" w:hAnsi="宋体"/>
                <w:color w:val="000000"/>
                <w:sz w:val="24"/>
              </w:rPr>
              <w:t>加强网络</w:t>
            </w:r>
            <w:r>
              <w:rPr>
                <w:rFonts w:hint="eastAsia" w:ascii="宋体" w:hAnsi="宋体"/>
                <w:color w:val="000000"/>
                <w:sz w:val="24"/>
              </w:rPr>
              <w:t>宣传</w:t>
            </w:r>
            <w:r>
              <w:rPr>
                <w:rFonts w:ascii="宋体" w:hAnsi="宋体"/>
                <w:color w:val="000000"/>
                <w:sz w:val="24"/>
              </w:rPr>
              <w:t>和推广力度；</w:t>
            </w:r>
          </w:p>
          <w:p>
            <w:pPr>
              <w:rPr>
                <w:rFonts w:hint="eastAsia" w:ascii="宋体" w:hAnsi="宋体"/>
                <w:color w:val="000000"/>
                <w:sz w:val="24"/>
              </w:rPr>
            </w:pPr>
            <w:r>
              <w:rPr>
                <w:rFonts w:hint="eastAsia" w:ascii="宋体" w:hAnsi="宋体"/>
                <w:color w:val="000000"/>
                <w:sz w:val="24"/>
              </w:rPr>
              <w:t>引入具有渠道优势的教育企业，迅速扩展企业级用户市场；</w:t>
            </w:r>
          </w:p>
          <w:p>
            <w:pPr>
              <w:rPr>
                <w:rFonts w:hint="eastAsia" w:ascii="宋体" w:hAnsi="宋体"/>
                <w:color w:val="000000"/>
                <w:sz w:val="24"/>
              </w:rPr>
            </w:pPr>
            <w:r>
              <w:rPr>
                <w:rFonts w:hint="eastAsia" w:ascii="宋体" w:hAnsi="宋体"/>
                <w:color w:val="000000"/>
                <w:sz w:val="24"/>
              </w:rPr>
              <w:t>完成6个企业级用户项目。</w:t>
            </w:r>
          </w:p>
          <w:p>
            <w:pPr>
              <w:rPr>
                <w:rFonts w:hint="eastAsia" w:ascii="宋体" w:hAnsi="宋体"/>
                <w:color w:val="000000"/>
                <w:sz w:val="24"/>
              </w:rPr>
            </w:pPr>
            <w:r>
              <w:rPr>
                <w:rFonts w:hint="eastAsia" w:ascii="宋体" w:hAnsi="宋体"/>
                <w:color w:val="000000"/>
                <w:sz w:val="24"/>
              </w:rPr>
              <w:t>开始个人用户推广；</w:t>
            </w:r>
          </w:p>
          <w:p>
            <w:pPr>
              <w:rPr>
                <w:rFonts w:ascii="宋体" w:hAnsi="宋体"/>
                <w:color w:val="000000"/>
                <w:sz w:val="24"/>
              </w:rPr>
            </w:pPr>
            <w:r>
              <w:rPr>
                <w:rFonts w:hint="eastAsia" w:ascii="宋体" w:hAnsi="宋体"/>
                <w:color w:val="000000"/>
                <w:sz w:val="24"/>
              </w:rPr>
              <w:t>个人用户规模达到50万；</w:t>
            </w:r>
          </w:p>
          <w:p>
            <w:pPr>
              <w:rPr>
                <w:rFonts w:ascii="宋体" w:hAnsi="宋体"/>
                <w:color w:val="000000"/>
                <w:sz w:val="24"/>
              </w:rPr>
            </w:pPr>
            <w:r>
              <w:rPr>
                <w:rFonts w:hint="eastAsia" w:ascii="宋体" w:hAnsi="宋体"/>
                <w:color w:val="000000"/>
                <w:sz w:val="24"/>
              </w:rPr>
              <w:t>扩大研发及业务</w:t>
            </w:r>
            <w:r>
              <w:rPr>
                <w:rFonts w:ascii="宋体" w:hAnsi="宋体"/>
                <w:color w:val="000000"/>
                <w:sz w:val="24"/>
              </w:rPr>
              <w:t>团队规模</w:t>
            </w:r>
            <w:r>
              <w:rPr>
                <w:rFonts w:hint="eastAsia" w:ascii="宋体" w:hAnsi="宋体"/>
                <w:color w:val="000000"/>
                <w:sz w:val="24"/>
              </w:rPr>
              <w:t>至20人</w:t>
            </w:r>
            <w:r>
              <w:rPr>
                <w:rFonts w:ascii="宋体" w:hAnsi="宋体"/>
                <w:color w:val="000000"/>
                <w:sz w:val="24"/>
              </w:rPr>
              <w:t>。</w:t>
            </w:r>
          </w:p>
          <w:p>
            <w:pPr>
              <w:rPr>
                <w:rFonts w:ascii="宋体" w:hAnsi="宋体"/>
                <w:b/>
                <w:color w:val="000000"/>
                <w:sz w:val="24"/>
              </w:rPr>
            </w:pPr>
            <w:r>
              <w:rPr>
                <w:rFonts w:ascii="宋体" w:hAnsi="宋体"/>
                <w:b/>
                <w:color w:val="000000"/>
                <w:sz w:val="24"/>
              </w:rPr>
              <w:t>第三年：</w:t>
            </w:r>
          </w:p>
          <w:p>
            <w:pPr>
              <w:rPr>
                <w:rFonts w:ascii="宋体" w:hAnsi="宋体"/>
                <w:color w:val="000000"/>
                <w:sz w:val="24"/>
              </w:rPr>
            </w:pPr>
            <w:r>
              <w:rPr>
                <w:rFonts w:hint="eastAsia" w:ascii="宋体" w:hAnsi="宋体"/>
                <w:color w:val="000000"/>
                <w:sz w:val="24"/>
              </w:rPr>
              <w:t>扩大营销团队规模</w:t>
            </w:r>
            <w:r>
              <w:rPr>
                <w:rFonts w:ascii="宋体" w:hAnsi="宋体"/>
                <w:color w:val="000000"/>
                <w:sz w:val="24"/>
              </w:rPr>
              <w:t>，</w:t>
            </w:r>
            <w:r>
              <w:rPr>
                <w:rFonts w:hint="eastAsia" w:ascii="宋体" w:hAnsi="宋体"/>
                <w:color w:val="000000"/>
                <w:sz w:val="24"/>
              </w:rPr>
              <w:t>使</w:t>
            </w:r>
            <w:r>
              <w:rPr>
                <w:rFonts w:ascii="宋体" w:hAnsi="宋体"/>
                <w:color w:val="000000"/>
                <w:sz w:val="24"/>
              </w:rPr>
              <w:t>产品咨询和服务团队规范化。</w:t>
            </w:r>
            <w:r>
              <w:rPr>
                <w:rFonts w:hint="eastAsia" w:ascii="宋体" w:hAnsi="宋体"/>
                <w:color w:val="000000"/>
                <w:sz w:val="24"/>
              </w:rPr>
              <w:t xml:space="preserve"> </w:t>
            </w:r>
          </w:p>
          <w:p>
            <w:pPr>
              <w:rPr>
                <w:rFonts w:ascii="宋体" w:hAnsi="宋体"/>
                <w:color w:val="000000"/>
                <w:sz w:val="24"/>
              </w:rPr>
            </w:pPr>
            <w:r>
              <w:rPr>
                <w:rFonts w:ascii="宋体" w:hAnsi="宋体"/>
                <w:color w:val="000000"/>
                <w:sz w:val="24"/>
              </w:rPr>
              <w:t>健全</w:t>
            </w:r>
            <w:r>
              <w:rPr>
                <w:rFonts w:hint="eastAsia" w:ascii="宋体" w:hAnsi="宋体"/>
                <w:color w:val="000000"/>
                <w:sz w:val="24"/>
              </w:rPr>
              <w:t>公司</w:t>
            </w:r>
            <w:r>
              <w:rPr>
                <w:rFonts w:ascii="宋体" w:hAnsi="宋体"/>
                <w:color w:val="000000"/>
                <w:sz w:val="24"/>
              </w:rPr>
              <w:t>营销渠道及网络，提升企业在</w:t>
            </w:r>
            <w:r>
              <w:rPr>
                <w:rFonts w:hint="eastAsia" w:ascii="宋体" w:hAnsi="宋体"/>
                <w:color w:val="000000"/>
                <w:sz w:val="24"/>
              </w:rPr>
              <w:t>该项目</w:t>
            </w:r>
            <w:r>
              <w:rPr>
                <w:rFonts w:ascii="宋体" w:hAnsi="宋体"/>
                <w:color w:val="000000"/>
                <w:sz w:val="24"/>
              </w:rPr>
              <w:t>的市场份额；</w:t>
            </w:r>
          </w:p>
          <w:p>
            <w:pPr>
              <w:rPr>
                <w:rFonts w:hint="eastAsia" w:ascii="宋体" w:hAnsi="宋体"/>
                <w:color w:val="000000"/>
                <w:sz w:val="24"/>
              </w:rPr>
            </w:pPr>
            <w:r>
              <w:rPr>
                <w:rFonts w:ascii="宋体" w:hAnsi="宋体"/>
                <w:color w:val="000000"/>
                <w:sz w:val="24"/>
              </w:rPr>
              <w:t>加大</w:t>
            </w:r>
            <w:r>
              <w:rPr>
                <w:rFonts w:hint="eastAsia" w:ascii="宋体" w:hAnsi="宋体"/>
                <w:color w:val="000000"/>
                <w:sz w:val="24"/>
              </w:rPr>
              <w:t>业务</w:t>
            </w:r>
            <w:r>
              <w:rPr>
                <w:rFonts w:ascii="宋体" w:hAnsi="宋体"/>
                <w:color w:val="000000"/>
                <w:sz w:val="24"/>
              </w:rPr>
              <w:t>营销力度，增加企业销售收入，</w:t>
            </w:r>
            <w:r>
              <w:rPr>
                <w:rFonts w:hint="eastAsia" w:ascii="宋体" w:hAnsi="宋体"/>
                <w:color w:val="000000"/>
                <w:sz w:val="24"/>
              </w:rPr>
              <w:t>完成15个企业级项目建设</w:t>
            </w:r>
            <w:r>
              <w:rPr>
                <w:rFonts w:ascii="宋体" w:hAnsi="宋体"/>
                <w:color w:val="000000"/>
                <w:sz w:val="24"/>
              </w:rPr>
              <w:t xml:space="preserve">。 </w:t>
            </w:r>
          </w:p>
          <w:p>
            <w:pPr>
              <w:rPr>
                <w:rFonts w:ascii="宋体" w:hAnsi="宋体"/>
                <w:color w:val="000000"/>
                <w:sz w:val="24"/>
              </w:rPr>
            </w:pPr>
            <w:r>
              <w:rPr>
                <w:rFonts w:hint="eastAsia" w:ascii="宋体" w:hAnsi="宋体"/>
                <w:color w:val="000000"/>
                <w:sz w:val="24"/>
              </w:rPr>
              <w:t>个人用户规模达到200万。</w:t>
            </w:r>
          </w:p>
          <w:p>
            <w:pPr>
              <w:rPr>
                <w:rFonts w:ascii="宋体" w:hAnsi="宋体"/>
                <w:color w:val="000000"/>
                <w:sz w:val="24"/>
              </w:rPr>
            </w:pPr>
            <w:r>
              <w:rPr>
                <w:rFonts w:ascii="宋体" w:hAnsi="宋体"/>
                <w:color w:val="000000"/>
                <w:sz w:val="24"/>
              </w:rPr>
              <w:t>健全企业管理与运作机制。</w:t>
            </w:r>
          </w:p>
          <w:p>
            <w:pPr>
              <w:rPr>
                <w:rFonts w:hint="eastAsia" w:ascii="宋体" w:hAnsi="宋体"/>
                <w:b/>
                <w:color w:val="000000"/>
                <w:sz w:val="24"/>
              </w:rPr>
            </w:pPr>
            <w:r>
              <w:rPr>
                <w:rFonts w:ascii="宋体" w:hAnsi="宋体"/>
                <w:b/>
                <w:color w:val="000000"/>
                <w:sz w:val="24"/>
              </w:rPr>
              <w:t>第四年：</w:t>
            </w:r>
          </w:p>
          <w:p>
            <w:pPr>
              <w:rPr>
                <w:rFonts w:ascii="宋体" w:hAnsi="宋体"/>
                <w:b/>
                <w:color w:val="000000"/>
                <w:sz w:val="24"/>
              </w:rPr>
            </w:pPr>
            <w:r>
              <w:rPr>
                <w:rFonts w:ascii="宋体" w:hAnsi="宋体"/>
                <w:color w:val="000000"/>
                <w:sz w:val="24"/>
              </w:rPr>
              <w:t>完善企业运作及管理体系和战略模式；</w:t>
            </w:r>
          </w:p>
          <w:p>
            <w:pPr>
              <w:rPr>
                <w:rFonts w:ascii="宋体" w:hAnsi="宋体"/>
                <w:color w:val="000000"/>
                <w:sz w:val="24"/>
              </w:rPr>
            </w:pPr>
            <w:r>
              <w:rPr>
                <w:rFonts w:ascii="宋体" w:hAnsi="宋体"/>
                <w:color w:val="000000"/>
                <w:sz w:val="24"/>
              </w:rPr>
              <w:t>加强企业管理及监控力度，有效防范企业的经营风险；</w:t>
            </w:r>
          </w:p>
          <w:p>
            <w:pPr>
              <w:rPr>
                <w:rFonts w:hint="eastAsia" w:ascii="宋体" w:hAnsi="宋体"/>
                <w:color w:val="000000"/>
                <w:sz w:val="24"/>
              </w:rPr>
            </w:pPr>
            <w:r>
              <w:rPr>
                <w:rFonts w:hint="eastAsia" w:ascii="宋体" w:hAnsi="宋体"/>
                <w:color w:val="000000"/>
                <w:sz w:val="24"/>
              </w:rPr>
              <w:t>扩大研发团队规模</w:t>
            </w:r>
            <w:r>
              <w:rPr>
                <w:rFonts w:ascii="宋体" w:hAnsi="宋体"/>
                <w:color w:val="000000"/>
                <w:sz w:val="24"/>
              </w:rPr>
              <w:t>至</w:t>
            </w:r>
            <w:r>
              <w:rPr>
                <w:rFonts w:hint="eastAsia" w:ascii="宋体" w:hAnsi="宋体"/>
                <w:color w:val="000000"/>
                <w:sz w:val="24"/>
              </w:rPr>
              <w:t>40人</w:t>
            </w:r>
            <w:r>
              <w:rPr>
                <w:rFonts w:ascii="宋体" w:hAnsi="宋体"/>
                <w:color w:val="000000"/>
                <w:sz w:val="24"/>
              </w:rPr>
              <w:t>。</w:t>
            </w:r>
          </w:p>
          <w:p>
            <w:pPr>
              <w:rPr>
                <w:rFonts w:ascii="宋体" w:hAnsi="宋体"/>
                <w:color w:val="000000"/>
                <w:sz w:val="24"/>
              </w:rPr>
            </w:pPr>
            <w:r>
              <w:rPr>
                <w:rFonts w:hint="eastAsia" w:ascii="宋体" w:hAnsi="宋体"/>
                <w:color w:val="000000"/>
                <w:sz w:val="24"/>
              </w:rPr>
              <w:t>完成20个企业级项目建设，个人用户规模达到300万。</w:t>
            </w:r>
          </w:p>
          <w:p>
            <w:pPr>
              <w:rPr>
                <w:rFonts w:ascii="宋体" w:hAnsi="宋体"/>
                <w:color w:val="000000"/>
                <w:sz w:val="24"/>
              </w:rPr>
            </w:pPr>
            <w:r>
              <w:rPr>
                <w:rFonts w:hint="eastAsia" w:ascii="宋体" w:hAnsi="宋体"/>
                <w:color w:val="000000"/>
                <w:sz w:val="24"/>
              </w:rPr>
              <w:t>提升产品</w:t>
            </w:r>
            <w:r>
              <w:rPr>
                <w:rFonts w:ascii="宋体" w:hAnsi="宋体"/>
                <w:color w:val="000000"/>
                <w:sz w:val="24"/>
              </w:rPr>
              <w:t>知名度，提</w:t>
            </w:r>
            <w:r>
              <w:rPr>
                <w:rFonts w:hint="eastAsia" w:ascii="宋体" w:hAnsi="宋体"/>
                <w:color w:val="000000"/>
                <w:sz w:val="24"/>
              </w:rPr>
              <w:t>高</w:t>
            </w:r>
            <w:r>
              <w:rPr>
                <w:rFonts w:ascii="宋体" w:hAnsi="宋体"/>
                <w:color w:val="000000"/>
                <w:sz w:val="24"/>
              </w:rPr>
              <w:t>企业竞争实力</w:t>
            </w:r>
            <w:r>
              <w:rPr>
                <w:rFonts w:hint="eastAsia" w:ascii="宋体" w:hAnsi="宋体"/>
                <w:color w:val="000000"/>
                <w:sz w:val="24"/>
              </w:rPr>
              <w:t>，</w:t>
            </w:r>
            <w:r>
              <w:rPr>
                <w:rFonts w:ascii="宋体" w:hAnsi="宋体"/>
                <w:color w:val="000000"/>
                <w:sz w:val="24"/>
              </w:rPr>
              <w:t>完善网络营销模式。</w:t>
            </w:r>
          </w:p>
          <w:p>
            <w:pPr>
              <w:rPr>
                <w:rFonts w:ascii="宋体" w:hAnsi="宋体"/>
                <w:b/>
                <w:color w:val="000000"/>
                <w:sz w:val="24"/>
              </w:rPr>
            </w:pPr>
            <w:r>
              <w:rPr>
                <w:rFonts w:ascii="宋体" w:hAnsi="宋体"/>
                <w:b/>
                <w:color w:val="000000"/>
                <w:sz w:val="24"/>
              </w:rPr>
              <w:t>第五年：</w:t>
            </w:r>
          </w:p>
          <w:p>
            <w:pPr>
              <w:rPr>
                <w:rFonts w:ascii="宋体" w:hAnsi="宋体"/>
                <w:color w:val="000000"/>
                <w:sz w:val="24"/>
              </w:rPr>
            </w:pPr>
            <w:r>
              <w:rPr>
                <w:rFonts w:hint="eastAsia" w:ascii="宋体" w:hAnsi="宋体"/>
                <w:color w:val="000000"/>
                <w:sz w:val="24"/>
              </w:rPr>
              <w:t>扩大研发团队规模</w:t>
            </w:r>
            <w:r>
              <w:rPr>
                <w:rFonts w:ascii="宋体" w:hAnsi="宋体"/>
                <w:color w:val="000000"/>
                <w:sz w:val="24"/>
              </w:rPr>
              <w:t>至</w:t>
            </w:r>
            <w:r>
              <w:rPr>
                <w:rFonts w:hint="eastAsia" w:ascii="宋体" w:hAnsi="宋体"/>
                <w:color w:val="000000"/>
                <w:sz w:val="24"/>
              </w:rPr>
              <w:t>60人</w:t>
            </w:r>
            <w:r>
              <w:rPr>
                <w:rFonts w:ascii="宋体" w:hAnsi="宋体"/>
                <w:color w:val="000000"/>
                <w:sz w:val="24"/>
              </w:rPr>
              <w:t>。</w:t>
            </w:r>
          </w:p>
          <w:p>
            <w:pPr>
              <w:rPr>
                <w:rFonts w:ascii="宋体" w:hAnsi="宋体"/>
                <w:color w:val="FF0000"/>
                <w:sz w:val="24"/>
              </w:rPr>
            </w:pPr>
            <w:r>
              <w:rPr>
                <w:rFonts w:ascii="宋体" w:hAnsi="宋体"/>
                <w:color w:val="000000"/>
                <w:sz w:val="24"/>
              </w:rPr>
              <w:t>加大</w:t>
            </w:r>
            <w:r>
              <w:rPr>
                <w:rFonts w:hint="eastAsia" w:ascii="宋体" w:hAnsi="宋体"/>
                <w:color w:val="000000"/>
                <w:sz w:val="24"/>
              </w:rPr>
              <w:t>业务</w:t>
            </w:r>
            <w:r>
              <w:rPr>
                <w:rFonts w:ascii="宋体" w:hAnsi="宋体"/>
                <w:color w:val="000000"/>
                <w:sz w:val="24"/>
              </w:rPr>
              <w:t>营销力度，增加企业销售收入，</w:t>
            </w:r>
            <w:r>
              <w:rPr>
                <w:rFonts w:hint="eastAsia" w:ascii="宋体" w:hAnsi="宋体"/>
                <w:color w:val="000000"/>
                <w:sz w:val="24"/>
              </w:rPr>
              <w:t>完成25个企业级项目建设，个人用户规模达到500万。</w:t>
            </w:r>
          </w:p>
        </w:tc>
      </w:tr>
    </w:tbl>
    <w:p>
      <w:pPr>
        <w:pStyle w:val="4"/>
        <w:spacing w:line="360" w:lineRule="auto"/>
        <w:jc w:val="center"/>
        <w:rPr>
          <w:rStyle w:val="13"/>
          <w:sz w:val="24"/>
          <w:lang w:val="en-US"/>
        </w:rPr>
      </w:pPr>
    </w:p>
    <w:p>
      <w:pPr>
        <w:pStyle w:val="4"/>
        <w:spacing w:line="360" w:lineRule="auto"/>
        <w:outlineLvl w:val="0"/>
        <w:rPr>
          <w:rFonts w:ascii="宋体" w:hAnsi="宋体"/>
          <w:b/>
          <w:color w:val="000000"/>
          <w:sz w:val="36"/>
          <w:szCs w:val="36"/>
        </w:rPr>
      </w:pPr>
      <w:r>
        <w:rPr>
          <w:rStyle w:val="13"/>
          <w:sz w:val="24"/>
        </w:rPr>
        <w:br w:type="page"/>
      </w:r>
      <w:r>
        <w:rPr>
          <w:rFonts w:hint="eastAsia" w:ascii="宋体" w:hAnsi="宋体"/>
          <w:b/>
          <w:color w:val="000000"/>
          <w:sz w:val="36"/>
          <w:szCs w:val="36"/>
        </w:rPr>
        <w:t>第六部分 财务与经济效益</w:t>
      </w:r>
    </w:p>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第一章 项目投融资</w:t>
      </w:r>
    </w:p>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一、项目投资计划</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800"/>
        <w:gridCol w:w="1260"/>
        <w:gridCol w:w="1080"/>
        <w:gridCol w:w="10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08" w:type="dxa"/>
            <w:gridSpan w:val="4"/>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项目</w:t>
            </w:r>
            <w:r>
              <w:rPr>
                <w:rFonts w:ascii="宋体" w:hAnsi="宋体"/>
                <w:b/>
                <w:bCs/>
                <w:color w:val="000000"/>
                <w:sz w:val="24"/>
              </w:rPr>
              <w:t>投资</w:t>
            </w:r>
            <w:r>
              <w:rPr>
                <w:rFonts w:hint="eastAsia" w:ascii="宋体" w:hAnsi="宋体"/>
                <w:b/>
                <w:bCs/>
                <w:color w:val="000000"/>
                <w:sz w:val="24"/>
              </w:rPr>
              <w:t>5年计划：</w:t>
            </w:r>
            <w:r>
              <w:rPr>
                <w:rFonts w:hint="eastAsia" w:ascii="宋体" w:hAnsi="宋体"/>
                <w:bCs/>
                <w:color w:val="000000"/>
                <w:sz w:val="24"/>
              </w:rPr>
              <w:t>年度要填写具体年份（2015年）。</w:t>
            </w:r>
          </w:p>
        </w:tc>
        <w:tc>
          <w:tcPr>
            <w:tcW w:w="1080" w:type="dxa"/>
            <w:tcBorders>
              <w:bottom w:val="single" w:color="auto" w:sz="4" w:space="0"/>
            </w:tcBorders>
            <w:shd w:val="clear" w:color="auto" w:fill="E6E6E6"/>
            <w:vAlign w:val="top"/>
          </w:tcPr>
          <w:p>
            <w:pPr>
              <w:rPr>
                <w:rFonts w:ascii="宋体" w:hAnsi="宋体"/>
                <w:b/>
                <w:color w:val="000000"/>
                <w:sz w:val="24"/>
              </w:rPr>
            </w:pPr>
            <w:r>
              <w:rPr>
                <w:rFonts w:hint="eastAsia" w:ascii="宋体" w:hAnsi="宋体"/>
                <w:b/>
                <w:color w:val="000000"/>
                <w:sz w:val="24"/>
              </w:rPr>
              <w:t>总投资</w:t>
            </w:r>
          </w:p>
        </w:tc>
        <w:tc>
          <w:tcPr>
            <w:tcW w:w="1980" w:type="dxa"/>
            <w:tcBorders>
              <w:bottom w:val="single" w:color="auto" w:sz="4" w:space="0"/>
            </w:tcBorders>
            <w:shd w:val="clear" w:color="auto" w:fill="FFFFFF"/>
            <w:vAlign w:val="top"/>
          </w:tcPr>
          <w:p>
            <w:pPr>
              <w:rPr>
                <w:rFonts w:ascii="宋体" w:hAnsi="宋体"/>
                <w:b/>
                <w:color w:val="000000"/>
                <w:sz w:val="24"/>
              </w:rPr>
            </w:pPr>
            <w:r>
              <w:rPr>
                <w:rFonts w:hint="eastAsia" w:ascii="宋体" w:hAnsi="宋体"/>
                <w:b/>
                <w:color w:val="000000"/>
                <w:sz w:val="24"/>
              </w:rPr>
              <w:t>1520万元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年度/内容</w:t>
            </w:r>
          </w:p>
        </w:tc>
        <w:tc>
          <w:tcPr>
            <w:tcW w:w="1800" w:type="dxa"/>
            <w:shd w:val="clear" w:color="auto" w:fill="E6E6E6"/>
            <w:vAlign w:val="center"/>
          </w:tcPr>
          <w:p>
            <w:pPr>
              <w:rPr>
                <w:rFonts w:ascii="宋体" w:hAnsi="宋体"/>
                <w:b/>
                <w:bCs/>
                <w:color w:val="000000"/>
                <w:sz w:val="24"/>
              </w:rPr>
            </w:pPr>
            <w:r>
              <w:rPr>
                <w:rFonts w:hint="eastAsia" w:ascii="宋体" w:hAnsi="宋体"/>
                <w:b/>
                <w:bCs/>
                <w:color w:val="000000"/>
                <w:sz w:val="24"/>
              </w:rPr>
              <w:t>项目实施阶段</w:t>
            </w:r>
          </w:p>
        </w:tc>
        <w:tc>
          <w:tcPr>
            <w:tcW w:w="1260" w:type="dxa"/>
            <w:shd w:val="clear" w:color="auto" w:fill="E6E6E6"/>
            <w:vAlign w:val="center"/>
          </w:tcPr>
          <w:p>
            <w:pPr>
              <w:rPr>
                <w:rFonts w:ascii="宋体" w:hAnsi="宋体"/>
                <w:b/>
                <w:bCs/>
                <w:color w:val="000000"/>
                <w:sz w:val="24"/>
              </w:rPr>
            </w:pPr>
            <w:r>
              <w:rPr>
                <w:rFonts w:hint="eastAsia" w:ascii="宋体" w:hAnsi="宋体"/>
                <w:b/>
                <w:bCs/>
                <w:color w:val="000000"/>
                <w:sz w:val="24"/>
              </w:rPr>
              <w:t>投资额度</w:t>
            </w:r>
          </w:p>
        </w:tc>
        <w:tc>
          <w:tcPr>
            <w:tcW w:w="4140" w:type="dxa"/>
            <w:gridSpan w:val="3"/>
            <w:shd w:val="clear" w:color="auto" w:fill="E6E6E6"/>
            <w:vAlign w:val="center"/>
          </w:tcPr>
          <w:p>
            <w:pPr>
              <w:rPr>
                <w:rFonts w:ascii="宋体" w:hAnsi="宋体"/>
                <w:b/>
                <w:bCs/>
                <w:color w:val="000000"/>
                <w:sz w:val="24"/>
              </w:rPr>
            </w:pPr>
            <w:r>
              <w:rPr>
                <w:rFonts w:hint="eastAsia" w:ascii="宋体" w:hAnsi="宋体"/>
                <w:b/>
                <w:bCs/>
                <w:color w:val="000000"/>
                <w:sz w:val="24"/>
              </w:rPr>
              <w:t>资金主要用途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2015</w:t>
            </w:r>
          </w:p>
        </w:tc>
        <w:tc>
          <w:tcPr>
            <w:tcW w:w="1800" w:type="dxa"/>
            <w:vAlign w:val="center"/>
          </w:tcPr>
          <w:p>
            <w:pPr>
              <w:rPr>
                <w:rFonts w:ascii="宋体" w:hAnsi="宋体"/>
                <w:bCs/>
                <w:color w:val="000000"/>
                <w:sz w:val="24"/>
              </w:rPr>
            </w:pPr>
            <w:r>
              <w:rPr>
                <w:rFonts w:hint="eastAsia" w:ascii="宋体" w:hAnsi="宋体"/>
                <w:bCs/>
                <w:color w:val="000000"/>
                <w:sz w:val="24"/>
              </w:rPr>
              <w:t>产品研发/试点</w:t>
            </w:r>
          </w:p>
        </w:tc>
        <w:tc>
          <w:tcPr>
            <w:tcW w:w="1260" w:type="dxa"/>
            <w:vAlign w:val="center"/>
          </w:tcPr>
          <w:p>
            <w:pPr>
              <w:rPr>
                <w:rFonts w:ascii="宋体" w:hAnsi="宋体"/>
                <w:bCs/>
                <w:color w:val="000000"/>
                <w:sz w:val="24"/>
              </w:rPr>
            </w:pPr>
            <w:r>
              <w:rPr>
                <w:rFonts w:hint="eastAsia" w:ascii="宋体" w:hAnsi="宋体"/>
                <w:bCs/>
                <w:color w:val="000000"/>
                <w:sz w:val="24"/>
              </w:rPr>
              <w:t>230</w:t>
            </w:r>
          </w:p>
        </w:tc>
        <w:tc>
          <w:tcPr>
            <w:tcW w:w="4140" w:type="dxa"/>
            <w:gridSpan w:val="3"/>
            <w:vAlign w:val="center"/>
          </w:tcPr>
          <w:p>
            <w:pPr>
              <w:rPr>
                <w:rFonts w:ascii="宋体" w:hAnsi="宋体"/>
                <w:bCs/>
                <w:color w:val="000000"/>
                <w:sz w:val="24"/>
              </w:rPr>
            </w:pPr>
            <w:r>
              <w:rPr>
                <w:rFonts w:hint="eastAsia" w:ascii="宋体" w:hAnsi="宋体"/>
                <w:bCs/>
                <w:color w:val="000000"/>
                <w:sz w:val="24"/>
              </w:rPr>
              <w:t>设备购置,研发费用,办公费用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2016</w:t>
            </w:r>
          </w:p>
        </w:tc>
        <w:tc>
          <w:tcPr>
            <w:tcW w:w="1800" w:type="dxa"/>
            <w:vAlign w:val="center"/>
          </w:tcPr>
          <w:p>
            <w:pPr>
              <w:rPr>
                <w:rFonts w:ascii="宋体" w:hAnsi="宋体"/>
                <w:bCs/>
                <w:color w:val="000000"/>
                <w:sz w:val="24"/>
              </w:rPr>
            </w:pPr>
            <w:r>
              <w:rPr>
                <w:rFonts w:hint="eastAsia" w:ascii="宋体" w:hAnsi="宋体"/>
                <w:bCs/>
                <w:color w:val="000000"/>
                <w:sz w:val="24"/>
              </w:rPr>
              <w:t>产品研发/推广</w:t>
            </w:r>
          </w:p>
        </w:tc>
        <w:tc>
          <w:tcPr>
            <w:tcW w:w="1260" w:type="dxa"/>
            <w:vAlign w:val="center"/>
          </w:tcPr>
          <w:p>
            <w:pPr>
              <w:rPr>
                <w:rFonts w:ascii="宋体" w:hAnsi="宋体"/>
                <w:bCs/>
                <w:color w:val="000000"/>
                <w:sz w:val="24"/>
              </w:rPr>
            </w:pPr>
            <w:r>
              <w:rPr>
                <w:rFonts w:hint="eastAsia" w:ascii="宋体" w:hAnsi="宋体"/>
                <w:bCs/>
                <w:color w:val="000000"/>
                <w:sz w:val="24"/>
              </w:rPr>
              <w:t>160</w:t>
            </w:r>
          </w:p>
        </w:tc>
        <w:tc>
          <w:tcPr>
            <w:tcW w:w="4140" w:type="dxa"/>
            <w:gridSpan w:val="3"/>
            <w:vAlign w:val="center"/>
          </w:tcPr>
          <w:p>
            <w:pPr>
              <w:rPr>
                <w:rFonts w:ascii="宋体" w:hAnsi="宋体"/>
                <w:bCs/>
                <w:color w:val="000000"/>
                <w:sz w:val="24"/>
              </w:rPr>
            </w:pPr>
            <w:r>
              <w:rPr>
                <w:rFonts w:hint="eastAsia" w:ascii="宋体" w:hAnsi="宋体"/>
                <w:bCs/>
                <w:color w:val="000000"/>
                <w:sz w:val="24"/>
              </w:rPr>
              <w:t>市场推广，完成6家企业级用户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2017</w:t>
            </w:r>
          </w:p>
        </w:tc>
        <w:tc>
          <w:tcPr>
            <w:tcW w:w="1800" w:type="dxa"/>
            <w:vAlign w:val="center"/>
          </w:tcPr>
          <w:p>
            <w:pPr>
              <w:rPr>
                <w:rFonts w:ascii="宋体" w:hAnsi="宋体"/>
                <w:bCs/>
                <w:color w:val="000000"/>
                <w:sz w:val="24"/>
              </w:rPr>
            </w:pPr>
            <w:r>
              <w:rPr>
                <w:rFonts w:hint="eastAsia" w:ascii="宋体" w:hAnsi="宋体"/>
                <w:bCs/>
                <w:color w:val="000000"/>
                <w:sz w:val="24"/>
              </w:rPr>
              <w:t>产品升级/推广</w:t>
            </w:r>
          </w:p>
        </w:tc>
        <w:tc>
          <w:tcPr>
            <w:tcW w:w="1260" w:type="dxa"/>
            <w:vAlign w:val="center"/>
          </w:tcPr>
          <w:p>
            <w:pPr>
              <w:rPr>
                <w:rFonts w:ascii="宋体" w:hAnsi="宋体"/>
                <w:bCs/>
                <w:color w:val="000000"/>
                <w:sz w:val="24"/>
              </w:rPr>
            </w:pPr>
            <w:r>
              <w:rPr>
                <w:rFonts w:hint="eastAsia" w:ascii="宋体" w:hAnsi="宋体"/>
                <w:bCs/>
                <w:color w:val="000000"/>
                <w:sz w:val="24"/>
              </w:rPr>
              <w:t>260</w:t>
            </w:r>
          </w:p>
        </w:tc>
        <w:tc>
          <w:tcPr>
            <w:tcW w:w="4140" w:type="dxa"/>
            <w:gridSpan w:val="3"/>
            <w:vAlign w:val="center"/>
          </w:tcPr>
          <w:p>
            <w:pPr>
              <w:rPr>
                <w:rFonts w:ascii="宋体" w:hAnsi="宋体"/>
                <w:bCs/>
                <w:color w:val="000000"/>
                <w:sz w:val="24"/>
              </w:rPr>
            </w:pPr>
            <w:r>
              <w:rPr>
                <w:rFonts w:hint="eastAsia" w:ascii="宋体" w:hAnsi="宋体"/>
                <w:bCs/>
                <w:color w:val="000000"/>
                <w:sz w:val="24"/>
              </w:rPr>
              <w:t>根据市场反馈升级产品，推广15家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2018</w:t>
            </w:r>
          </w:p>
        </w:tc>
        <w:tc>
          <w:tcPr>
            <w:tcW w:w="1800"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center"/>
          </w:tcPr>
          <w:p>
            <w:pPr>
              <w:rPr>
                <w:rFonts w:ascii="宋体" w:hAnsi="宋体"/>
                <w:bCs/>
                <w:color w:val="000000"/>
                <w:sz w:val="24"/>
              </w:rPr>
            </w:pPr>
            <w:r>
              <w:rPr>
                <w:rFonts w:hint="eastAsia" w:ascii="宋体" w:hAnsi="宋体"/>
                <w:bCs/>
                <w:color w:val="000000"/>
                <w:sz w:val="24"/>
              </w:rPr>
              <w:t>360</w:t>
            </w:r>
          </w:p>
        </w:tc>
        <w:tc>
          <w:tcPr>
            <w:tcW w:w="4140" w:type="dxa"/>
            <w:gridSpan w:val="3"/>
            <w:vAlign w:val="center"/>
          </w:tcPr>
          <w:p>
            <w:pPr>
              <w:rPr>
                <w:rFonts w:ascii="宋体" w:hAnsi="宋体"/>
                <w:bCs/>
                <w:color w:val="000000"/>
                <w:sz w:val="24"/>
              </w:rPr>
            </w:pPr>
            <w:r>
              <w:rPr>
                <w:rFonts w:hint="eastAsia" w:ascii="宋体" w:hAnsi="宋体"/>
                <w:bCs/>
                <w:color w:val="000000"/>
                <w:sz w:val="24"/>
              </w:rPr>
              <w:t>专业化市场推广20家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2019</w:t>
            </w:r>
          </w:p>
        </w:tc>
        <w:tc>
          <w:tcPr>
            <w:tcW w:w="1800"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center"/>
          </w:tcPr>
          <w:p>
            <w:pPr>
              <w:rPr>
                <w:rFonts w:ascii="宋体" w:hAnsi="宋体"/>
                <w:bCs/>
                <w:color w:val="000000"/>
                <w:sz w:val="24"/>
              </w:rPr>
            </w:pPr>
            <w:r>
              <w:rPr>
                <w:rFonts w:hint="eastAsia" w:ascii="宋体" w:hAnsi="宋体"/>
                <w:bCs/>
                <w:color w:val="000000"/>
                <w:sz w:val="24"/>
              </w:rPr>
              <w:t>510</w:t>
            </w:r>
          </w:p>
        </w:tc>
        <w:tc>
          <w:tcPr>
            <w:tcW w:w="4140" w:type="dxa"/>
            <w:gridSpan w:val="3"/>
            <w:vAlign w:val="center"/>
          </w:tcPr>
          <w:p>
            <w:pPr>
              <w:rPr>
                <w:rFonts w:ascii="宋体" w:hAnsi="宋体"/>
                <w:bCs/>
                <w:color w:val="000000"/>
                <w:sz w:val="24"/>
              </w:rPr>
            </w:pPr>
            <w:r>
              <w:rPr>
                <w:rFonts w:hint="eastAsia" w:ascii="宋体" w:hAnsi="宋体"/>
                <w:bCs/>
                <w:color w:val="000000"/>
                <w:sz w:val="24"/>
              </w:rPr>
              <w:t>专业化市场推广25家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6"/>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测算依据（600字之内）：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6"/>
            <w:shd w:val="clear" w:color="auto" w:fill="FFFFFF"/>
            <w:vAlign w:val="top"/>
          </w:tcPr>
          <w:p>
            <w:pPr>
              <w:pStyle w:val="4"/>
              <w:rPr>
                <w:rFonts w:hint="eastAsia" w:ascii="宋体" w:hAnsi="宋体"/>
                <w:color w:val="000000"/>
                <w:sz w:val="24"/>
                <w:lang w:val="en-US" w:eastAsia="zh-CN"/>
              </w:rPr>
            </w:pPr>
            <w:r>
              <w:rPr>
                <w:rFonts w:hint="eastAsia" w:ascii="宋体" w:hAnsi="宋体"/>
                <w:color w:val="000000"/>
                <w:sz w:val="24"/>
                <w:lang w:val="en-US" w:eastAsia="zh-CN"/>
              </w:rPr>
              <w:t>15年:214万</w:t>
            </w:r>
          </w:p>
          <w:p>
            <w:pPr>
              <w:pStyle w:val="4"/>
              <w:rPr>
                <w:rFonts w:hint="eastAsia" w:ascii="宋体" w:hAnsi="宋体"/>
                <w:color w:val="000000"/>
                <w:sz w:val="24"/>
                <w:lang w:val="en-US" w:eastAsia="zh-CN"/>
              </w:rPr>
            </w:pPr>
            <w:r>
              <w:rPr>
                <w:rFonts w:hint="eastAsia" w:ascii="宋体" w:hAnsi="宋体"/>
                <w:color w:val="000000"/>
                <w:sz w:val="24"/>
                <w:lang w:val="en-US" w:eastAsia="zh-CN"/>
              </w:rPr>
              <w:t>系统平台建设60万,全识别物联网智能扫描单元30万,题库建立30万，办公设备20万，人员10人工资60万，差旅费20万，其它开支10万。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16年：160万</w:t>
            </w:r>
          </w:p>
          <w:p>
            <w:pPr>
              <w:pStyle w:val="4"/>
              <w:rPr>
                <w:rFonts w:hint="eastAsia" w:ascii="宋体" w:hAnsi="宋体"/>
                <w:color w:val="000000"/>
                <w:sz w:val="24"/>
                <w:lang w:val="en-US" w:eastAsia="zh-CN"/>
              </w:rPr>
            </w:pPr>
            <w:r>
              <w:rPr>
                <w:rFonts w:hint="eastAsia" w:ascii="宋体" w:hAnsi="宋体"/>
                <w:color w:val="000000"/>
                <w:sz w:val="24"/>
                <w:lang w:val="en-US" w:eastAsia="zh-CN"/>
              </w:rPr>
              <w:t>人员20人工资：120万，差旅费30万，其它开支10万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17年：260万</w:t>
            </w:r>
          </w:p>
          <w:p>
            <w:pPr>
              <w:pStyle w:val="4"/>
              <w:rPr>
                <w:rFonts w:hint="eastAsia" w:ascii="宋体" w:hAnsi="宋体"/>
                <w:color w:val="000000"/>
                <w:sz w:val="24"/>
                <w:lang w:val="en-US" w:eastAsia="zh-CN"/>
              </w:rPr>
            </w:pPr>
            <w:r>
              <w:rPr>
                <w:rFonts w:hint="eastAsia" w:ascii="宋体" w:hAnsi="宋体"/>
                <w:color w:val="000000"/>
                <w:sz w:val="24"/>
                <w:lang w:val="en-US" w:eastAsia="zh-CN"/>
              </w:rPr>
              <w:t>升级费用：40万，人员30人工资180万，差旅费50万，其它开支10万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18年：360万</w:t>
            </w:r>
          </w:p>
          <w:p>
            <w:pPr>
              <w:pStyle w:val="4"/>
              <w:rPr>
                <w:rFonts w:hint="eastAsia" w:ascii="宋体" w:hAnsi="宋体"/>
                <w:color w:val="000000"/>
                <w:sz w:val="24"/>
                <w:lang w:val="en-US" w:eastAsia="zh-CN"/>
              </w:rPr>
            </w:pPr>
            <w:r>
              <w:rPr>
                <w:rFonts w:hint="eastAsia" w:ascii="宋体" w:hAnsi="宋体"/>
                <w:color w:val="000000"/>
                <w:sz w:val="24"/>
                <w:lang w:val="en-US" w:eastAsia="zh-CN"/>
              </w:rPr>
              <w:t>办公场地300平米30万，人员40人工资：240万，差旅及商务推广80万，其它开支10万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19年：510万，</w:t>
            </w:r>
          </w:p>
          <w:p>
            <w:pPr>
              <w:pStyle w:val="4"/>
              <w:rPr>
                <w:rFonts w:ascii="宋体" w:hAnsi="宋体"/>
                <w:color w:val="000000"/>
                <w:sz w:val="24"/>
                <w:lang w:val="en-US" w:eastAsia="zh-CN"/>
              </w:rPr>
            </w:pPr>
            <w:r>
              <w:rPr>
                <w:rFonts w:hint="eastAsia" w:ascii="宋体" w:hAnsi="宋体"/>
                <w:color w:val="000000"/>
                <w:sz w:val="24"/>
                <w:lang w:val="en-US" w:eastAsia="zh-CN"/>
              </w:rPr>
              <w:t>办公场地400平米40万，人员60人工资：360万，差旅及商务推广100万，其它开支10万</w:t>
            </w:r>
          </w:p>
        </w:tc>
      </w:tr>
    </w:tbl>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二、项目融资计划</w:t>
      </w:r>
    </w:p>
    <w:tbl>
      <w:tblPr>
        <w:tblStyle w:val="17"/>
        <w:tblW w:w="8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82"/>
        <w:gridCol w:w="1260"/>
        <w:gridCol w:w="1260"/>
        <w:gridCol w:w="1260"/>
        <w:gridCol w:w="1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项目融</w:t>
            </w:r>
            <w:r>
              <w:rPr>
                <w:rFonts w:ascii="宋体" w:hAnsi="宋体"/>
                <w:b/>
                <w:bCs/>
                <w:color w:val="000000"/>
                <w:sz w:val="24"/>
              </w:rPr>
              <w:t>资</w:t>
            </w:r>
            <w:r>
              <w:rPr>
                <w:rFonts w:hint="eastAsia" w:ascii="宋体" w:hAnsi="宋体"/>
                <w:b/>
                <w:bCs/>
                <w:color w:val="000000"/>
                <w:sz w:val="24"/>
              </w:rPr>
              <w:t>5年计划：</w:t>
            </w:r>
            <w:r>
              <w:rPr>
                <w:rFonts w:hint="eastAsia" w:ascii="宋体" w:hAnsi="宋体"/>
                <w:bCs/>
                <w:color w:val="000000"/>
                <w:sz w:val="24"/>
              </w:rPr>
              <w:t>年度要填写具体年份（****年）。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bottom w:val="single" w:color="auto" w:sz="4" w:space="0"/>
            </w:tcBorders>
            <w:shd w:val="clear" w:color="auto" w:fill="E6E6E6"/>
            <w:vAlign w:val="center"/>
          </w:tcPr>
          <w:p>
            <w:pPr>
              <w:rPr>
                <w:rFonts w:ascii="宋体" w:hAnsi="宋体"/>
                <w:bCs/>
                <w:color w:val="000000"/>
                <w:sz w:val="24"/>
              </w:rPr>
            </w:pPr>
            <w:r>
              <w:rPr>
                <w:rFonts w:hint="eastAsia" w:ascii="宋体" w:hAnsi="宋体"/>
                <w:bCs/>
                <w:color w:val="000000"/>
                <w:sz w:val="24"/>
              </w:rPr>
              <w:t>年度/ 内容</w:t>
            </w:r>
          </w:p>
        </w:tc>
        <w:tc>
          <w:tcPr>
            <w:tcW w:w="2182" w:type="dxa"/>
            <w:shd w:val="clear" w:color="auto" w:fill="E6E6E6"/>
            <w:vAlign w:val="center"/>
          </w:tcPr>
          <w:p>
            <w:pPr>
              <w:rPr>
                <w:rFonts w:ascii="宋体" w:hAnsi="宋体"/>
                <w:bCs/>
                <w:color w:val="000000"/>
                <w:sz w:val="24"/>
              </w:rPr>
            </w:pPr>
            <w:r>
              <w:rPr>
                <w:rFonts w:hint="eastAsia" w:ascii="宋体" w:hAnsi="宋体"/>
                <w:bCs/>
                <w:color w:val="000000"/>
                <w:sz w:val="24"/>
              </w:rPr>
              <w:t>项目实施阶段</w:t>
            </w:r>
          </w:p>
        </w:tc>
        <w:tc>
          <w:tcPr>
            <w:tcW w:w="1260" w:type="dxa"/>
            <w:shd w:val="clear" w:color="auto" w:fill="E6E6E6"/>
            <w:vAlign w:val="center"/>
          </w:tcPr>
          <w:p>
            <w:pPr>
              <w:rPr>
                <w:rFonts w:ascii="宋体" w:hAnsi="宋体"/>
                <w:bCs/>
                <w:color w:val="000000"/>
                <w:sz w:val="24"/>
              </w:rPr>
            </w:pPr>
            <w:r>
              <w:rPr>
                <w:rFonts w:hint="eastAsia" w:ascii="宋体" w:hAnsi="宋体"/>
                <w:bCs/>
                <w:color w:val="000000"/>
                <w:sz w:val="24"/>
              </w:rPr>
              <w:t>团队自筹</w:t>
            </w:r>
          </w:p>
        </w:tc>
        <w:tc>
          <w:tcPr>
            <w:tcW w:w="1260" w:type="dxa"/>
            <w:shd w:val="clear" w:color="auto" w:fill="E6E6E6"/>
            <w:vAlign w:val="top"/>
          </w:tcPr>
          <w:p>
            <w:pPr>
              <w:rPr>
                <w:rFonts w:ascii="宋体" w:hAnsi="宋体"/>
                <w:bCs/>
                <w:color w:val="000000"/>
                <w:sz w:val="24"/>
              </w:rPr>
            </w:pPr>
            <w:r>
              <w:rPr>
                <w:rFonts w:hint="eastAsia" w:ascii="宋体" w:hAnsi="宋体"/>
                <w:bCs/>
                <w:color w:val="000000"/>
                <w:sz w:val="24"/>
              </w:rPr>
              <w:t>银行贷款</w:t>
            </w:r>
          </w:p>
        </w:tc>
        <w:tc>
          <w:tcPr>
            <w:tcW w:w="1260" w:type="dxa"/>
            <w:shd w:val="clear" w:color="auto" w:fill="E6E6E6"/>
            <w:vAlign w:val="center"/>
          </w:tcPr>
          <w:p>
            <w:pPr>
              <w:rPr>
                <w:rFonts w:ascii="宋体" w:hAnsi="宋体"/>
                <w:bCs/>
                <w:color w:val="000000"/>
                <w:sz w:val="24"/>
              </w:rPr>
            </w:pPr>
            <w:r>
              <w:rPr>
                <w:rFonts w:hint="eastAsia" w:ascii="宋体" w:hAnsi="宋体"/>
                <w:bCs/>
                <w:color w:val="000000"/>
                <w:sz w:val="24"/>
              </w:rPr>
              <w:t>政府拨款</w:t>
            </w:r>
          </w:p>
        </w:tc>
        <w:tc>
          <w:tcPr>
            <w:tcW w:w="1000" w:type="dxa"/>
            <w:shd w:val="clear" w:color="auto" w:fill="E6E6E6"/>
            <w:vAlign w:val="center"/>
          </w:tcPr>
          <w:p>
            <w:pPr>
              <w:rPr>
                <w:rFonts w:ascii="宋体" w:hAnsi="宋体"/>
                <w:bCs/>
                <w:color w:val="000000"/>
                <w:sz w:val="24"/>
              </w:rPr>
            </w:pPr>
            <w:r>
              <w:rPr>
                <w:rFonts w:hint="eastAsia" w:ascii="宋体" w:hAnsi="宋体"/>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2015</w:t>
            </w:r>
          </w:p>
        </w:tc>
        <w:tc>
          <w:tcPr>
            <w:tcW w:w="2182" w:type="dxa"/>
            <w:vAlign w:val="center"/>
          </w:tcPr>
          <w:p>
            <w:pPr>
              <w:rPr>
                <w:rFonts w:ascii="宋体" w:hAnsi="宋体"/>
                <w:bCs/>
                <w:color w:val="000000"/>
                <w:sz w:val="24"/>
              </w:rPr>
            </w:pPr>
            <w:r>
              <w:rPr>
                <w:rFonts w:hint="eastAsia" w:ascii="宋体" w:hAnsi="宋体"/>
                <w:bCs/>
                <w:color w:val="000000"/>
                <w:sz w:val="24"/>
              </w:rPr>
              <w:t>产品研发/试点</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500万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2016</w:t>
            </w:r>
          </w:p>
        </w:tc>
        <w:tc>
          <w:tcPr>
            <w:tcW w:w="2182" w:type="dxa"/>
            <w:vAlign w:val="center"/>
          </w:tcPr>
          <w:p>
            <w:pPr>
              <w:rPr>
                <w:rFonts w:ascii="宋体" w:hAnsi="宋体"/>
                <w:bCs/>
                <w:color w:val="000000"/>
                <w:sz w:val="24"/>
              </w:rPr>
            </w:pPr>
            <w:r>
              <w:rPr>
                <w:rFonts w:hint="eastAsia" w:ascii="宋体" w:hAnsi="宋体"/>
                <w:bCs/>
                <w:color w:val="000000"/>
                <w:sz w:val="24"/>
              </w:rPr>
              <w:t>产品研发/推广</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2017</w:t>
            </w:r>
          </w:p>
        </w:tc>
        <w:tc>
          <w:tcPr>
            <w:tcW w:w="2182" w:type="dxa"/>
            <w:vAlign w:val="center"/>
          </w:tcPr>
          <w:p>
            <w:pPr>
              <w:rPr>
                <w:rFonts w:ascii="宋体" w:hAnsi="宋体"/>
                <w:bCs/>
                <w:color w:val="000000"/>
                <w:sz w:val="24"/>
              </w:rPr>
            </w:pPr>
            <w:r>
              <w:rPr>
                <w:rFonts w:hint="eastAsia" w:ascii="宋体" w:hAnsi="宋体"/>
                <w:bCs/>
                <w:color w:val="000000"/>
                <w:sz w:val="24"/>
              </w:rPr>
              <w:t>产品升级/推广</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2018</w:t>
            </w:r>
          </w:p>
        </w:tc>
        <w:tc>
          <w:tcPr>
            <w:tcW w:w="2182"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2019</w:t>
            </w:r>
          </w:p>
        </w:tc>
        <w:tc>
          <w:tcPr>
            <w:tcW w:w="2182"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测算依据（600字之内）：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shd w:val="clear" w:color="auto" w:fill="FFFFFF"/>
            <w:vAlign w:val="top"/>
          </w:tcPr>
          <w:p>
            <w:pPr>
              <w:ind w:firstLine="480" w:firstLineChars="200"/>
              <w:rPr>
                <w:rFonts w:ascii="宋体" w:hAnsi="宋体"/>
                <w:color w:val="000000"/>
                <w:sz w:val="24"/>
              </w:rPr>
            </w:pPr>
            <w:r>
              <w:rPr>
                <w:rFonts w:hint="eastAsia" w:ascii="宋体" w:hAnsi="宋体"/>
                <w:color w:val="000000"/>
                <w:sz w:val="24"/>
              </w:rPr>
              <w:t>第一年在已有技术储备上实现软硬件所有功能，并扩展到应用领域，资金投入主要依靠团队自筹和政策拨款，预计需要230万投资。本项目研发周期6个月，部署培训周期2个月，每所高校的应用平均按120万计算。首年实现2所高校的试点推广，基本收回前期成本。</w:t>
            </w:r>
          </w:p>
          <w:p>
            <w:pPr>
              <w:ind w:firstLine="480" w:firstLineChars="200"/>
              <w:rPr>
                <w:rFonts w:hint="eastAsia" w:ascii="宋体" w:hAnsi="宋体"/>
                <w:color w:val="000000"/>
                <w:sz w:val="24"/>
              </w:rPr>
            </w:pPr>
            <w:r>
              <w:rPr>
                <w:rFonts w:hint="eastAsia" w:ascii="宋体" w:hAnsi="宋体"/>
                <w:color w:val="000000"/>
                <w:sz w:val="24"/>
              </w:rPr>
              <w:t>第二年再推广6家，实现720万收入。</w:t>
            </w:r>
          </w:p>
          <w:p>
            <w:pPr>
              <w:ind w:firstLine="480" w:firstLineChars="200"/>
              <w:rPr>
                <w:rFonts w:hint="eastAsia" w:ascii="宋体" w:hAnsi="宋体"/>
                <w:color w:val="000000"/>
                <w:sz w:val="24"/>
              </w:rPr>
            </w:pPr>
            <w:r>
              <w:rPr>
                <w:rFonts w:hint="eastAsia" w:ascii="宋体" w:hAnsi="宋体"/>
                <w:color w:val="000000"/>
                <w:sz w:val="24"/>
              </w:rPr>
              <w:t>第三年系统升级并再推广15家，逐年递增。</w:t>
            </w:r>
          </w:p>
          <w:p>
            <w:pPr>
              <w:pStyle w:val="4"/>
              <w:rPr>
                <w:rFonts w:ascii="宋体" w:hAnsi="宋体"/>
                <w:color w:val="000000"/>
                <w:sz w:val="24"/>
                <w:lang w:val="en-US" w:eastAsia="zh-CN"/>
              </w:rPr>
            </w:pPr>
            <w:r>
              <w:rPr>
                <w:rFonts w:hint="eastAsia" w:ascii="宋体" w:hAnsi="宋体"/>
                <w:color w:val="000000"/>
                <w:sz w:val="24"/>
                <w:lang w:eastAsia="zh-CN"/>
              </w:rPr>
              <w:t xml:space="preserve">    </w:t>
            </w:r>
            <w:r>
              <w:rPr>
                <w:rFonts w:hint="eastAsia" w:ascii="宋体" w:hAnsi="宋体"/>
                <w:color w:val="000000"/>
                <w:sz w:val="24"/>
              </w:rPr>
              <w:t>团队自筹资金和政府拨款主要用于公司运行，技术研发，商务扩展等方</w:t>
            </w:r>
            <w:r>
              <w:rPr>
                <w:rFonts w:hint="eastAsia" w:ascii="宋体" w:hAnsi="宋体"/>
                <w:color w:val="000000"/>
                <w:sz w:val="24"/>
                <w:lang w:eastAsia="zh-CN"/>
              </w:rPr>
              <w:t>面</w:t>
            </w:r>
          </w:p>
        </w:tc>
      </w:tr>
    </w:tbl>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第二章 项目</w:t>
      </w:r>
      <w:r>
        <w:rPr>
          <w:rFonts w:ascii="宋体" w:hAnsi="宋体"/>
          <w:b/>
          <w:color w:val="000000"/>
          <w:sz w:val="30"/>
          <w:szCs w:val="30"/>
        </w:rPr>
        <w:t>经济效益</w:t>
      </w:r>
      <w:r>
        <w:rPr>
          <w:rFonts w:hint="eastAsia" w:ascii="宋体" w:hAnsi="宋体"/>
          <w:b/>
          <w:color w:val="000000"/>
          <w:sz w:val="30"/>
          <w:szCs w:val="30"/>
        </w:rPr>
        <w:t>分析</w:t>
      </w:r>
    </w:p>
    <w:p>
      <w:pPr>
        <w:pStyle w:val="4"/>
        <w:spacing w:line="360" w:lineRule="auto"/>
        <w:jc w:val="both"/>
        <w:outlineLvl w:val="2"/>
        <w:rPr>
          <w:rFonts w:ascii="宋体" w:hAnsi="宋体"/>
          <w:b/>
          <w:color w:val="000000"/>
          <w:sz w:val="28"/>
          <w:szCs w:val="28"/>
        </w:rPr>
      </w:pPr>
      <w:r>
        <w:rPr>
          <w:rFonts w:hint="eastAsia" w:ascii="宋体" w:hAnsi="宋体"/>
          <w:b/>
          <w:bCs/>
          <w:color w:val="000000"/>
          <w:sz w:val="28"/>
          <w:szCs w:val="28"/>
        </w:rPr>
        <w:t>一、经济效益预测</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1259"/>
        <w:gridCol w:w="1259"/>
        <w:gridCol w:w="1259"/>
        <w:gridCol w:w="1259"/>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E6E6E6"/>
            <w:vAlign w:val="top"/>
          </w:tcPr>
          <w:p>
            <w:pPr>
              <w:rPr>
                <w:rFonts w:ascii="宋体" w:hAnsi="宋体"/>
                <w:b/>
                <w:bCs/>
                <w:color w:val="000000"/>
                <w:sz w:val="24"/>
              </w:rPr>
            </w:pPr>
            <w:r>
              <w:rPr>
                <w:rFonts w:hint="eastAsia" w:ascii="宋体" w:hAnsi="宋体"/>
                <w:b/>
                <w:bCs/>
                <w:color w:val="000000"/>
                <w:sz w:val="24"/>
              </w:rPr>
              <w:t>企业创办之日起后5年的经济效益预测：</w:t>
            </w:r>
            <w:r>
              <w:rPr>
                <w:rFonts w:hint="eastAsia" w:ascii="宋体" w:hAnsi="宋体"/>
                <w:bCs/>
                <w:color w:val="000000"/>
                <w:sz w:val="24"/>
              </w:rPr>
              <w:t>年度要填写具体年份（****年）。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内容/年度</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2017</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2018</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销售数量（台/套）</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服务用户数量（家）</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top"/>
          </w:tcPr>
          <w:p>
            <w:pPr>
              <w:rPr>
                <w:rFonts w:ascii="宋体" w:hAnsi="宋体"/>
                <w:b/>
                <w:bCs/>
                <w:color w:val="000000"/>
                <w:sz w:val="24"/>
              </w:rPr>
            </w:pPr>
            <w:r>
              <w:rPr>
                <w:rFonts w:hint="eastAsia" w:ascii="宋体" w:hAnsi="宋体"/>
                <w:b/>
                <w:bCs/>
                <w:color w:val="000000"/>
                <w:sz w:val="24"/>
              </w:rPr>
              <w:t>年销售收入（万）</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240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720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1800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2400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总成本</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260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340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710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960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1260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毛利润率</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380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1090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1440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1740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企业人数</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40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E6E6E6"/>
            <w:vAlign w:val="top"/>
          </w:tcPr>
          <w:p>
            <w:pPr>
              <w:rPr>
                <w:rFonts w:ascii="宋体" w:hAnsi="宋体"/>
                <w:b/>
                <w:bCs/>
                <w:color w:val="000000"/>
                <w:sz w:val="24"/>
              </w:rPr>
            </w:pPr>
            <w:r>
              <w:rPr>
                <w:rFonts w:hint="eastAsia" w:ascii="宋体" w:hAnsi="宋体"/>
                <w:b/>
                <w:bCs/>
                <w:color w:val="000000"/>
                <w:sz w:val="24"/>
              </w:rPr>
              <w:t xml:space="preserve">预测分析（600字之内）：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pStyle w:val="4"/>
              <w:ind w:firstLine="480" w:firstLineChars="200"/>
              <w:rPr>
                <w:rFonts w:hint="eastAsia" w:ascii="宋体" w:hAnsi="宋体"/>
                <w:color w:val="000000"/>
                <w:sz w:val="24"/>
              </w:rPr>
            </w:pPr>
            <w:r>
              <w:rPr>
                <w:rFonts w:hint="eastAsia" w:ascii="宋体" w:hAnsi="宋体"/>
                <w:color w:val="000000"/>
                <w:sz w:val="24"/>
              </w:rPr>
              <w:t>第一年主要在</w:t>
            </w:r>
            <w:r>
              <w:rPr>
                <w:rFonts w:hint="eastAsia" w:ascii="宋体" w:hAnsi="宋体"/>
                <w:color w:val="000000"/>
                <w:sz w:val="24"/>
                <w:lang w:eastAsia="zh-CN"/>
              </w:rPr>
              <w:t>南京和西安各选择一所高校作为试点</w:t>
            </w:r>
            <w:r>
              <w:rPr>
                <w:rFonts w:hint="eastAsia" w:ascii="宋体" w:hAnsi="宋体"/>
                <w:color w:val="000000"/>
                <w:sz w:val="24"/>
              </w:rPr>
              <w:t>，通过</w:t>
            </w:r>
            <w:r>
              <w:rPr>
                <w:rFonts w:hint="eastAsia" w:ascii="宋体" w:hAnsi="宋体"/>
                <w:color w:val="000000"/>
                <w:sz w:val="24"/>
                <w:lang w:eastAsia="zh-CN"/>
              </w:rPr>
              <w:t>团队与高校的良好关系向</w:t>
            </w:r>
            <w:r>
              <w:rPr>
                <w:rFonts w:hint="eastAsia" w:ascii="宋体" w:hAnsi="宋体"/>
                <w:color w:val="000000"/>
                <w:sz w:val="24"/>
              </w:rPr>
              <w:t>相关主管部门进行项目推介。在项目实施过程中，重点投入研发、测试。首年实现</w:t>
            </w:r>
            <w:r>
              <w:rPr>
                <w:rFonts w:hint="eastAsia" w:ascii="宋体" w:hAnsi="宋体"/>
                <w:color w:val="000000"/>
                <w:sz w:val="24"/>
                <w:lang w:eastAsia="zh-CN"/>
              </w:rPr>
              <w:t>240</w:t>
            </w:r>
            <w:r>
              <w:rPr>
                <w:rFonts w:hint="eastAsia" w:ascii="宋体" w:hAnsi="宋体"/>
                <w:color w:val="000000"/>
                <w:sz w:val="24"/>
              </w:rPr>
              <w:t>万以上的营业收入，为发展奠定基础。</w:t>
            </w:r>
          </w:p>
          <w:p>
            <w:pPr>
              <w:pStyle w:val="4"/>
              <w:ind w:firstLine="480" w:firstLineChars="200"/>
              <w:rPr>
                <w:rFonts w:hint="eastAsia" w:ascii="宋体" w:hAnsi="宋体"/>
                <w:color w:val="000000"/>
                <w:sz w:val="24"/>
              </w:rPr>
            </w:pPr>
            <w:r>
              <w:rPr>
                <w:rFonts w:hint="eastAsia" w:ascii="宋体" w:hAnsi="宋体"/>
                <w:color w:val="000000"/>
                <w:sz w:val="24"/>
                <w:lang w:eastAsia="zh-CN"/>
              </w:rPr>
              <w:t>第二年再推广6所高校，逐步确</w:t>
            </w:r>
            <w:r>
              <w:rPr>
                <w:rFonts w:hint="eastAsia" w:ascii="宋体" w:hAnsi="宋体"/>
                <w:color w:val="000000"/>
                <w:sz w:val="24"/>
              </w:rPr>
              <w:t>定</w:t>
            </w:r>
            <w:r>
              <w:rPr>
                <w:rFonts w:hint="eastAsia" w:ascii="宋体" w:hAnsi="宋体"/>
                <w:color w:val="000000"/>
                <w:sz w:val="24"/>
                <w:lang w:eastAsia="zh-CN"/>
              </w:rPr>
              <w:t>客户公共需求。</w:t>
            </w:r>
            <w:r>
              <w:rPr>
                <w:rFonts w:hint="eastAsia" w:ascii="宋体" w:hAnsi="宋体"/>
                <w:color w:val="000000"/>
                <w:sz w:val="24"/>
              </w:rPr>
              <w:t>针对客户需要</w:t>
            </w:r>
            <w:r>
              <w:rPr>
                <w:rFonts w:hint="eastAsia" w:ascii="宋体" w:hAnsi="宋体"/>
                <w:color w:val="000000"/>
                <w:sz w:val="24"/>
                <w:lang w:eastAsia="zh-CN"/>
              </w:rPr>
              <w:t>预</w:t>
            </w:r>
            <w:r>
              <w:rPr>
                <w:rFonts w:hint="eastAsia" w:ascii="宋体" w:hAnsi="宋体"/>
                <w:color w:val="000000"/>
                <w:sz w:val="24"/>
              </w:rPr>
              <w:t>研原型产品，为</w:t>
            </w:r>
            <w:r>
              <w:rPr>
                <w:rFonts w:hint="eastAsia" w:ascii="宋体" w:hAnsi="宋体"/>
                <w:color w:val="000000"/>
                <w:sz w:val="24"/>
                <w:lang w:eastAsia="zh-CN"/>
              </w:rPr>
              <w:t>进一步</w:t>
            </w:r>
            <w:r>
              <w:rPr>
                <w:rFonts w:hint="eastAsia" w:ascii="宋体" w:hAnsi="宋体"/>
                <w:color w:val="000000"/>
                <w:sz w:val="24"/>
              </w:rPr>
              <w:t>提升业绩进行铺垫。</w:t>
            </w:r>
          </w:p>
          <w:p>
            <w:pPr>
              <w:pStyle w:val="4"/>
              <w:ind w:firstLine="480" w:firstLineChars="200"/>
              <w:rPr>
                <w:rFonts w:hint="eastAsia" w:ascii="宋体" w:hAnsi="宋体"/>
                <w:color w:val="000000"/>
                <w:sz w:val="24"/>
                <w:lang w:eastAsia="zh-CN"/>
              </w:rPr>
            </w:pPr>
            <w:r>
              <w:rPr>
                <w:rFonts w:hint="eastAsia" w:ascii="宋体" w:hAnsi="宋体"/>
                <w:color w:val="000000"/>
                <w:sz w:val="24"/>
                <w:lang w:eastAsia="zh-CN"/>
              </w:rPr>
              <w:t>第三</w:t>
            </w:r>
            <w:r>
              <w:rPr>
                <w:rFonts w:hint="eastAsia" w:ascii="宋体" w:hAnsi="宋体"/>
                <w:color w:val="000000"/>
                <w:sz w:val="24"/>
              </w:rPr>
              <w:t>年</w:t>
            </w:r>
            <w:r>
              <w:rPr>
                <w:rFonts w:hint="eastAsia" w:ascii="宋体" w:hAnsi="宋体"/>
                <w:color w:val="000000"/>
                <w:sz w:val="24"/>
                <w:lang w:eastAsia="zh-CN"/>
              </w:rPr>
              <w:t>完成定型通用化产品，</w:t>
            </w:r>
            <w:r>
              <w:rPr>
                <w:rFonts w:hint="eastAsia" w:ascii="宋体" w:hAnsi="宋体"/>
                <w:color w:val="000000"/>
                <w:sz w:val="24"/>
              </w:rPr>
              <w:t>预期完成</w:t>
            </w:r>
            <w:r>
              <w:rPr>
                <w:rFonts w:hint="eastAsia" w:ascii="宋体" w:hAnsi="宋体"/>
                <w:color w:val="000000"/>
                <w:sz w:val="24"/>
                <w:lang w:eastAsia="zh-CN"/>
              </w:rPr>
              <w:t>1500</w:t>
            </w:r>
            <w:r>
              <w:rPr>
                <w:rFonts w:hint="eastAsia" w:ascii="宋体" w:hAnsi="宋体"/>
                <w:color w:val="000000"/>
                <w:sz w:val="24"/>
              </w:rPr>
              <w:t>万销售收入，其中包括</w:t>
            </w:r>
            <w:r>
              <w:rPr>
                <w:rFonts w:hint="eastAsia" w:ascii="宋体" w:hAnsi="宋体"/>
                <w:color w:val="000000"/>
                <w:sz w:val="24"/>
                <w:lang w:eastAsia="zh-CN"/>
              </w:rPr>
              <w:t>对原有客户的升级工作</w:t>
            </w:r>
            <w:r>
              <w:rPr>
                <w:rFonts w:hint="eastAsia" w:ascii="宋体" w:hAnsi="宋体"/>
                <w:color w:val="000000"/>
                <w:sz w:val="24"/>
              </w:rPr>
              <w:t>。</w:t>
            </w:r>
          </w:p>
          <w:p>
            <w:pPr>
              <w:pStyle w:val="4"/>
              <w:rPr>
                <w:rFonts w:ascii="宋体" w:hAnsi="宋体"/>
                <w:color w:val="000000"/>
                <w:sz w:val="24"/>
                <w:lang w:val="en-US" w:eastAsia="zh-CN"/>
              </w:rPr>
            </w:pPr>
            <w:r>
              <w:rPr>
                <w:rFonts w:hint="eastAsia" w:ascii="宋体" w:hAnsi="宋体"/>
                <w:color w:val="000000"/>
                <w:sz w:val="24"/>
                <w:lang w:eastAsia="zh-CN"/>
              </w:rPr>
              <w:t>第四年开始做市场化规模化运作，推广20所以上客户并逐年递增，力争5年内推广70所高校，销售收入突破8000万。</w:t>
            </w:r>
          </w:p>
        </w:tc>
      </w:tr>
    </w:tbl>
    <w:p>
      <w:pPr>
        <w:outlineLvl w:val="2"/>
        <w:rPr>
          <w:rFonts w:ascii="宋体" w:hAnsi="宋体"/>
          <w:b/>
          <w:color w:val="000000"/>
          <w:sz w:val="28"/>
          <w:szCs w:val="28"/>
        </w:rPr>
      </w:pPr>
      <w:r>
        <w:rPr>
          <w:rFonts w:hint="eastAsia" w:ascii="宋体" w:hAnsi="宋体"/>
          <w:b/>
          <w:color w:val="000000"/>
          <w:sz w:val="28"/>
          <w:szCs w:val="28"/>
        </w:rPr>
        <w:t>二、项目投资静态分析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项目投资静态分析（600字之内）：</w:t>
            </w:r>
            <w:r>
              <w:rPr>
                <w:rFonts w:hint="eastAsia" w:ascii="宋体" w:hAnsi="宋体"/>
                <w:bCs/>
                <w:color w:val="000000"/>
                <w:sz w:val="24"/>
              </w:rPr>
              <w:t>要进行盈亏平衡分析，计算投资回收期及投资利润率。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4"/>
              <w:ind w:firstLine="480"/>
              <w:rPr>
                <w:rFonts w:hint="eastAsia" w:ascii="宋体" w:hAnsi="宋体"/>
                <w:color w:val="000000"/>
                <w:sz w:val="24"/>
                <w:lang w:val="en-US" w:eastAsia="zh-CN"/>
              </w:rPr>
            </w:pPr>
            <w:r>
              <w:rPr>
                <w:rFonts w:hint="eastAsia" w:ascii="宋体" w:hAnsi="宋体"/>
                <w:color w:val="000000"/>
                <w:sz w:val="24"/>
                <w:lang w:val="en-US" w:eastAsia="zh-CN"/>
              </w:rPr>
              <w:t>本项目是互联网及移动互联网与教育信息化相结合的产物，前期一次性研发投资完成后，增加推广的客户，成本的增加所占比例将逐步减小，平均毛利润率将维持在60%以上。第一年开发两个试点便可基本收回成本，从第二年开始盈亏平衡点就是2，数字越大，盈利越多。</w:t>
            </w:r>
          </w:p>
          <w:p>
            <w:pPr>
              <w:pStyle w:val="4"/>
              <w:ind w:firstLine="480"/>
              <w:rPr>
                <w:rFonts w:hint="eastAsia" w:ascii="宋体" w:hAnsi="宋体"/>
                <w:color w:val="000000"/>
                <w:sz w:val="24"/>
                <w:lang w:val="en-US" w:eastAsia="zh-CN"/>
              </w:rPr>
            </w:pPr>
            <w:r>
              <w:rPr>
                <w:rFonts w:hint="eastAsia" w:ascii="宋体" w:hAnsi="宋体"/>
                <w:color w:val="000000"/>
                <w:sz w:val="24"/>
                <w:lang w:val="en-US" w:eastAsia="zh-CN"/>
              </w:rPr>
              <w:t>投资回收期1年</w:t>
            </w:r>
          </w:p>
          <w:p>
            <w:pPr>
              <w:pStyle w:val="4"/>
              <w:ind w:firstLine="480"/>
              <w:rPr>
                <w:rFonts w:ascii="宋体" w:hAnsi="宋体"/>
                <w:color w:val="000000"/>
                <w:sz w:val="24"/>
                <w:lang w:val="en-US" w:eastAsia="zh-CN"/>
              </w:rPr>
            </w:pPr>
            <w:r>
              <w:rPr>
                <w:rFonts w:hint="eastAsia" w:ascii="宋体" w:hAnsi="宋体"/>
                <w:color w:val="000000"/>
                <w:sz w:val="24"/>
                <w:lang w:val="en-US" w:eastAsia="zh-CN"/>
              </w:rPr>
              <w:t>投资利润率131%</w:t>
            </w:r>
          </w:p>
        </w:tc>
      </w:tr>
    </w:tbl>
    <w:p>
      <w:pPr>
        <w:outlineLvl w:val="2"/>
        <w:rPr>
          <w:rFonts w:ascii="宋体" w:hAnsi="宋体"/>
          <w:b/>
          <w:color w:val="000000"/>
          <w:sz w:val="28"/>
          <w:szCs w:val="28"/>
        </w:rPr>
      </w:pPr>
      <w:r>
        <w:rPr>
          <w:rFonts w:hint="eastAsia" w:ascii="宋体" w:hAnsi="宋体"/>
          <w:b/>
          <w:color w:val="000000"/>
          <w:sz w:val="28"/>
          <w:szCs w:val="28"/>
        </w:rPr>
        <w:t>三、项目社会效益预测</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6E6E6"/>
            <w:vAlign w:val="top"/>
          </w:tcPr>
          <w:p>
            <w:pPr>
              <w:rPr>
                <w:rFonts w:ascii="宋体" w:hAnsi="宋体"/>
                <w:color w:val="000000"/>
                <w:szCs w:val="21"/>
              </w:rPr>
            </w:pPr>
            <w:r>
              <w:rPr>
                <w:rFonts w:hint="eastAsia"/>
                <w:sz w:val="24"/>
              </w:rPr>
              <w:t>项目实施之后5年内可产生何种社会效益，及分析预测（600字之内）：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vAlign w:val="top"/>
          </w:tcPr>
          <w:p>
            <w:pPr>
              <w:pStyle w:val="4"/>
              <w:rPr>
                <w:rFonts w:ascii="宋体" w:hAnsi="宋体"/>
                <w:color w:val="000000"/>
                <w:szCs w:val="21"/>
                <w:lang w:val="en-US" w:eastAsia="zh-CN"/>
              </w:rPr>
            </w:pPr>
          </w:p>
        </w:tc>
      </w:tr>
    </w:tbl>
    <w:p>
      <w:pPr>
        <w:pStyle w:val="4"/>
        <w:spacing w:line="360" w:lineRule="auto"/>
        <w:jc w:val="center"/>
        <w:outlineLvl w:val="0"/>
        <w:rPr>
          <w:rFonts w:ascii="宋体" w:hAnsi="宋体"/>
          <w:b/>
          <w:color w:val="000000"/>
          <w:sz w:val="36"/>
          <w:szCs w:val="36"/>
        </w:rPr>
      </w:pPr>
      <w:r>
        <w:rPr>
          <w:rFonts w:ascii="宋体" w:hAnsi="宋体"/>
          <w:bCs/>
          <w:color w:val="000000"/>
          <w:sz w:val="24"/>
        </w:rPr>
        <w:br w:type="page"/>
      </w:r>
      <w:r>
        <w:rPr>
          <w:rFonts w:hint="eastAsia" w:ascii="宋体" w:hAnsi="宋体"/>
          <w:b/>
          <w:color w:val="000000"/>
          <w:sz w:val="36"/>
          <w:szCs w:val="36"/>
        </w:rPr>
        <w:t>第七部分 附件</w:t>
      </w:r>
    </w:p>
    <w:p>
      <w:pPr>
        <w:jc w:val="center"/>
        <w:rPr>
          <w:rFonts w:ascii="宋体" w:hAnsi="宋体"/>
          <w:b/>
          <w:color w:val="000000"/>
          <w:sz w:val="24"/>
        </w:rPr>
      </w:pPr>
    </w:p>
    <w:tbl>
      <w:tblPr>
        <w:tblStyle w:val="17"/>
        <w:tblW w:w="8665" w:type="dxa"/>
        <w:jc w:val="center"/>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717"/>
        <w:gridCol w:w="5220"/>
        <w:gridCol w:w="1260"/>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8665" w:type="dxa"/>
            <w:gridSpan w:val="4"/>
            <w:shd w:val="clear" w:color="auto" w:fill="E6E6E6"/>
            <w:vAlign w:val="center"/>
          </w:tcPr>
          <w:p>
            <w:pPr>
              <w:rPr>
                <w:rFonts w:ascii="宋体" w:hAnsi="宋体"/>
                <w:b/>
                <w:bCs/>
                <w:color w:val="000000"/>
                <w:sz w:val="24"/>
              </w:rPr>
            </w:pPr>
            <w:r>
              <w:rPr>
                <w:rFonts w:hint="eastAsia" w:ascii="宋体" w:hAnsi="宋体"/>
                <w:b/>
                <w:bCs/>
                <w:color w:val="000000"/>
                <w:sz w:val="24"/>
              </w:rPr>
              <w:t>附件目录：</w:t>
            </w:r>
            <w:r>
              <w:rPr>
                <w:rFonts w:hint="eastAsia" w:ascii="宋体" w:hAnsi="宋体"/>
                <w:bCs/>
                <w:color w:val="000000"/>
                <w:sz w:val="24"/>
              </w:rPr>
              <w:t>凡在计划书中申明获取的各类资质证书、证明、执照、批文、报告的，可提交相关证书，以备查（已在系统中提交的证件请勿再次上传）。请在附件清单之后将相关图片插入文档。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E6E6E6"/>
            <w:vAlign w:val="center"/>
          </w:tcPr>
          <w:p>
            <w:pPr>
              <w:rPr>
                <w:rFonts w:ascii="宋体" w:hAnsi="宋体"/>
                <w:b/>
                <w:bCs/>
                <w:color w:val="000000"/>
                <w:sz w:val="24"/>
              </w:rPr>
            </w:pPr>
            <w:r>
              <w:rPr>
                <w:rFonts w:hint="eastAsia" w:ascii="宋体" w:hAnsi="宋体"/>
                <w:b/>
                <w:bCs/>
                <w:color w:val="000000"/>
                <w:sz w:val="24"/>
              </w:rPr>
              <w:t>序号</w:t>
            </w:r>
          </w:p>
        </w:tc>
        <w:tc>
          <w:tcPr>
            <w:tcW w:w="5220" w:type="dxa"/>
            <w:shd w:val="clear" w:color="auto" w:fill="E6E6E6"/>
            <w:vAlign w:val="center"/>
          </w:tcPr>
          <w:p>
            <w:pPr>
              <w:rPr>
                <w:rFonts w:ascii="宋体" w:hAnsi="宋体"/>
                <w:b/>
                <w:bCs/>
                <w:color w:val="000000"/>
                <w:sz w:val="24"/>
              </w:rPr>
            </w:pPr>
            <w:r>
              <w:rPr>
                <w:rFonts w:hint="eastAsia" w:ascii="宋体" w:hAnsi="宋体"/>
                <w:b/>
                <w:bCs/>
                <w:color w:val="000000"/>
                <w:sz w:val="24"/>
              </w:rPr>
              <w:t>附件名称</w:t>
            </w:r>
          </w:p>
        </w:tc>
        <w:tc>
          <w:tcPr>
            <w:tcW w:w="1260" w:type="dxa"/>
            <w:shd w:val="clear" w:color="auto" w:fill="E6E6E6"/>
            <w:vAlign w:val="center"/>
          </w:tcPr>
          <w:p>
            <w:pPr>
              <w:rPr>
                <w:rFonts w:ascii="宋体" w:hAnsi="宋体"/>
                <w:b/>
                <w:bCs/>
                <w:color w:val="000000"/>
                <w:sz w:val="24"/>
              </w:rPr>
            </w:pPr>
            <w:r>
              <w:rPr>
                <w:rFonts w:hint="eastAsia" w:ascii="宋体" w:hAnsi="宋体"/>
                <w:b/>
                <w:bCs/>
                <w:color w:val="000000"/>
                <w:sz w:val="24"/>
              </w:rPr>
              <w:t>是否提交</w:t>
            </w:r>
          </w:p>
        </w:tc>
        <w:tc>
          <w:tcPr>
            <w:tcW w:w="1468" w:type="dxa"/>
            <w:shd w:val="clear" w:color="auto" w:fill="E6E6E6"/>
            <w:vAlign w:val="center"/>
          </w:tcPr>
          <w:p>
            <w:pPr>
              <w:jc w:val="center"/>
              <w:rPr>
                <w:rFonts w:ascii="宋体" w:hAnsi="宋体"/>
                <w:b/>
                <w:bCs/>
                <w:color w:val="000000"/>
                <w:sz w:val="24"/>
              </w:rPr>
            </w:pPr>
            <w:r>
              <w:rPr>
                <w:rFonts w:hint="eastAsia" w:ascii="宋体" w:hAnsi="宋体"/>
                <w:b/>
                <w:bCs/>
                <w:color w:val="000000"/>
                <w:sz w:val="24"/>
              </w:rPr>
              <w:t>所在页码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专业资质证书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科技成果（新产品）鉴定证书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3</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科学技术成果鉴定证书-主要研制人员名单</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4</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科学技术成果鉴定证书-鉴定委员会名单</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5</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临床批文</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6</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药品GMP证书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7</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获奖证书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8</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质量体系，环境体系认证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9</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环境保护产品认定证书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10</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计量器具样机试验合格证书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11</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检测报告</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12</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环保证明</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13</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特殊产品生产许可证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14</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农肥、农药登记证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15</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通讯、电力入网证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16</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用户报告</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17</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其他需要提供的附件材料（自行补充）</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18</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19</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20</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21</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22</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23</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24</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25</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26</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27</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bl>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仿宋_GB2312">
    <w:altName w:val="仿宋"/>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宋体-方正超大字符集">
    <w:altName w:val="宋体"/>
    <w:panose1 w:val="00000000000000000000"/>
    <w:charset w:val="86"/>
    <w:family w:val="auto"/>
    <w:pitch w:val="default"/>
    <w:sig w:usb0="00000001" w:usb1="080E0000" w:usb2="0000001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21</w:t>
    </w:r>
    <w:r>
      <w:rPr>
        <w:rStyle w:val="1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C1701"/>
    <w:rsid w:val="00000B17"/>
    <w:rsid w:val="00003214"/>
    <w:rsid w:val="00007C40"/>
    <w:rsid w:val="00013251"/>
    <w:rsid w:val="00013BFB"/>
    <w:rsid w:val="00016EDA"/>
    <w:rsid w:val="00017B32"/>
    <w:rsid w:val="00022F24"/>
    <w:rsid w:val="00022FEC"/>
    <w:rsid w:val="00023FB0"/>
    <w:rsid w:val="00030282"/>
    <w:rsid w:val="0004274C"/>
    <w:rsid w:val="00050C06"/>
    <w:rsid w:val="00050FE0"/>
    <w:rsid w:val="000573EE"/>
    <w:rsid w:val="0006439B"/>
    <w:rsid w:val="000649B0"/>
    <w:rsid w:val="00074A13"/>
    <w:rsid w:val="00082AEC"/>
    <w:rsid w:val="00086D3C"/>
    <w:rsid w:val="00087D1F"/>
    <w:rsid w:val="000974C3"/>
    <w:rsid w:val="000A655F"/>
    <w:rsid w:val="000B3437"/>
    <w:rsid w:val="000B5772"/>
    <w:rsid w:val="000B71CF"/>
    <w:rsid w:val="000C15AD"/>
    <w:rsid w:val="000C58E4"/>
    <w:rsid w:val="000D2D66"/>
    <w:rsid w:val="000D4D72"/>
    <w:rsid w:val="000D57AD"/>
    <w:rsid w:val="000D5ACE"/>
    <w:rsid w:val="000E070D"/>
    <w:rsid w:val="000E2C46"/>
    <w:rsid w:val="000E7FEC"/>
    <w:rsid w:val="000F0EB0"/>
    <w:rsid w:val="000F2B38"/>
    <w:rsid w:val="000F44A3"/>
    <w:rsid w:val="000F6D01"/>
    <w:rsid w:val="001018F2"/>
    <w:rsid w:val="00101B0E"/>
    <w:rsid w:val="001042FF"/>
    <w:rsid w:val="00105D8A"/>
    <w:rsid w:val="00110AB5"/>
    <w:rsid w:val="00111BC4"/>
    <w:rsid w:val="00117789"/>
    <w:rsid w:val="00120CE3"/>
    <w:rsid w:val="00122905"/>
    <w:rsid w:val="00126A14"/>
    <w:rsid w:val="00130E45"/>
    <w:rsid w:val="00145545"/>
    <w:rsid w:val="001464C9"/>
    <w:rsid w:val="0015151B"/>
    <w:rsid w:val="00153022"/>
    <w:rsid w:val="0015602A"/>
    <w:rsid w:val="001606FD"/>
    <w:rsid w:val="00160DD5"/>
    <w:rsid w:val="001622D2"/>
    <w:rsid w:val="00164D4A"/>
    <w:rsid w:val="0016562B"/>
    <w:rsid w:val="00170419"/>
    <w:rsid w:val="0017590F"/>
    <w:rsid w:val="00175C39"/>
    <w:rsid w:val="0017638C"/>
    <w:rsid w:val="0017739B"/>
    <w:rsid w:val="00182931"/>
    <w:rsid w:val="0018356E"/>
    <w:rsid w:val="00185247"/>
    <w:rsid w:val="00187388"/>
    <w:rsid w:val="00191363"/>
    <w:rsid w:val="00191701"/>
    <w:rsid w:val="00197C0E"/>
    <w:rsid w:val="001A2421"/>
    <w:rsid w:val="001A4430"/>
    <w:rsid w:val="001A7B67"/>
    <w:rsid w:val="001B15EF"/>
    <w:rsid w:val="001B30EB"/>
    <w:rsid w:val="001B3CDE"/>
    <w:rsid w:val="001C1701"/>
    <w:rsid w:val="001C351E"/>
    <w:rsid w:val="001C40D2"/>
    <w:rsid w:val="001D34EF"/>
    <w:rsid w:val="001D6A6E"/>
    <w:rsid w:val="001D7E9F"/>
    <w:rsid w:val="001E1BF9"/>
    <w:rsid w:val="001E2A82"/>
    <w:rsid w:val="001F0D4E"/>
    <w:rsid w:val="001F39EB"/>
    <w:rsid w:val="001F4C8F"/>
    <w:rsid w:val="00200684"/>
    <w:rsid w:val="00202C94"/>
    <w:rsid w:val="00204CEE"/>
    <w:rsid w:val="002079AF"/>
    <w:rsid w:val="0021081B"/>
    <w:rsid w:val="00211A73"/>
    <w:rsid w:val="00213741"/>
    <w:rsid w:val="00215C0E"/>
    <w:rsid w:val="0021718D"/>
    <w:rsid w:val="0022378C"/>
    <w:rsid w:val="00223CD1"/>
    <w:rsid w:val="00226403"/>
    <w:rsid w:val="00227751"/>
    <w:rsid w:val="00233943"/>
    <w:rsid w:val="00244071"/>
    <w:rsid w:val="00250CD9"/>
    <w:rsid w:val="002560FE"/>
    <w:rsid w:val="00260C33"/>
    <w:rsid w:val="00262931"/>
    <w:rsid w:val="00270613"/>
    <w:rsid w:val="002732DB"/>
    <w:rsid w:val="00273913"/>
    <w:rsid w:val="00273DF1"/>
    <w:rsid w:val="00274122"/>
    <w:rsid w:val="00274D63"/>
    <w:rsid w:val="00276ABA"/>
    <w:rsid w:val="002900A4"/>
    <w:rsid w:val="00291DEF"/>
    <w:rsid w:val="00291FC5"/>
    <w:rsid w:val="002A4EAD"/>
    <w:rsid w:val="002A737F"/>
    <w:rsid w:val="002B2357"/>
    <w:rsid w:val="002B67A7"/>
    <w:rsid w:val="002B7165"/>
    <w:rsid w:val="002C05A5"/>
    <w:rsid w:val="002C0877"/>
    <w:rsid w:val="002D4D90"/>
    <w:rsid w:val="002E0F29"/>
    <w:rsid w:val="002E1291"/>
    <w:rsid w:val="002E29C2"/>
    <w:rsid w:val="002F2080"/>
    <w:rsid w:val="002F3ADE"/>
    <w:rsid w:val="002F4494"/>
    <w:rsid w:val="0030114A"/>
    <w:rsid w:val="00305536"/>
    <w:rsid w:val="00305AF8"/>
    <w:rsid w:val="00307728"/>
    <w:rsid w:val="00314739"/>
    <w:rsid w:val="00314A60"/>
    <w:rsid w:val="003203DE"/>
    <w:rsid w:val="00320AEA"/>
    <w:rsid w:val="00321CF6"/>
    <w:rsid w:val="003258B9"/>
    <w:rsid w:val="0032621C"/>
    <w:rsid w:val="00327D94"/>
    <w:rsid w:val="00335588"/>
    <w:rsid w:val="0034344F"/>
    <w:rsid w:val="00345756"/>
    <w:rsid w:val="00353BF4"/>
    <w:rsid w:val="00356B26"/>
    <w:rsid w:val="0035742E"/>
    <w:rsid w:val="003615C0"/>
    <w:rsid w:val="00363A2A"/>
    <w:rsid w:val="0037252D"/>
    <w:rsid w:val="003761B4"/>
    <w:rsid w:val="00381183"/>
    <w:rsid w:val="00381D50"/>
    <w:rsid w:val="00382E39"/>
    <w:rsid w:val="003833B8"/>
    <w:rsid w:val="0038627E"/>
    <w:rsid w:val="00391CC7"/>
    <w:rsid w:val="00392430"/>
    <w:rsid w:val="00397D7D"/>
    <w:rsid w:val="003A168D"/>
    <w:rsid w:val="003A177E"/>
    <w:rsid w:val="003A3885"/>
    <w:rsid w:val="003A770B"/>
    <w:rsid w:val="003B47AB"/>
    <w:rsid w:val="003C3C74"/>
    <w:rsid w:val="003D3B09"/>
    <w:rsid w:val="003E1D59"/>
    <w:rsid w:val="003E7C36"/>
    <w:rsid w:val="003F0CEB"/>
    <w:rsid w:val="003F5967"/>
    <w:rsid w:val="0040028A"/>
    <w:rsid w:val="00401B06"/>
    <w:rsid w:val="00404CD3"/>
    <w:rsid w:val="004075E2"/>
    <w:rsid w:val="00410464"/>
    <w:rsid w:val="00411115"/>
    <w:rsid w:val="004162D7"/>
    <w:rsid w:val="0042389C"/>
    <w:rsid w:val="004304B0"/>
    <w:rsid w:val="0043109C"/>
    <w:rsid w:val="00442C7D"/>
    <w:rsid w:val="00444526"/>
    <w:rsid w:val="00452166"/>
    <w:rsid w:val="00452389"/>
    <w:rsid w:val="00453871"/>
    <w:rsid w:val="00461271"/>
    <w:rsid w:val="004619FC"/>
    <w:rsid w:val="00467347"/>
    <w:rsid w:val="004679EB"/>
    <w:rsid w:val="00467B5B"/>
    <w:rsid w:val="00470BAF"/>
    <w:rsid w:val="0048797B"/>
    <w:rsid w:val="004939B6"/>
    <w:rsid w:val="004A0D11"/>
    <w:rsid w:val="004A3703"/>
    <w:rsid w:val="004A449D"/>
    <w:rsid w:val="004C1BC7"/>
    <w:rsid w:val="004C2371"/>
    <w:rsid w:val="004C3BBA"/>
    <w:rsid w:val="004C46E7"/>
    <w:rsid w:val="004C735A"/>
    <w:rsid w:val="004D19E3"/>
    <w:rsid w:val="004D50B1"/>
    <w:rsid w:val="004E12F5"/>
    <w:rsid w:val="004E2B1D"/>
    <w:rsid w:val="004E4466"/>
    <w:rsid w:val="004F79E8"/>
    <w:rsid w:val="00501BDE"/>
    <w:rsid w:val="00507395"/>
    <w:rsid w:val="00512230"/>
    <w:rsid w:val="005170E1"/>
    <w:rsid w:val="0052614C"/>
    <w:rsid w:val="00526B48"/>
    <w:rsid w:val="0052739A"/>
    <w:rsid w:val="0053028F"/>
    <w:rsid w:val="00540E2C"/>
    <w:rsid w:val="005465B4"/>
    <w:rsid w:val="00554DCB"/>
    <w:rsid w:val="00555EAE"/>
    <w:rsid w:val="005576C0"/>
    <w:rsid w:val="005613B4"/>
    <w:rsid w:val="005712C7"/>
    <w:rsid w:val="00577299"/>
    <w:rsid w:val="00577C9A"/>
    <w:rsid w:val="00587AFA"/>
    <w:rsid w:val="00592238"/>
    <w:rsid w:val="00592B94"/>
    <w:rsid w:val="00593092"/>
    <w:rsid w:val="005951A9"/>
    <w:rsid w:val="00597A2A"/>
    <w:rsid w:val="005B046A"/>
    <w:rsid w:val="005B22D0"/>
    <w:rsid w:val="005B36D5"/>
    <w:rsid w:val="005B3720"/>
    <w:rsid w:val="005C0D29"/>
    <w:rsid w:val="005C1501"/>
    <w:rsid w:val="005C4F52"/>
    <w:rsid w:val="005D1397"/>
    <w:rsid w:val="005D427E"/>
    <w:rsid w:val="005D478F"/>
    <w:rsid w:val="005D4F74"/>
    <w:rsid w:val="005E3AC5"/>
    <w:rsid w:val="005E6863"/>
    <w:rsid w:val="005F08A0"/>
    <w:rsid w:val="005F0BDE"/>
    <w:rsid w:val="005F1A14"/>
    <w:rsid w:val="005F65A9"/>
    <w:rsid w:val="0060280D"/>
    <w:rsid w:val="00602B2D"/>
    <w:rsid w:val="00604D44"/>
    <w:rsid w:val="0060535B"/>
    <w:rsid w:val="00606446"/>
    <w:rsid w:val="00612127"/>
    <w:rsid w:val="00614FC5"/>
    <w:rsid w:val="00616F20"/>
    <w:rsid w:val="00617C52"/>
    <w:rsid w:val="00621D7A"/>
    <w:rsid w:val="0062599B"/>
    <w:rsid w:val="00635FAB"/>
    <w:rsid w:val="006366E7"/>
    <w:rsid w:val="00637A41"/>
    <w:rsid w:val="006418AD"/>
    <w:rsid w:val="006421C9"/>
    <w:rsid w:val="00643188"/>
    <w:rsid w:val="00650E2A"/>
    <w:rsid w:val="00652062"/>
    <w:rsid w:val="006529AE"/>
    <w:rsid w:val="00653291"/>
    <w:rsid w:val="00657913"/>
    <w:rsid w:val="00667700"/>
    <w:rsid w:val="006806AC"/>
    <w:rsid w:val="00684FAD"/>
    <w:rsid w:val="00690DE3"/>
    <w:rsid w:val="006921B6"/>
    <w:rsid w:val="006968E1"/>
    <w:rsid w:val="006A61B4"/>
    <w:rsid w:val="006B46EB"/>
    <w:rsid w:val="006B57B8"/>
    <w:rsid w:val="006B5D47"/>
    <w:rsid w:val="006B66B0"/>
    <w:rsid w:val="006B760E"/>
    <w:rsid w:val="006C36CE"/>
    <w:rsid w:val="006C72CF"/>
    <w:rsid w:val="006C7E24"/>
    <w:rsid w:val="006E2AF6"/>
    <w:rsid w:val="006E6151"/>
    <w:rsid w:val="006E70B6"/>
    <w:rsid w:val="006E7A05"/>
    <w:rsid w:val="006F1866"/>
    <w:rsid w:val="006F2354"/>
    <w:rsid w:val="006F4A56"/>
    <w:rsid w:val="00712FD8"/>
    <w:rsid w:val="00715A7D"/>
    <w:rsid w:val="00716686"/>
    <w:rsid w:val="00716FA5"/>
    <w:rsid w:val="00723D20"/>
    <w:rsid w:val="00727CF4"/>
    <w:rsid w:val="00731A6E"/>
    <w:rsid w:val="007356CD"/>
    <w:rsid w:val="00737ADD"/>
    <w:rsid w:val="00743D7D"/>
    <w:rsid w:val="00746595"/>
    <w:rsid w:val="007505CE"/>
    <w:rsid w:val="00750D24"/>
    <w:rsid w:val="00754FC4"/>
    <w:rsid w:val="00755308"/>
    <w:rsid w:val="007560E7"/>
    <w:rsid w:val="00756670"/>
    <w:rsid w:val="00756869"/>
    <w:rsid w:val="00766E39"/>
    <w:rsid w:val="007711F2"/>
    <w:rsid w:val="00782D9B"/>
    <w:rsid w:val="00786C9A"/>
    <w:rsid w:val="007876C8"/>
    <w:rsid w:val="00787E43"/>
    <w:rsid w:val="00794A2A"/>
    <w:rsid w:val="00794C9D"/>
    <w:rsid w:val="007A7409"/>
    <w:rsid w:val="007B2DF5"/>
    <w:rsid w:val="007B4941"/>
    <w:rsid w:val="007C02F8"/>
    <w:rsid w:val="007C0A8C"/>
    <w:rsid w:val="007C27D0"/>
    <w:rsid w:val="007D1B9D"/>
    <w:rsid w:val="007E4BE1"/>
    <w:rsid w:val="007F44A4"/>
    <w:rsid w:val="007F7D78"/>
    <w:rsid w:val="00804A0A"/>
    <w:rsid w:val="00816424"/>
    <w:rsid w:val="00823514"/>
    <w:rsid w:val="0082422D"/>
    <w:rsid w:val="008262FC"/>
    <w:rsid w:val="00826562"/>
    <w:rsid w:val="00831D14"/>
    <w:rsid w:val="008327C0"/>
    <w:rsid w:val="00840610"/>
    <w:rsid w:val="00841EB3"/>
    <w:rsid w:val="008536EB"/>
    <w:rsid w:val="00860278"/>
    <w:rsid w:val="00866591"/>
    <w:rsid w:val="008732D6"/>
    <w:rsid w:val="00873D99"/>
    <w:rsid w:val="0087685D"/>
    <w:rsid w:val="00877553"/>
    <w:rsid w:val="008831A1"/>
    <w:rsid w:val="00884125"/>
    <w:rsid w:val="00884C73"/>
    <w:rsid w:val="008850A7"/>
    <w:rsid w:val="00890111"/>
    <w:rsid w:val="00896F0E"/>
    <w:rsid w:val="008A22E2"/>
    <w:rsid w:val="008A2FC7"/>
    <w:rsid w:val="008A4A20"/>
    <w:rsid w:val="008A5235"/>
    <w:rsid w:val="008A563F"/>
    <w:rsid w:val="008C1A33"/>
    <w:rsid w:val="008C2E99"/>
    <w:rsid w:val="008C5704"/>
    <w:rsid w:val="008C6A36"/>
    <w:rsid w:val="008D2D78"/>
    <w:rsid w:val="008D4CA3"/>
    <w:rsid w:val="008E20C5"/>
    <w:rsid w:val="008E387F"/>
    <w:rsid w:val="008E4A76"/>
    <w:rsid w:val="008E5BB1"/>
    <w:rsid w:val="008E6472"/>
    <w:rsid w:val="008F6A47"/>
    <w:rsid w:val="009024A4"/>
    <w:rsid w:val="0090564C"/>
    <w:rsid w:val="009105BA"/>
    <w:rsid w:val="00911F72"/>
    <w:rsid w:val="00913F66"/>
    <w:rsid w:val="009150BA"/>
    <w:rsid w:val="0092127A"/>
    <w:rsid w:val="009224A0"/>
    <w:rsid w:val="00925047"/>
    <w:rsid w:val="0092595D"/>
    <w:rsid w:val="009317AC"/>
    <w:rsid w:val="009339C2"/>
    <w:rsid w:val="00937C39"/>
    <w:rsid w:val="00940000"/>
    <w:rsid w:val="00951878"/>
    <w:rsid w:val="009631C2"/>
    <w:rsid w:val="00971FC6"/>
    <w:rsid w:val="00972570"/>
    <w:rsid w:val="0097529E"/>
    <w:rsid w:val="00984488"/>
    <w:rsid w:val="00991464"/>
    <w:rsid w:val="0099435F"/>
    <w:rsid w:val="009A3554"/>
    <w:rsid w:val="009A61A8"/>
    <w:rsid w:val="009B2823"/>
    <w:rsid w:val="009B4086"/>
    <w:rsid w:val="009C1C3B"/>
    <w:rsid w:val="009D6F8B"/>
    <w:rsid w:val="009F6083"/>
    <w:rsid w:val="00A01E36"/>
    <w:rsid w:val="00A03C95"/>
    <w:rsid w:val="00A04386"/>
    <w:rsid w:val="00A05F42"/>
    <w:rsid w:val="00A062D4"/>
    <w:rsid w:val="00A118D6"/>
    <w:rsid w:val="00A11D44"/>
    <w:rsid w:val="00A13C97"/>
    <w:rsid w:val="00A14FE6"/>
    <w:rsid w:val="00A22890"/>
    <w:rsid w:val="00A311B3"/>
    <w:rsid w:val="00A33537"/>
    <w:rsid w:val="00A354FF"/>
    <w:rsid w:val="00A3755B"/>
    <w:rsid w:val="00A41DEA"/>
    <w:rsid w:val="00A45729"/>
    <w:rsid w:val="00A47D5D"/>
    <w:rsid w:val="00A5233A"/>
    <w:rsid w:val="00A52474"/>
    <w:rsid w:val="00A61482"/>
    <w:rsid w:val="00A72EBE"/>
    <w:rsid w:val="00A73366"/>
    <w:rsid w:val="00A752AA"/>
    <w:rsid w:val="00A75618"/>
    <w:rsid w:val="00A769A1"/>
    <w:rsid w:val="00A771F0"/>
    <w:rsid w:val="00A81662"/>
    <w:rsid w:val="00A82087"/>
    <w:rsid w:val="00A835B0"/>
    <w:rsid w:val="00A83788"/>
    <w:rsid w:val="00A946F0"/>
    <w:rsid w:val="00A95099"/>
    <w:rsid w:val="00AC6A58"/>
    <w:rsid w:val="00AC6A7E"/>
    <w:rsid w:val="00AD06D4"/>
    <w:rsid w:val="00AD3D1A"/>
    <w:rsid w:val="00AE4D40"/>
    <w:rsid w:val="00AE4EB8"/>
    <w:rsid w:val="00AF036F"/>
    <w:rsid w:val="00AF43A8"/>
    <w:rsid w:val="00AF7ABE"/>
    <w:rsid w:val="00B16069"/>
    <w:rsid w:val="00B23C28"/>
    <w:rsid w:val="00B242AA"/>
    <w:rsid w:val="00B354C2"/>
    <w:rsid w:val="00B4009F"/>
    <w:rsid w:val="00B415BB"/>
    <w:rsid w:val="00B41F73"/>
    <w:rsid w:val="00B4222A"/>
    <w:rsid w:val="00B43FC8"/>
    <w:rsid w:val="00B45684"/>
    <w:rsid w:val="00B52322"/>
    <w:rsid w:val="00B53C76"/>
    <w:rsid w:val="00B55F53"/>
    <w:rsid w:val="00B62268"/>
    <w:rsid w:val="00B64FEF"/>
    <w:rsid w:val="00B650AB"/>
    <w:rsid w:val="00B65DFF"/>
    <w:rsid w:val="00B72A50"/>
    <w:rsid w:val="00B803E3"/>
    <w:rsid w:val="00B81E24"/>
    <w:rsid w:val="00B87B30"/>
    <w:rsid w:val="00B90D98"/>
    <w:rsid w:val="00B9179C"/>
    <w:rsid w:val="00B93E1E"/>
    <w:rsid w:val="00B97098"/>
    <w:rsid w:val="00BA3B76"/>
    <w:rsid w:val="00BA7D55"/>
    <w:rsid w:val="00BB1237"/>
    <w:rsid w:val="00BC2BB3"/>
    <w:rsid w:val="00BC615A"/>
    <w:rsid w:val="00BD0DE5"/>
    <w:rsid w:val="00BD0E76"/>
    <w:rsid w:val="00BD53E4"/>
    <w:rsid w:val="00BE25D1"/>
    <w:rsid w:val="00BE3312"/>
    <w:rsid w:val="00BE3935"/>
    <w:rsid w:val="00BE3B49"/>
    <w:rsid w:val="00BE5196"/>
    <w:rsid w:val="00BE6D43"/>
    <w:rsid w:val="00C07554"/>
    <w:rsid w:val="00C1159A"/>
    <w:rsid w:val="00C11D9B"/>
    <w:rsid w:val="00C13E4D"/>
    <w:rsid w:val="00C16909"/>
    <w:rsid w:val="00C23937"/>
    <w:rsid w:val="00C2550F"/>
    <w:rsid w:val="00C305C3"/>
    <w:rsid w:val="00C325DB"/>
    <w:rsid w:val="00C403CF"/>
    <w:rsid w:val="00C476D3"/>
    <w:rsid w:val="00C5405C"/>
    <w:rsid w:val="00C550B2"/>
    <w:rsid w:val="00C57898"/>
    <w:rsid w:val="00C57D70"/>
    <w:rsid w:val="00C57DF0"/>
    <w:rsid w:val="00C619BF"/>
    <w:rsid w:val="00C61A42"/>
    <w:rsid w:val="00C75064"/>
    <w:rsid w:val="00C86236"/>
    <w:rsid w:val="00C91781"/>
    <w:rsid w:val="00CA2D80"/>
    <w:rsid w:val="00CA3FE3"/>
    <w:rsid w:val="00CA4EA1"/>
    <w:rsid w:val="00CB1BED"/>
    <w:rsid w:val="00CC09C0"/>
    <w:rsid w:val="00CD0318"/>
    <w:rsid w:val="00CD29EC"/>
    <w:rsid w:val="00CF6BDE"/>
    <w:rsid w:val="00D1110D"/>
    <w:rsid w:val="00D126B7"/>
    <w:rsid w:val="00D17219"/>
    <w:rsid w:val="00D224D6"/>
    <w:rsid w:val="00D31E0C"/>
    <w:rsid w:val="00D31FC1"/>
    <w:rsid w:val="00D3276B"/>
    <w:rsid w:val="00D376BD"/>
    <w:rsid w:val="00D37DDD"/>
    <w:rsid w:val="00D50997"/>
    <w:rsid w:val="00D518D6"/>
    <w:rsid w:val="00D51DE5"/>
    <w:rsid w:val="00D51FA2"/>
    <w:rsid w:val="00D630AE"/>
    <w:rsid w:val="00D7644A"/>
    <w:rsid w:val="00D827C2"/>
    <w:rsid w:val="00D84B78"/>
    <w:rsid w:val="00D87B83"/>
    <w:rsid w:val="00DA0C94"/>
    <w:rsid w:val="00DA6479"/>
    <w:rsid w:val="00DB7809"/>
    <w:rsid w:val="00DC3D06"/>
    <w:rsid w:val="00DC47CE"/>
    <w:rsid w:val="00DC59F6"/>
    <w:rsid w:val="00DC5C20"/>
    <w:rsid w:val="00DC672D"/>
    <w:rsid w:val="00DD1927"/>
    <w:rsid w:val="00DD1CD1"/>
    <w:rsid w:val="00DD4279"/>
    <w:rsid w:val="00DD4284"/>
    <w:rsid w:val="00DD5975"/>
    <w:rsid w:val="00DE020E"/>
    <w:rsid w:val="00DE2E71"/>
    <w:rsid w:val="00DE5F15"/>
    <w:rsid w:val="00DF7442"/>
    <w:rsid w:val="00E00B66"/>
    <w:rsid w:val="00E02D17"/>
    <w:rsid w:val="00E06202"/>
    <w:rsid w:val="00E13D2D"/>
    <w:rsid w:val="00E167C1"/>
    <w:rsid w:val="00E220DE"/>
    <w:rsid w:val="00E22866"/>
    <w:rsid w:val="00E23594"/>
    <w:rsid w:val="00E26182"/>
    <w:rsid w:val="00E30BD5"/>
    <w:rsid w:val="00E34489"/>
    <w:rsid w:val="00E36CBF"/>
    <w:rsid w:val="00E41CD3"/>
    <w:rsid w:val="00E4456B"/>
    <w:rsid w:val="00E45532"/>
    <w:rsid w:val="00E511BF"/>
    <w:rsid w:val="00E53689"/>
    <w:rsid w:val="00E57F1C"/>
    <w:rsid w:val="00E60A9E"/>
    <w:rsid w:val="00E721AB"/>
    <w:rsid w:val="00E72A47"/>
    <w:rsid w:val="00E74D8B"/>
    <w:rsid w:val="00E7596A"/>
    <w:rsid w:val="00E8189B"/>
    <w:rsid w:val="00E96ABF"/>
    <w:rsid w:val="00E971C4"/>
    <w:rsid w:val="00E9726A"/>
    <w:rsid w:val="00EA42D1"/>
    <w:rsid w:val="00EA5337"/>
    <w:rsid w:val="00EB0E57"/>
    <w:rsid w:val="00EB18B0"/>
    <w:rsid w:val="00EB77BB"/>
    <w:rsid w:val="00EB7F9F"/>
    <w:rsid w:val="00ED0A63"/>
    <w:rsid w:val="00ED5D38"/>
    <w:rsid w:val="00EE4F67"/>
    <w:rsid w:val="00EE5728"/>
    <w:rsid w:val="00EF0389"/>
    <w:rsid w:val="00EF2751"/>
    <w:rsid w:val="00EF30E5"/>
    <w:rsid w:val="00EF3CA4"/>
    <w:rsid w:val="00F005BA"/>
    <w:rsid w:val="00F03640"/>
    <w:rsid w:val="00F10F8D"/>
    <w:rsid w:val="00F16D8F"/>
    <w:rsid w:val="00F16FEA"/>
    <w:rsid w:val="00F17381"/>
    <w:rsid w:val="00F208B3"/>
    <w:rsid w:val="00F21597"/>
    <w:rsid w:val="00F244A6"/>
    <w:rsid w:val="00F2670F"/>
    <w:rsid w:val="00F30355"/>
    <w:rsid w:val="00F335AD"/>
    <w:rsid w:val="00F3510F"/>
    <w:rsid w:val="00F35B59"/>
    <w:rsid w:val="00F41284"/>
    <w:rsid w:val="00F73064"/>
    <w:rsid w:val="00F73803"/>
    <w:rsid w:val="00F7469B"/>
    <w:rsid w:val="00F76955"/>
    <w:rsid w:val="00F81104"/>
    <w:rsid w:val="00F84EAF"/>
    <w:rsid w:val="00F92976"/>
    <w:rsid w:val="00F92F06"/>
    <w:rsid w:val="00F930AC"/>
    <w:rsid w:val="00F93119"/>
    <w:rsid w:val="00FA4924"/>
    <w:rsid w:val="00FA7B28"/>
    <w:rsid w:val="00FA7BD7"/>
    <w:rsid w:val="00FB0BA1"/>
    <w:rsid w:val="00FB19BC"/>
    <w:rsid w:val="00FC302D"/>
    <w:rsid w:val="00FC62DD"/>
    <w:rsid w:val="00FD0A39"/>
    <w:rsid w:val="00FD0B89"/>
    <w:rsid w:val="00FD0D3A"/>
    <w:rsid w:val="00FD67AD"/>
    <w:rsid w:val="00FE2337"/>
    <w:rsid w:val="00FE782C"/>
    <w:rsid w:val="00FF3E09"/>
    <w:rsid w:val="00FF5134"/>
    <w:rsid w:val="01DC539A"/>
    <w:rsid w:val="06040FED"/>
    <w:rsid w:val="078C1D6D"/>
    <w:rsid w:val="07B973B9"/>
    <w:rsid w:val="0AF67B8B"/>
    <w:rsid w:val="0BB81E48"/>
    <w:rsid w:val="0E336CD8"/>
    <w:rsid w:val="11643698"/>
    <w:rsid w:val="1B4B64D7"/>
    <w:rsid w:val="1E3D0A28"/>
    <w:rsid w:val="224C5B52"/>
    <w:rsid w:val="29614230"/>
    <w:rsid w:val="2B2341D4"/>
    <w:rsid w:val="2D765922"/>
    <w:rsid w:val="2E616BA4"/>
    <w:rsid w:val="2EEB458A"/>
    <w:rsid w:val="303809A8"/>
    <w:rsid w:val="303D06B3"/>
    <w:rsid w:val="340032DD"/>
    <w:rsid w:val="353D2CE5"/>
    <w:rsid w:val="3B674E03"/>
    <w:rsid w:val="3BF249E7"/>
    <w:rsid w:val="3CF86493"/>
    <w:rsid w:val="3E2B558B"/>
    <w:rsid w:val="44A761AF"/>
    <w:rsid w:val="5119199D"/>
    <w:rsid w:val="553810DC"/>
    <w:rsid w:val="55B30A26"/>
    <w:rsid w:val="56412C14"/>
    <w:rsid w:val="5AB05956"/>
    <w:rsid w:val="5E134CE3"/>
    <w:rsid w:val="632B5CBF"/>
    <w:rsid w:val="63FA2E95"/>
    <w:rsid w:val="664B10E0"/>
    <w:rsid w:val="66E35DDB"/>
    <w:rsid w:val="73035041"/>
    <w:rsid w:val="741A4809"/>
    <w:rsid w:val="7717096F"/>
    <w:rsid w:val="7ABF07F0"/>
    <w:rsid w:val="7C793044"/>
    <w:rsid w:val="7D497E9A"/>
    <w:rsid w:val="7E9755B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Light Shading"/>
    <w:lsdException w:unhideWhenUsed="0" w:uiPriority="0" w:semiHidden="0" w:name="Light List"/>
    <w:lsdException w:unhideWhenUsed="0" w:uiPriority="0" w:semiHidden="0" w:name="Light Grid"/>
    <w:lsdException w:unhideWhenUsed="0" w:uiPriority="0" w:semiHidden="0" w:name="Medium Shading 1"/>
    <w:lsdException w:unhideWhenUsed="0" w:uiPriority="0" w:semiHidden="0" w:name="Medium Shading 2"/>
    <w:lsdException w:unhideWhenUsed="0" w:uiPriority="0" w:semiHidden="0" w:name="Medium List 1"/>
    <w:lsdException w:unhideWhenUsed="0" w:uiPriority="0" w:semiHidden="0" w:name="Medium List 2"/>
    <w:lsdException w:unhideWhenUsed="0" w:uiPriority="0" w:semiHidden="0" w:name="Medium Grid 1"/>
    <w:lsdException w:unhideWhenUsed="0" w:uiPriority="0" w:semiHidden="0" w:name="Medium Grid 2"/>
    <w:lsdException w:unhideWhenUsed="0" w:uiPriority="0" w:semiHidden="0" w:name="Medium Grid 3"/>
    <w:lsdException w:unhideWhenUsed="0" w:uiPriority="0" w:semiHidden="0" w:name="Dark List"/>
    <w:lsdException w:unhideWhenUsed="0" w:uiPriority="0" w:semiHidden="0" w:name="Colorful Shading"/>
    <w:lsdException w:unhideWhenUsed="0" w:uiPriority="0" w:semiHidden="0" w:name="Colorful List"/>
    <w:lsdException w:unhideWhenUsed="0" w:uiPriority="0" w:semiHidden="0" w:name="Colorful Grid"/>
    <w:lsdException w:unhideWhenUsed="0" w:uiPriority="0" w:semiHidden="0" w:name="Light Shading Accent 1"/>
    <w:lsdException w:unhideWhenUsed="0" w:uiPriority="0" w:semiHidden="0" w:name="Light List Accent 1"/>
    <w:lsdException w:unhideWhenUsed="0" w:uiPriority="0" w:semiHidden="0" w:name="Light Grid Accent 1"/>
    <w:lsdException w:unhideWhenUsed="0" w:uiPriority="0" w:semiHidden="0" w:name="Medium Shading 1 Accent 1"/>
    <w:lsdException w:unhideWhenUsed="0" w:uiPriority="0" w:semiHidden="0" w:name="Medium Shading 2 Accent 1"/>
    <w:lsdException w:unhideWhenUsed="0" w:uiPriority="0" w:semiHidden="0" w:name="Medium List 1 Accent 1"/>
    <w:lsdException w:unhideWhenUsed="0" w:uiPriority="0" w:semiHidden="0" w:name="Medium List 2 Accent 1"/>
    <w:lsdException w:unhideWhenUsed="0" w:uiPriority="0" w:semiHidden="0" w:name="Medium Grid 1 Accent 1"/>
    <w:lsdException w:unhideWhenUsed="0" w:uiPriority="0" w:semiHidden="0" w:name="Medium Grid 2 Accent 1"/>
    <w:lsdException w:unhideWhenUsed="0" w:uiPriority="0" w:semiHidden="0" w:name="Medium Grid 3 Accent 1"/>
    <w:lsdException w:unhideWhenUsed="0" w:uiPriority="0" w:semiHidden="0" w:name="Dark List Accent 1"/>
    <w:lsdException w:unhideWhenUsed="0" w:uiPriority="0" w:semiHidden="0" w:name="Colorful Shading Accent 1"/>
    <w:lsdException w:unhideWhenUsed="0" w:uiPriority="0" w:semiHidden="0" w:name="Colorful List Accent 1"/>
    <w:lsdException w:unhideWhenUsed="0" w:uiPriority="0" w:semiHidden="0" w:name="Colorful Grid Accent 1"/>
    <w:lsdException w:unhideWhenUsed="0" w:uiPriority="0" w:semiHidden="0" w:name="Light Shading Accent 2"/>
    <w:lsdException w:unhideWhenUsed="0" w:uiPriority="0" w:semiHidden="0" w:name="Light List Accent 2"/>
    <w:lsdException w:unhideWhenUsed="0" w:uiPriority="0" w:semiHidden="0" w:name="Light Grid Accent 2"/>
    <w:lsdException w:unhideWhenUsed="0" w:uiPriority="0" w:semiHidden="0" w:name="Medium Shading 1 Accent 2"/>
    <w:lsdException w:unhideWhenUsed="0" w:uiPriority="0" w:semiHidden="0" w:name="Medium Shading 2 Accent 2"/>
    <w:lsdException w:unhideWhenUsed="0" w:uiPriority="0" w:semiHidden="0" w:name="Medium List 1 Accent 2"/>
    <w:lsdException w:unhideWhenUsed="0" w:uiPriority="0" w:semiHidden="0" w:name="Medium List 2 Accent 2"/>
    <w:lsdException w:unhideWhenUsed="0" w:uiPriority="0" w:semiHidden="0" w:name="Medium Grid 1 Accent 2"/>
    <w:lsdException w:unhideWhenUsed="0" w:uiPriority="0" w:semiHidden="0" w:name="Medium Grid 2 Accent 2"/>
    <w:lsdException w:unhideWhenUsed="0" w:uiPriority="0" w:semiHidden="0" w:name="Medium Grid 3 Accent 2"/>
    <w:lsdException w:unhideWhenUsed="0" w:uiPriority="0" w:semiHidden="0" w:name="Dark List Accent 2"/>
    <w:lsdException w:unhideWhenUsed="0" w:uiPriority="0" w:semiHidden="0" w:name="Colorful Shading Accent 2"/>
    <w:lsdException w:unhideWhenUsed="0" w:uiPriority="0" w:semiHidden="0" w:name="Colorful List Accent 2"/>
    <w:lsdException w:unhideWhenUsed="0" w:uiPriority="0" w:semiHidden="0" w:name="Colorful Grid Accent 2"/>
    <w:lsdException w:unhideWhenUsed="0" w:uiPriority="0" w:semiHidden="0" w:name="Light Shading Accent 3"/>
    <w:lsdException w:unhideWhenUsed="0" w:uiPriority="0" w:semiHidden="0" w:name="Light List Accent 3"/>
    <w:lsdException w:unhideWhenUsed="0" w:uiPriority="0" w:semiHidden="0" w:name="Light Grid Accent 3"/>
    <w:lsdException w:unhideWhenUsed="0" w:uiPriority="0" w:semiHidden="0" w:name="Medium Shading 1 Accent 3"/>
    <w:lsdException w:unhideWhenUsed="0" w:uiPriority="0" w:semiHidden="0" w:name="Medium Shading 2 Accent 3"/>
    <w:lsdException w:unhideWhenUsed="0" w:uiPriority="0" w:semiHidden="0" w:name="Medium List 1 Accent 3"/>
    <w:lsdException w:unhideWhenUsed="0" w:uiPriority="0" w:semiHidden="0" w:name="Medium List 2 Accent 3"/>
    <w:lsdException w:unhideWhenUsed="0" w:uiPriority="0" w:semiHidden="0" w:name="Medium Grid 1 Accent 3"/>
    <w:lsdException w:unhideWhenUsed="0" w:uiPriority="0" w:semiHidden="0" w:name="Medium Grid 2 Accent 3"/>
    <w:lsdException w:unhideWhenUsed="0" w:uiPriority="0" w:semiHidden="0" w:name="Medium Grid 3 Accent 3"/>
    <w:lsdException w:unhideWhenUsed="0" w:uiPriority="0" w:semiHidden="0" w:name="Dark List Accent 3"/>
    <w:lsdException w:unhideWhenUsed="0" w:uiPriority="0" w:semiHidden="0" w:name="Colorful Shading Accent 3"/>
    <w:lsdException w:unhideWhenUsed="0" w:uiPriority="0" w:semiHidden="0" w:name="Colorful List Accent 3"/>
    <w:lsdException w:unhideWhenUsed="0" w:uiPriority="0" w:semiHidden="0" w:name="Colorful Grid Accent 3"/>
    <w:lsdException w:unhideWhenUsed="0" w:uiPriority="0" w:semiHidden="0" w:name="Light Shading Accent 4"/>
    <w:lsdException w:unhideWhenUsed="0" w:uiPriority="0" w:semiHidden="0" w:name="Light List Accent 4"/>
    <w:lsdException w:unhideWhenUsed="0" w:uiPriority="0" w:semiHidden="0" w:name="Light Grid Accent 4"/>
    <w:lsdException w:unhideWhenUsed="0" w:uiPriority="0" w:semiHidden="0" w:name="Medium Shading 1 Accent 4"/>
    <w:lsdException w:unhideWhenUsed="0" w:uiPriority="0" w:semiHidden="0" w:name="Medium Shading 2 Accent 4"/>
    <w:lsdException w:unhideWhenUsed="0" w:uiPriority="0" w:semiHidden="0" w:name="Medium List 1 Accent 4"/>
    <w:lsdException w:unhideWhenUsed="0" w:uiPriority="0" w:semiHidden="0" w:name="Medium List 2 Accent 4"/>
    <w:lsdException w:unhideWhenUsed="0" w:uiPriority="0" w:semiHidden="0" w:name="Medium Grid 1 Accent 4"/>
    <w:lsdException w:unhideWhenUsed="0" w:uiPriority="0" w:semiHidden="0" w:name="Medium Grid 2 Accent 4"/>
    <w:lsdException w:unhideWhenUsed="0" w:uiPriority="0" w:semiHidden="0" w:name="Medium Grid 3 Accent 4"/>
    <w:lsdException w:unhideWhenUsed="0" w:uiPriority="0" w:semiHidden="0" w:name="Dark List Accent 4"/>
    <w:lsdException w:unhideWhenUsed="0" w:uiPriority="0" w:semiHidden="0" w:name="Colorful Shading Accent 4"/>
    <w:lsdException w:unhideWhenUsed="0" w:uiPriority="0" w:semiHidden="0" w:name="Colorful List Accent 4"/>
    <w:lsdException w:unhideWhenUsed="0" w:uiPriority="0" w:semiHidden="0" w:name="Colorful Grid Accent 4"/>
    <w:lsdException w:unhideWhenUsed="0" w:uiPriority="0" w:semiHidden="0" w:name="Light Shading Accent 5"/>
    <w:lsdException w:unhideWhenUsed="0" w:uiPriority="0" w:semiHidden="0" w:name="Light List Accent 5"/>
    <w:lsdException w:unhideWhenUsed="0" w:uiPriority="0" w:semiHidden="0" w:name="Light Grid Accent 5"/>
    <w:lsdException w:unhideWhenUsed="0" w:uiPriority="0" w:semiHidden="0" w:name="Medium Shading 1 Accent 5"/>
    <w:lsdException w:unhideWhenUsed="0" w:uiPriority="0" w:semiHidden="0" w:name="Medium Shading 2 Accent 5"/>
    <w:lsdException w:unhideWhenUsed="0" w:uiPriority="0" w:semiHidden="0" w:name="Medium List 1 Accent 5"/>
    <w:lsdException w:unhideWhenUsed="0" w:uiPriority="0" w:semiHidden="0" w:name="Medium List 2 Accent 5"/>
    <w:lsdException w:unhideWhenUsed="0" w:uiPriority="0" w:semiHidden="0" w:name="Medium Grid 1 Accent 5"/>
    <w:lsdException w:unhideWhenUsed="0" w:uiPriority="0" w:semiHidden="0" w:name="Medium Grid 2 Accent 5"/>
    <w:lsdException w:unhideWhenUsed="0" w:uiPriority="0" w:semiHidden="0" w:name="Medium Grid 3 Accent 5"/>
    <w:lsdException w:unhideWhenUsed="0" w:uiPriority="0" w:semiHidden="0" w:name="Dark List Accent 5"/>
    <w:lsdException w:unhideWhenUsed="0" w:uiPriority="0" w:semiHidden="0" w:name="Colorful Shading Accent 5"/>
    <w:lsdException w:unhideWhenUsed="0" w:uiPriority="0" w:semiHidden="0" w:name="Colorful List Accent 5"/>
    <w:lsdException w:unhideWhenUsed="0" w:uiPriority="0" w:semiHidden="0" w:name="Colorful Grid Accent 5"/>
    <w:lsdException w:unhideWhenUsed="0" w:uiPriority="0" w:semiHidden="0" w:name="Light Shading Accent 6"/>
    <w:lsdException w:unhideWhenUsed="0" w:uiPriority="0" w:semiHidden="0" w:name="Light List Accent 6"/>
    <w:lsdException w:unhideWhenUsed="0" w:uiPriority="0" w:semiHidden="0" w:name="Light Grid Accent 6"/>
    <w:lsdException w:unhideWhenUsed="0" w:uiPriority="0" w:semiHidden="0" w:name="Medium Shading 1 Accent 6"/>
    <w:lsdException w:unhideWhenUsed="0" w:uiPriority="0" w:semiHidden="0" w:name="Medium Shading 2 Accent 6"/>
    <w:lsdException w:unhideWhenUsed="0" w:uiPriority="0" w:semiHidden="0" w:name="Medium List 1 Accent 6"/>
    <w:lsdException w:unhideWhenUsed="0" w:uiPriority="0" w:semiHidden="0" w:name="Medium List 2 Accent 6"/>
    <w:lsdException w:unhideWhenUsed="0" w:uiPriority="0" w:semiHidden="0" w:name="Medium Grid 1 Accent 6"/>
    <w:lsdException w:unhideWhenUsed="0" w:uiPriority="0" w:semiHidden="0" w:name="Medium Grid 2 Accent 6"/>
    <w:lsdException w:unhideWhenUsed="0" w:uiPriority="0" w:semiHidden="0" w:name="Medium Grid 3 Accent 6"/>
    <w:lsdException w:unhideWhenUsed="0" w:uiPriority="0" w:semiHidden="0" w:name="Dark List Accent 6"/>
    <w:lsdException w:unhideWhenUsed="0" w:uiPriority="0" w:semiHidden="0" w:name="Colorful Shading Accent 6"/>
    <w:lsdException w:unhideWhenUsed="0" w:uiPriority="0" w:semiHidden="0" w:name="Colorful List Accent 6"/>
    <w:lsdException w:unhideWhenUsed="0" w:uiPriority="0"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SA"/>
    </w:rPr>
  </w:style>
  <w:style w:type="character" w:default="1" w:styleId="12">
    <w:name w:val="Default Paragraph Font"/>
    <w:unhideWhenUsed/>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3">
    <w:name w:val="annotation subject"/>
    <w:basedOn w:val="4"/>
    <w:next w:val="4"/>
    <w:link w:val="24"/>
    <w:uiPriority w:val="0"/>
    <w:rPr>
      <w:b/>
      <w:bCs/>
    </w:rPr>
  </w:style>
  <w:style w:type="paragraph" w:styleId="4">
    <w:name w:val="annotation text"/>
    <w:basedOn w:val="1"/>
    <w:link w:val="23"/>
    <w:uiPriority w:val="0"/>
    <w:pPr>
      <w:jc w:val="left"/>
    </w:pPr>
  </w:style>
  <w:style w:type="paragraph" w:styleId="5">
    <w:name w:val="Document Map"/>
    <w:basedOn w:val="1"/>
    <w:link w:val="26"/>
    <w:uiPriority w:val="0"/>
    <w:rPr>
      <w:rFonts w:ascii="宋体"/>
      <w:sz w:val="18"/>
      <w:szCs w:val="18"/>
    </w:rPr>
  </w:style>
  <w:style w:type="paragraph" w:styleId="6">
    <w:name w:val="Date"/>
    <w:basedOn w:val="1"/>
    <w:next w:val="1"/>
    <w:link w:val="27"/>
    <w:uiPriority w:val="0"/>
    <w:pPr>
      <w:ind w:left="100" w:leftChars="2500"/>
    </w:pPr>
  </w:style>
  <w:style w:type="paragraph" w:styleId="7">
    <w:name w:val="Balloon Text"/>
    <w:basedOn w:val="1"/>
    <w:link w:val="25"/>
    <w:uiPriority w:val="0"/>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uiPriority w:val="0"/>
    <w:pPr>
      <w:spacing w:after="120"/>
      <w:ind w:left="200" w:leftChars="200"/>
    </w:pPr>
    <w:rPr>
      <w:sz w:val="16"/>
      <w:szCs w:val="16"/>
    </w:rPr>
  </w:style>
  <w:style w:type="paragraph" w:styleId="11">
    <w:name w:val="Normal (Web)"/>
    <w:basedOn w:val="1"/>
    <w:uiPriority w:val="99"/>
    <w:pPr>
      <w:widowControl/>
      <w:spacing w:before="100" w:beforeAutospacing="1" w:after="100" w:afterAutospacing="1"/>
      <w:jc w:val="left"/>
    </w:pPr>
    <w:rPr>
      <w:rFonts w:ascii="宋体" w:hAnsi="宋体" w:cs="宋体"/>
      <w:kern w:val="0"/>
      <w:sz w:val="24"/>
    </w:rPr>
  </w:style>
  <w:style w:type="character" w:styleId="13">
    <w:name w:val="Strong"/>
    <w:qFormat/>
    <w:uiPriority w:val="22"/>
    <w:rPr>
      <w:b/>
      <w:bCs/>
    </w:rPr>
  </w:style>
  <w:style w:type="character" w:styleId="14">
    <w:name w:val="page number"/>
    <w:basedOn w:val="12"/>
    <w:uiPriority w:val="0"/>
    <w:rPr/>
  </w:style>
  <w:style w:type="character" w:styleId="15">
    <w:name w:val="Hyperlink"/>
    <w:unhideWhenUsed/>
    <w:uiPriority w:val="99"/>
    <w:rPr>
      <w:color w:val="0000FF"/>
      <w:u w:val="single"/>
    </w:rPr>
  </w:style>
  <w:style w:type="character" w:styleId="16">
    <w:name w:val="annotation reference"/>
    <w:uiPriority w:val="0"/>
    <w:rPr>
      <w:sz w:val="21"/>
      <w:szCs w:val="21"/>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9">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0">
    <w:name w:val="Char1"/>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1">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22">
    <w:name w:val="页眉 Char"/>
    <w:link w:val="9"/>
    <w:uiPriority w:val="0"/>
    <w:rPr>
      <w:kern w:val="2"/>
      <w:sz w:val="18"/>
      <w:szCs w:val="18"/>
    </w:rPr>
  </w:style>
  <w:style w:type="character" w:customStyle="1" w:styleId="23">
    <w:name w:val="批注文字 Char"/>
    <w:link w:val="4"/>
    <w:uiPriority w:val="0"/>
    <w:rPr>
      <w:kern w:val="2"/>
      <w:sz w:val="21"/>
      <w:szCs w:val="24"/>
    </w:rPr>
  </w:style>
  <w:style w:type="character" w:customStyle="1" w:styleId="24">
    <w:name w:val="批注主题 Char"/>
    <w:basedOn w:val="23"/>
    <w:link w:val="3"/>
    <w:uiPriority w:val="0"/>
    <w:rPr/>
  </w:style>
  <w:style w:type="character" w:customStyle="1" w:styleId="25">
    <w:name w:val="批注框文本 Char"/>
    <w:link w:val="7"/>
    <w:uiPriority w:val="0"/>
    <w:rPr>
      <w:kern w:val="2"/>
      <w:sz w:val="18"/>
      <w:szCs w:val="18"/>
    </w:rPr>
  </w:style>
  <w:style w:type="character" w:customStyle="1" w:styleId="26">
    <w:name w:val="文档结构图 Char"/>
    <w:link w:val="5"/>
    <w:uiPriority w:val="0"/>
    <w:rPr>
      <w:rFonts w:ascii="宋体"/>
      <w:kern w:val="2"/>
      <w:sz w:val="18"/>
      <w:szCs w:val="18"/>
    </w:rPr>
  </w:style>
  <w:style w:type="character" w:customStyle="1" w:styleId="27">
    <w:name w:val="日期 Char"/>
    <w:link w:val="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2295</Words>
  <Characters>13082</Characters>
  <Lines>109</Lines>
  <Paragraphs>30</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2015-02-24T10:35:00Z</dcterms:created>
  <dc:creator>*</dc:creator>
  <cp:lastModifiedBy>洋</cp:lastModifiedBy>
  <dcterms:modified xsi:type="dcterms:W3CDTF">2015-02-25T10:23:55Z</dcterms:modified>
  <dc:title>第一部分  概述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