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Visit Summary</w:t>
      </w:r>
    </w:p>
    <w:p>
      <w:r>
        <w:t>Patient: John A. Smith</w:t>
      </w:r>
    </w:p>
    <w:p>
      <w:r>
        <w:t>DOB: 03/15/1962</w:t>
      </w:r>
    </w:p>
    <w:p>
      <w:r>
        <w:t>Patient ID: PT-445921</w:t>
      </w:r>
    </w:p>
    <w:p>
      <w:r>
        <w:t>Date of visit: October 8, 2024</w:t>
      </w:r>
    </w:p>
    <w:p/>
    <w:p>
      <w:pPr>
        <w:pStyle w:val="Heading2"/>
      </w:pPr>
      <w:r>
        <w:t>Visit Notes</w:t>
      </w:r>
    </w:p>
    <w:p>
      <w:r>
        <w:t>Chief complaint: Annual physical exam</w:t>
      </w:r>
    </w:p>
    <w:p>
      <w:r>
        <w:t>Blood pressure: 128/82</w:t>
      </w:r>
    </w:p>
    <w:p>
      <w:r>
        <w:t>Weight: 185 lbs</w:t>
      </w:r>
    </w:p>
    <w:p>
      <w:r>
        <w:t>Medications: Lisinopril 10mg daily</w:t>
      </w:r>
    </w:p>
    <w:p/>
    <w:p>
      <w:r>
        <w:t>Lab results ordered — fasting glucose and lipid panel.</w:t>
      </w:r>
    </w:p>
    <w:p>
      <w:r>
        <w:t>Follow-up in 6 months or sooner if symptoms develop.</w:t>
      </w:r>
    </w:p>
    <w:p/>
    <w:p>
      <w:r>
        <w:t>Billing: Copay $35.00, submitted to Blue Cross policy #BC-7741-S</w:t>
      </w:r>
    </w:p>
    <w:p>
      <w:r>
        <w:t>SSN on file for insurance verification: 287-45-9831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