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Τριμηνιαία Οικονομική Αναφορά — 2025</w:t>
      </w:r>
    </w:p>
    <w:p>
      <w:r>
        <w:t>Συνολικός προϋπολογισμός: €500.000</w:t>
      </w:r>
    </w:p>
    <w:p>
      <w:r>
        <w:t>Πραγματικές δαπάνες: €425.000</w:t>
      </w:r>
    </w:p>
    <w:p>
      <w:r>
        <w:t>Υπόλοιπο κεφαλαίων: €75.000</w:t>
      </w:r>
    </w:p>
    <w:p>
      <w:r>
        <w:t>Υπεύθυνος: Νίκος Παπαδόπουλος</w:t>
      </w:r>
    </w:p>
    <w:p>
      <w:r>
        <w:t>Ημερομηνία έγκρισης: 15 Μαρτίου 2025</w:t>
      </w:r>
    </w:p>
    <w:p>
      <w:r>
        <w:t>Σημειώσεις: Η εκτέλεση του προϋπολογισμού ήταν εντός των προβλεπόμενων ορίων.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