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657" w:rsidRDefault="00036C36">
      <w:r>
        <w:fldChar w:fldCharType="begin"/>
      </w:r>
      <w:r>
        <w:instrText xml:space="preserve"> ADDIN ZOTERO_ITEM CSL_CITATION {"citationID":"JmtAcWqZ","properties":{"formattedCitation":"(Wu 2017)","plainCitation":"(Wu 2017)","noteIndex":0},"citationItems":[{"id":60491,"uris":["http://zotero.org/groups/2553697/items/AP9CN85Y"],"uri":["http://zotero.org/groups/2553697/items/AP9CN85Y"],"itemData":{"id":60491,"type":"article-journal","multi":{"main":{"container-title":"zh","title":"zh"},"_keys":{"container-title":{"en":"Research on Library Science","zh-alalc97":"Tushuguan xue yanjiu"},"title":{"en":"A</w:instrText>
      </w:r>
      <w:r>
        <w:rPr>
          <w:rFonts w:hint="eastAsia"/>
        </w:rPr>
        <w:instrText xml:space="preserve"> Review of Literature Digitization of the Republic of China Period in Digital Humanities","zh-alalc97":"Shuzi renwen beijing xia minguo wenxian de shuzihua yanjiu"}}},"abstract":"</w:instrText>
      </w:r>
      <w:r>
        <w:rPr>
          <w:rFonts w:hint="eastAsia"/>
        </w:rPr>
        <w:instrText>“数字人文”是当代信息技术和人文研究融合而形成的一个新兴的研究领域，为人文科学研究注入了新的活力，迄今为止，数字人文在全球的实践已经有了丰富的成果。本文通过对国内外数字人文实践和民国文献数字化项目进行分析，指出在数字人文研究背景下，传统的民国文献数字化工作应该充分利用数字人文的研究成果，将文本挖掘、可视化技术和</w:instrText>
      </w:r>
      <w:r>
        <w:rPr>
          <w:rFonts w:hint="eastAsia"/>
        </w:rPr>
        <w:instrText xml:space="preserve">GIS </w:instrText>
      </w:r>
      <w:r>
        <w:rPr>
          <w:rFonts w:hint="eastAsia"/>
        </w:rPr>
        <w:instrText>技术应用到民国文献数字化的深度开发中。</w:instrText>
      </w:r>
      <w:r>
        <w:rPr>
          <w:rFonts w:hint="eastAsia"/>
        </w:rPr>
        <w:instrText>\n\nThe digital humanities is a burgeoning research area formatted by the modern information technology and humanistic studies and it injects fresh vita</w:instrText>
      </w:r>
      <w:r>
        <w:instrText>lity for humanistic and social sciences. So far, there are dozens of practices of digital humanities in the world. Through the analysis of practices of digital humanities and literature digitization of the Republic of China period, this paper provides directions for the literature digitization of the Republic of China period. Under the research background of digital humanities, the literature digitization of the Republic of China period should take fully of the digital humanities research results, and car</w:instrText>
      </w:r>
      <w:r>
        <w:rPr>
          <w:rFonts w:hint="eastAsia"/>
        </w:rPr>
        <w:instrText>ry on the deep development from the aspects of the text mining, text visualization and GIS technology.","container-title":"</w:instrText>
      </w:r>
      <w:r>
        <w:rPr>
          <w:rFonts w:hint="eastAsia"/>
        </w:rPr>
        <w:instrText>图书馆学研究</w:instrText>
      </w:r>
      <w:r>
        <w:rPr>
          <w:rFonts w:hint="eastAsia"/>
        </w:rPr>
        <w:instrText>","DOI":"10.15941/j.cnki.issn1001-0424.2017.15.004","issue":"15","language":"zh","page":"18-21.27","source":"CNKI","title":"</w:instrText>
      </w:r>
      <w:r>
        <w:rPr>
          <w:rFonts w:hint="eastAsia"/>
        </w:rPr>
        <w:instrText>数字人文背景下民国文献的数字化研究</w:instrText>
      </w:r>
      <w:r>
        <w:rPr>
          <w:rFonts w:hint="eastAsia"/>
        </w:rPr>
        <w:instrText>","author":[{"family":"</w:instrText>
      </w:r>
      <w:r>
        <w:rPr>
          <w:rFonts w:hint="eastAsia"/>
        </w:rPr>
        <w:instrText>吴</w:instrText>
      </w:r>
      <w:r>
        <w:rPr>
          <w:rFonts w:hint="eastAsia"/>
        </w:rPr>
        <w:instrText>","given":"</w:instrText>
      </w:r>
      <w:r>
        <w:rPr>
          <w:rFonts w:hint="eastAsia"/>
        </w:rPr>
        <w:instrText>方枝</w:instrText>
      </w:r>
      <w:r>
        <w:rPr>
          <w:rFonts w:hint="eastAsia"/>
        </w:rPr>
        <w:instrText>","multi":{"_key":{"zh-alalc97":{"family":"Wu","given":"Fangzhi"}},"main":"zh"}}],"issued":{"date-parts":[["2017"]]},"seeAlso":[]}}],"schema":"https://github.com/citation-style-language/schema/raw/master</w:instrText>
      </w:r>
      <w:r>
        <w:instrText xml:space="preserve">/csl-citation.json"} </w:instrText>
      </w:r>
      <w:r>
        <w:fldChar w:fldCharType="separate"/>
      </w:r>
      <w:r w:rsidRPr="00036C36">
        <w:rPr>
          <w:sz w:val="20"/>
        </w:rPr>
        <w:t>(Wu 2017)</w:t>
      </w:r>
      <w:r>
        <w:fldChar w:fldCharType="end"/>
      </w:r>
    </w:p>
    <w:p w:rsidR="00036C36" w:rsidRPr="00036C36" w:rsidRDefault="00036C36" w:rsidP="00036C36">
      <w:pPr>
        <w:pStyle w:val="Bibliography"/>
        <w:rPr>
          <w:rFonts w:ascii="Calibri" w:hAnsi="Calibri" w:cs="Calibri"/>
        </w:rPr>
      </w:pPr>
      <w:r>
        <w:fldChar w:fldCharType="begin"/>
      </w:r>
      <w:r>
        <w:instrText xml:space="preserve"> ADDIN ZOTERO_BIBL {"uncited":[],"omitted":[],"custom":[]} CSL_BIBLIOGRAPHY </w:instrText>
      </w:r>
      <w:r>
        <w:fldChar w:fldCharType="separate"/>
      </w:r>
      <w:r w:rsidRPr="00036C36">
        <w:rPr>
          <w:rFonts w:ascii="Calibri" w:hAnsi="Calibri" w:cs="Calibri"/>
        </w:rPr>
        <w:t>Wu Fangzhi [</w:t>
      </w:r>
      <w:r w:rsidRPr="00036C36">
        <w:rPr>
          <w:rFonts w:ascii="Calibri" w:hAnsi="Calibri" w:cs="Calibri"/>
        </w:rPr>
        <w:t>吴方枝</w:t>
      </w:r>
      <w:r w:rsidRPr="00036C36">
        <w:rPr>
          <w:rFonts w:ascii="Calibri" w:hAnsi="Calibri" w:cs="Calibri"/>
        </w:rPr>
        <w:t xml:space="preserve">]. 2017. </w:t>
      </w:r>
      <w:r w:rsidRPr="00036C36">
        <w:rPr>
          <w:rFonts w:ascii="Calibri" w:hAnsi="Calibri" w:cs="Calibri"/>
          <w:i/>
          <w:iCs/>
        </w:rPr>
        <w:t>‘Shuzi renwen beijing xia minguo wenxian de shuzihua yanjiu’</w:t>
      </w:r>
      <w:r w:rsidRPr="00036C36">
        <w:rPr>
          <w:rFonts w:ascii="Calibri" w:hAnsi="Calibri" w:cs="Calibri"/>
        </w:rPr>
        <w:t xml:space="preserve"> [</w:t>
      </w:r>
      <w:r w:rsidRPr="00036C36">
        <w:rPr>
          <w:rFonts w:ascii="Calibri" w:hAnsi="Calibri" w:cs="Calibri"/>
        </w:rPr>
        <w:t>数字人文背景下民国文献的数字化研究</w:t>
      </w:r>
      <w:r w:rsidRPr="00036C36">
        <w:rPr>
          <w:rFonts w:ascii="Calibri" w:hAnsi="Calibri" w:cs="Calibri"/>
        </w:rPr>
        <w:t xml:space="preserve">] [A Review of Literature Digitization of the Republic of China Period in Digital Humanities]. </w:t>
      </w:r>
      <w:r w:rsidRPr="00036C36">
        <w:rPr>
          <w:rFonts w:ascii="Calibri" w:hAnsi="Calibri" w:cs="Calibri"/>
          <w:i/>
          <w:iCs/>
        </w:rPr>
        <w:t>Tushuguan xue yanjiu</w:t>
      </w:r>
      <w:r w:rsidRPr="00036C36">
        <w:rPr>
          <w:rFonts w:ascii="Calibri" w:hAnsi="Calibri" w:cs="Calibri"/>
        </w:rPr>
        <w:t xml:space="preserve"> [</w:t>
      </w:r>
      <w:r w:rsidRPr="00036C36">
        <w:rPr>
          <w:rFonts w:ascii="Calibri" w:hAnsi="Calibri" w:cs="Calibri"/>
        </w:rPr>
        <w:t>图书馆学研究</w:t>
      </w:r>
      <w:r w:rsidRPr="00036C36">
        <w:rPr>
          <w:rFonts w:ascii="Calibri" w:hAnsi="Calibri" w:cs="Calibri"/>
        </w:rPr>
        <w:t>], no. 15: 18-21.27. https://doi.org/10.15941/j.cnki.issn1001-0424.2017.15.004.</w:t>
      </w:r>
    </w:p>
    <w:p w:rsidR="00036C36" w:rsidRDefault="00036C36">
      <w:r>
        <w:fldChar w:fldCharType="end"/>
      </w:r>
    </w:p>
    <w:p w:rsidR="00036C36" w:rsidRDefault="00417DAF">
      <w:pPr>
        <w:rPr>
          <w:lang w:val="en-GB"/>
        </w:rPr>
      </w:pPr>
      <w:r w:rsidRPr="00CD0606">
        <w:rPr>
          <w:lang w:val="en-GB"/>
        </w:rPr>
        <w:t>Since the implementation of the "Republic of China Document Protection Program"</w:t>
      </w:r>
      <w:r>
        <w:rPr>
          <w:lang w:val="en-GB"/>
        </w:rPr>
        <w:t xml:space="preserve"> </w:t>
      </w:r>
      <w:r w:rsidRPr="00BF5D20">
        <w:rPr>
          <w:rFonts w:ascii="HTJ0+ZIfJcX-1" w:eastAsia="HTJ0+ZIfJcX-1" w:cs="HTJ0+ZIfJcX-1" w:hint="eastAsia"/>
          <w:sz w:val="19"/>
          <w:szCs w:val="19"/>
          <w:lang w:val="en-GB"/>
        </w:rPr>
        <w:t>“</w:t>
      </w:r>
      <w:r>
        <w:rPr>
          <w:rFonts w:ascii="SimSun" w:eastAsia="SimSun" w:cs="SimSun" w:hint="eastAsia"/>
          <w:sz w:val="19"/>
          <w:szCs w:val="19"/>
        </w:rPr>
        <w:t>民国时期文献保护计划</w:t>
      </w:r>
      <w:r w:rsidRPr="00BF5D20">
        <w:rPr>
          <w:rFonts w:ascii="HTJ0+ZIfJcX-1" w:eastAsia="HTJ0+ZIfJcX-1" w:cs="HTJ0+ZIfJcX-1" w:hint="eastAsia"/>
          <w:sz w:val="19"/>
          <w:szCs w:val="19"/>
          <w:lang w:val="en-GB"/>
        </w:rPr>
        <w:t>”</w:t>
      </w:r>
      <w:r w:rsidRPr="00CD0606">
        <w:rPr>
          <w:lang w:val="en-GB"/>
        </w:rPr>
        <w:t xml:space="preserve"> in January 2012, various information technologies have been used to process the Republic of China documents, and a series of Republic of China document databases have been developed, and the digitization of the Republic of China documents has achieved remarkable results</w:t>
      </w:r>
    </w:p>
    <w:p w:rsidR="00417DAF" w:rsidRDefault="00417DAF">
      <w:pPr>
        <w:rPr>
          <w:lang w:val="en-GB"/>
        </w:rPr>
      </w:pPr>
      <w:r w:rsidRPr="00CD0606">
        <w:rPr>
          <w:lang w:val="en-GB"/>
        </w:rPr>
        <w:t>In the future we should fully learn from the successful practices in the field of digital humanities research and provide new methods and perspectives for the in-depth development and utilization of the literature of the Republic of China</w:t>
      </w:r>
    </w:p>
    <w:p w:rsidR="00417DAF" w:rsidRPr="003C249C" w:rsidRDefault="00417DAF" w:rsidP="003C249C">
      <w:pPr>
        <w:pStyle w:val="ListParagraph"/>
        <w:numPr>
          <w:ilvl w:val="0"/>
          <w:numId w:val="1"/>
        </w:numPr>
        <w:rPr>
          <w:lang w:val="en-GB"/>
        </w:rPr>
      </w:pPr>
      <w:r w:rsidRPr="003C249C">
        <w:rPr>
          <w:lang w:val="en-GB"/>
        </w:rPr>
        <w:t>Theory based on Unsworth definition of DH</w:t>
      </w:r>
    </w:p>
    <w:p w:rsidR="00417DAF" w:rsidRDefault="003C249C">
      <w:pPr>
        <w:rPr>
          <w:lang w:val="en-GB"/>
        </w:rPr>
      </w:pPr>
      <w:r>
        <w:rPr>
          <w:lang w:val="en-GB"/>
        </w:rPr>
        <w:t xml:space="preserve">2005 </w:t>
      </w:r>
      <w:r>
        <w:rPr>
          <w:lang w:val="en-GB"/>
        </w:rPr>
        <w:t>ADHO</w:t>
      </w:r>
      <w:r>
        <w:rPr>
          <w:lang w:val="en-GB"/>
        </w:rPr>
        <w:t xml:space="preserve">, then </w:t>
      </w:r>
      <w:r w:rsidR="00417DAF">
        <w:rPr>
          <w:lang w:val="en-GB"/>
        </w:rPr>
        <w:t xml:space="preserve">centers in </w:t>
      </w:r>
      <w:r>
        <w:rPr>
          <w:lang w:val="en-GB"/>
        </w:rPr>
        <w:t>Nam/EU</w:t>
      </w:r>
      <w:r w:rsidR="00417DAF">
        <w:rPr>
          <w:lang w:val="en-GB"/>
        </w:rPr>
        <w:t xml:space="preserve"> like Harvard, Stanford, Kyoto, UCL (CASA at Bartlett), King’s College (</w:t>
      </w:r>
      <w:r w:rsidR="00417DAF" w:rsidRPr="00417DAF">
        <w:rPr>
          <w:lang w:val="en-GB"/>
        </w:rPr>
        <w:t>Center f</w:t>
      </w:r>
      <w:r w:rsidR="00417DAF">
        <w:rPr>
          <w:lang w:val="en-GB"/>
        </w:rPr>
        <w:t>or Computing in the Humanities)</w:t>
      </w:r>
    </w:p>
    <w:p w:rsidR="00417DAF" w:rsidRDefault="003C249C">
      <w:pPr>
        <w:rPr>
          <w:lang w:val="en-GB"/>
        </w:rPr>
      </w:pPr>
      <w:r>
        <w:rPr>
          <w:lang w:val="en-GB"/>
        </w:rPr>
        <w:t xml:space="preserve">2009 </w:t>
      </w:r>
      <w:r w:rsidR="00417DAF">
        <w:rPr>
          <w:lang w:val="en-GB"/>
        </w:rPr>
        <w:t>Taiwan Research Center for Digital Humanities, Taida</w:t>
      </w:r>
      <w:r>
        <w:rPr>
          <w:lang w:val="en-GB"/>
        </w:rPr>
        <w:t>, and HK-Taida_Beida jointly organised “</w:t>
      </w:r>
      <w:r w:rsidRPr="00DD7E15">
        <w:rPr>
          <w:lang w:val="en-GB"/>
        </w:rPr>
        <w:t>Forum on</w:t>
      </w:r>
      <w:r>
        <w:rPr>
          <w:lang w:val="en-GB"/>
        </w:rPr>
        <w:t xml:space="preserve"> </w:t>
      </w:r>
      <w:r w:rsidRPr="00DD7E15">
        <w:rPr>
          <w:lang w:val="en-GB"/>
        </w:rPr>
        <w:t>Spatially Integrated Humanities and Social Science</w:t>
      </w:r>
      <w:r>
        <w:rPr>
          <w:lang w:val="en-GB"/>
        </w:rPr>
        <w:t>”</w:t>
      </w:r>
    </w:p>
    <w:p w:rsidR="003C249C" w:rsidRDefault="003C249C">
      <w:pPr>
        <w:rPr>
          <w:lang w:val="en-GB"/>
        </w:rPr>
      </w:pPr>
      <w:r>
        <w:rPr>
          <w:lang w:val="en-GB"/>
        </w:rPr>
        <w:t xml:space="preserve">2011 PRC Wuhan University Digital Humanities Research Center, 2016 </w:t>
      </w:r>
      <w:r w:rsidRPr="00CD0606">
        <w:rPr>
          <w:lang w:val="en-GB"/>
        </w:rPr>
        <w:t>Peking University Library and Harvard</w:t>
      </w:r>
      <w:r>
        <w:rPr>
          <w:lang w:val="en-GB"/>
        </w:rPr>
        <w:t>’s CBDB “</w:t>
      </w:r>
      <w:r w:rsidRPr="00CD0606">
        <w:rPr>
          <w:lang w:val="en-GB"/>
        </w:rPr>
        <w:t>Digital Humanities Forum</w:t>
      </w:r>
      <w:r>
        <w:rPr>
          <w:lang w:val="en-GB"/>
        </w:rPr>
        <w:t>”</w:t>
      </w:r>
    </w:p>
    <w:p w:rsidR="003C249C" w:rsidRDefault="003C249C" w:rsidP="003C249C">
      <w:pPr>
        <w:pStyle w:val="ListParagraph"/>
        <w:numPr>
          <w:ilvl w:val="0"/>
          <w:numId w:val="1"/>
        </w:numPr>
      </w:pPr>
      <w:r>
        <w:t>DH Digitisation projects</w:t>
      </w:r>
    </w:p>
    <w:p w:rsidR="003C249C" w:rsidRDefault="003C249C" w:rsidP="003C249C">
      <w:r>
        <w:t>Defines four levels of DH projects</w:t>
      </w:r>
    </w:p>
    <w:p w:rsidR="003C249C" w:rsidRPr="003C249C" w:rsidRDefault="003C249C" w:rsidP="003C249C">
      <w:pPr>
        <w:pStyle w:val="ListParagraph"/>
        <w:numPr>
          <w:ilvl w:val="0"/>
          <w:numId w:val="2"/>
        </w:numPr>
      </w:pPr>
      <w:r w:rsidRPr="003C249C">
        <w:rPr>
          <w:lang w:val="en-GB"/>
        </w:rPr>
        <w:t>(1) data collection and database construction</w:t>
      </w:r>
      <w:r w:rsidRPr="003C249C">
        <w:rPr>
          <w:rFonts w:ascii="AdobeSongStd-Light" w:eastAsia="AdobeSongStd-Light" w:cs="AdobeSongStd-Light" w:hint="eastAsia"/>
          <w:sz w:val="19"/>
          <w:szCs w:val="19"/>
        </w:rPr>
        <w:t>数据收集及数据库建设</w:t>
      </w:r>
      <w:r w:rsidRPr="003C249C">
        <w:rPr>
          <w:lang w:val="en-GB"/>
        </w:rPr>
        <w:t xml:space="preserve">; </w:t>
      </w:r>
    </w:p>
    <w:p w:rsidR="003C249C" w:rsidRPr="003C249C" w:rsidRDefault="003C249C" w:rsidP="003C249C">
      <w:pPr>
        <w:pStyle w:val="ListParagraph"/>
        <w:numPr>
          <w:ilvl w:val="0"/>
          <w:numId w:val="2"/>
        </w:numPr>
      </w:pPr>
      <w:r w:rsidRPr="003C249C">
        <w:rPr>
          <w:lang w:val="en-GB"/>
        </w:rPr>
        <w:t>(2) development and use of humanities data tools</w:t>
      </w:r>
      <w:r w:rsidRPr="003C249C">
        <w:rPr>
          <w:rFonts w:ascii="AdobeSongStd-Light" w:eastAsia="AdobeSongStd-Light" w:cs="AdobeSongStd-Light" w:hint="eastAsia"/>
          <w:sz w:val="19"/>
          <w:szCs w:val="19"/>
        </w:rPr>
        <w:t>人文数据工具的开发和使用</w:t>
      </w:r>
      <w:r w:rsidRPr="003C249C">
        <w:rPr>
          <w:lang w:val="en-GB"/>
        </w:rPr>
        <w:t xml:space="preserve">; </w:t>
      </w:r>
    </w:p>
    <w:p w:rsidR="003C249C" w:rsidRPr="003C249C" w:rsidRDefault="003C249C" w:rsidP="003C249C">
      <w:pPr>
        <w:pStyle w:val="ListParagraph"/>
        <w:numPr>
          <w:ilvl w:val="0"/>
          <w:numId w:val="2"/>
        </w:numPr>
      </w:pPr>
      <w:r w:rsidRPr="003C249C">
        <w:rPr>
          <w:lang w:val="en-GB"/>
        </w:rPr>
        <w:t>(3) innovative humanistic research methods and adoption of research paradigms</w:t>
      </w:r>
      <w:r w:rsidRPr="003C249C">
        <w:rPr>
          <w:rFonts w:ascii="AdobeSongStd-Light" w:eastAsia="AdobeSongStd-Light" w:cs="AdobeSongStd-Light" w:hint="eastAsia"/>
          <w:sz w:val="19"/>
          <w:szCs w:val="19"/>
        </w:rPr>
        <w:t>创新人文研究方法和研究范式的采用</w:t>
      </w:r>
      <w:r w:rsidRPr="003C249C">
        <w:rPr>
          <w:lang w:val="en-GB"/>
        </w:rPr>
        <w:t xml:space="preserve">; </w:t>
      </w:r>
    </w:p>
    <w:p w:rsidR="003C249C" w:rsidRPr="003C249C" w:rsidRDefault="003C249C" w:rsidP="003C249C">
      <w:pPr>
        <w:pStyle w:val="ListParagraph"/>
        <w:numPr>
          <w:ilvl w:val="0"/>
          <w:numId w:val="2"/>
        </w:numPr>
      </w:pPr>
      <w:r w:rsidRPr="003C249C">
        <w:rPr>
          <w:lang w:val="en-GB"/>
        </w:rPr>
        <w:t xml:space="preserve">(4) Creative destruction and construction in the field of humanities </w:t>
      </w:r>
      <w:r w:rsidRPr="003C249C">
        <w:rPr>
          <w:rFonts w:ascii="AdobeSongStd-Light" w:eastAsia="AdobeSongStd-Light" w:cs="AdobeSongStd-Light" w:hint="eastAsia"/>
          <w:sz w:val="19"/>
          <w:szCs w:val="19"/>
        </w:rPr>
        <w:t>人文领域的创造性破坏与建设</w:t>
      </w:r>
    </w:p>
    <w:p w:rsidR="003C249C" w:rsidRDefault="003C249C" w:rsidP="003C249C">
      <w:r w:rsidRPr="003C249C">
        <w:t>At present, most of the digital humanities practice in the digitization of literature in the Republic of China stays at the first level, that is, the level of digital humanities database or data set construction, and rarely involves higher levels. They mainly include the two aspects of construction: large-scale comprehensive full-text databases and special feature databases</w:t>
      </w:r>
    </w:p>
    <w:p w:rsidR="003C249C" w:rsidRDefault="003C249C" w:rsidP="003C249C">
      <w:pPr>
        <w:rPr>
          <w:lang w:val="en-GB"/>
        </w:rPr>
      </w:pPr>
      <w:r>
        <w:t xml:space="preserve">2.1) </w:t>
      </w:r>
      <w:r w:rsidRPr="00CD0606">
        <w:rPr>
          <w:lang w:val="en-GB"/>
        </w:rPr>
        <w:t>Comprehensive full-text database project</w:t>
      </w:r>
      <w:r>
        <w:rPr>
          <w:lang w:val="en-GB"/>
        </w:rPr>
        <w:t>s</w:t>
      </w:r>
    </w:p>
    <w:p w:rsidR="003C249C" w:rsidRDefault="003C249C" w:rsidP="003C249C">
      <w:pPr>
        <w:rPr>
          <w:lang w:val="en-GB"/>
        </w:rPr>
      </w:pPr>
      <w:r w:rsidRPr="00CD0606">
        <w:rPr>
          <w:lang w:val="en-GB"/>
        </w:rPr>
        <w:t>2. 1. 1 Public librar</w:t>
      </w:r>
      <w:r>
        <w:rPr>
          <w:lang w:val="en-GB"/>
        </w:rPr>
        <w:t xml:space="preserve">ies </w:t>
      </w:r>
      <w:r>
        <w:rPr>
          <w:rFonts w:ascii="AdobeSongStd-Light" w:eastAsia="AdobeSongStd-Light" w:cs="AdobeSongStd-Light" w:hint="eastAsia"/>
          <w:sz w:val="19"/>
          <w:szCs w:val="19"/>
        </w:rPr>
        <w:t>公共图书馆</w:t>
      </w:r>
      <w:r w:rsidRPr="00CD0606">
        <w:rPr>
          <w:lang w:val="en-GB"/>
        </w:rPr>
        <w:br/>
        <w:t>2. 1. 2 University Library</w:t>
      </w:r>
      <w:r w:rsidRPr="00CD0606">
        <w:rPr>
          <w:lang w:val="en-GB"/>
        </w:rPr>
        <w:br/>
        <w:t>2. 1. 3 Commercial database institutions</w:t>
      </w:r>
      <w:r>
        <w:rPr>
          <w:rFonts w:ascii="AdobeSongStd-Light" w:eastAsia="AdobeSongStd-Light" w:cs="AdobeSongStd-Light" w:hint="eastAsia"/>
          <w:sz w:val="19"/>
          <w:szCs w:val="19"/>
        </w:rPr>
        <w:t>商业数据库机构</w:t>
      </w:r>
      <w:r w:rsidRPr="00B743E4">
        <w:rPr>
          <w:rFonts w:ascii="AdobeSongStd-Light" w:eastAsia="AdobeSongStd-Light" w:cs="AdobeSongStd-Light" w:hint="eastAsia"/>
          <w:sz w:val="19"/>
          <w:szCs w:val="19"/>
          <w:lang w:val="en-GB"/>
        </w:rPr>
        <w:t xml:space="preserve"> </w:t>
      </w:r>
      <w:r w:rsidRPr="00CD0606">
        <w:rPr>
          <w:lang w:val="en-GB"/>
        </w:rPr>
        <w:br/>
      </w:r>
      <w:r>
        <w:t xml:space="preserve">2.2) </w:t>
      </w:r>
      <w:r w:rsidRPr="00CD0606">
        <w:rPr>
          <w:lang w:val="en-GB"/>
        </w:rPr>
        <w:t>thematic characteristic database project</w:t>
      </w:r>
      <w:r>
        <w:rPr>
          <w:lang w:val="en-GB"/>
        </w:rPr>
        <w:t>s</w:t>
      </w:r>
    </w:p>
    <w:p w:rsidR="003C249C" w:rsidRDefault="003C249C" w:rsidP="003C249C">
      <w:pPr>
        <w:pStyle w:val="NormalWeb"/>
        <w:spacing w:before="0" w:beforeAutospacing="0" w:after="0" w:afterAutospacing="0"/>
        <w:rPr>
          <w:rFonts w:ascii="AdobeSongStd-Light" w:eastAsia="AdobeSongStd-Light" w:cs="AdobeSongStd-Light"/>
          <w:sz w:val="19"/>
          <w:szCs w:val="19"/>
          <w:lang w:val="en-GB"/>
        </w:rPr>
      </w:pPr>
      <w:r w:rsidRPr="00CD0606">
        <w:rPr>
          <w:lang w:val="en-GB"/>
        </w:rPr>
        <w:t>2. 2. 1 Index database</w:t>
      </w:r>
      <w:r>
        <w:rPr>
          <w:rFonts w:ascii="AdobeSongStd-Light" w:eastAsia="AdobeSongStd-Light" w:cs="AdobeSongStd-Light" w:hint="eastAsia"/>
          <w:sz w:val="19"/>
          <w:szCs w:val="19"/>
        </w:rPr>
        <w:t>索引数据库</w:t>
      </w:r>
      <w:r w:rsidRPr="00843654">
        <w:rPr>
          <w:rFonts w:ascii="AdobeSongStd-Light" w:eastAsia="AdobeSongStd-Light" w:cs="AdobeSongStd-Light" w:hint="eastAsia"/>
          <w:sz w:val="19"/>
          <w:szCs w:val="19"/>
          <w:lang w:val="en-GB"/>
        </w:rPr>
        <w:t xml:space="preserve"> </w:t>
      </w:r>
    </w:p>
    <w:p w:rsidR="003C249C" w:rsidRDefault="003C249C" w:rsidP="003C249C">
      <w:r w:rsidRPr="00CD0606">
        <w:rPr>
          <w:lang w:val="en-GB"/>
        </w:rPr>
        <w:lastRenderedPageBreak/>
        <w:t>2. 2. 2 Thematic database for specific content</w:t>
      </w:r>
      <w:r>
        <w:rPr>
          <w:rFonts w:ascii="AdobeSongStd-Light" w:eastAsia="AdobeSongStd-Light" w:cs="AdobeSongStd-Light" w:hint="eastAsia"/>
          <w:sz w:val="19"/>
          <w:szCs w:val="19"/>
        </w:rPr>
        <w:t>针对特定内容的专题数据库</w:t>
      </w:r>
      <w:r w:rsidRPr="00707D5D">
        <w:rPr>
          <w:rFonts w:ascii="AdobeSongStd-Light" w:eastAsia="AdobeSongStd-Light" w:cs="AdobeSongStd-Light" w:hint="eastAsia"/>
          <w:sz w:val="19"/>
          <w:szCs w:val="19"/>
          <w:lang w:val="en-GB"/>
        </w:rPr>
        <w:t xml:space="preserve"> </w:t>
      </w:r>
      <w:r w:rsidRPr="00CD0606">
        <w:rPr>
          <w:lang w:val="en-GB"/>
        </w:rPr>
        <w:br/>
        <w:t>2. 2. 3 Featured Resource Database</w:t>
      </w:r>
      <w:r>
        <w:rPr>
          <w:rFonts w:ascii="AdobeSongStd-Light" w:eastAsia="AdobeSongStd-Light" w:cs="AdobeSongStd-Light" w:hint="eastAsia"/>
          <w:sz w:val="19"/>
          <w:szCs w:val="19"/>
        </w:rPr>
        <w:t>特色资源数据库</w:t>
      </w:r>
      <w:r w:rsidRPr="00707D5D">
        <w:rPr>
          <w:rFonts w:ascii="AdobeSongStd-Light" w:eastAsia="AdobeSongStd-Light" w:cs="AdobeSongStd-Light" w:hint="eastAsia"/>
          <w:sz w:val="19"/>
          <w:szCs w:val="19"/>
          <w:lang w:val="en-GB"/>
        </w:rPr>
        <w:t xml:space="preserve"> </w:t>
      </w:r>
      <w:r w:rsidRPr="00CD0606">
        <w:rPr>
          <w:lang w:val="en-GB"/>
        </w:rPr>
        <w:br/>
      </w:r>
    </w:p>
    <w:p w:rsidR="003C249C" w:rsidRDefault="003C249C" w:rsidP="003C249C">
      <w:pPr>
        <w:rPr>
          <w:lang w:val="en-GB"/>
        </w:rPr>
      </w:pPr>
      <w:r>
        <w:t xml:space="preserve">3) </w:t>
      </w:r>
      <w:r w:rsidRPr="00CD0606">
        <w:rPr>
          <w:lang w:val="en-GB"/>
        </w:rPr>
        <w:t>development direction of the digitization</w:t>
      </w:r>
    </w:p>
    <w:p w:rsidR="003C249C" w:rsidRDefault="003C249C" w:rsidP="003C249C">
      <w:pPr>
        <w:rPr>
          <w:lang w:val="en-GB"/>
        </w:rPr>
      </w:pPr>
      <w:r w:rsidRPr="003C249C">
        <w:rPr>
          <w:lang w:val="en-GB"/>
        </w:rPr>
        <w:t>due to the lack of a unified construction plan</w:t>
      </w:r>
      <w:r w:rsidRPr="003C249C">
        <w:rPr>
          <w:rFonts w:ascii="AdobeSongStd-Light" w:eastAsia="AdobeSongStd-Light" w:cs="AdobeSongStd-Light" w:hint="eastAsia"/>
          <w:sz w:val="19"/>
          <w:szCs w:val="19"/>
        </w:rPr>
        <w:t>缺乏统一的建设规划</w:t>
      </w:r>
      <w:r w:rsidRPr="003C249C">
        <w:rPr>
          <w:lang w:val="en-GB"/>
        </w:rPr>
        <w:t xml:space="preserve">, there are </w:t>
      </w:r>
      <w:r w:rsidRPr="003C249C">
        <w:rPr>
          <w:b/>
          <w:lang w:val="en-GB"/>
        </w:rPr>
        <w:t>many problems in database construction</w:t>
      </w:r>
      <w:r w:rsidRPr="003C249C">
        <w:rPr>
          <w:lang w:val="en-GB"/>
        </w:rPr>
        <w:t>, including serious repeated construction</w:t>
      </w:r>
      <w:r w:rsidRPr="003C249C">
        <w:rPr>
          <w:rFonts w:ascii="AdobeSongStd-Light" w:eastAsia="AdobeSongStd-Light" w:cs="AdobeSongStd-Light" w:hint="eastAsia"/>
          <w:sz w:val="19"/>
          <w:szCs w:val="19"/>
        </w:rPr>
        <w:t>重复建设现象严重</w:t>
      </w:r>
      <w:r w:rsidRPr="003C249C">
        <w:rPr>
          <w:lang w:val="en-GB"/>
        </w:rPr>
        <w:t>, single digital resource platform</w:t>
      </w:r>
      <w:r w:rsidRPr="003C249C">
        <w:rPr>
          <w:rFonts w:ascii="AdobeSongStd-Light" w:eastAsia="AdobeSongStd-Light" w:cs="AdobeSongStd-Light" w:hint="eastAsia"/>
          <w:sz w:val="19"/>
          <w:szCs w:val="19"/>
        </w:rPr>
        <w:t>数字资源平台单一</w:t>
      </w:r>
      <w:r w:rsidRPr="003C249C">
        <w:rPr>
          <w:lang w:val="en-GB"/>
        </w:rPr>
        <w:t xml:space="preserve">, lack of deep development </w:t>
      </w:r>
      <w:r w:rsidRPr="003C249C">
        <w:rPr>
          <w:rFonts w:ascii="AdobeSongStd-Light" w:eastAsia="AdobeSongStd-Light" w:cs="AdobeSongStd-Light" w:hint="eastAsia"/>
          <w:sz w:val="19"/>
          <w:szCs w:val="19"/>
        </w:rPr>
        <w:t>缺乏深层开发</w:t>
      </w:r>
      <w:r w:rsidRPr="003C249C">
        <w:rPr>
          <w:lang w:val="en-GB"/>
        </w:rPr>
        <w:t>, etc.</w:t>
      </w:r>
    </w:p>
    <w:p w:rsidR="003C249C" w:rsidRDefault="003C249C" w:rsidP="003C249C">
      <w:pPr>
        <w:rPr>
          <w:rFonts w:ascii="AdobeSongStd-Light" w:eastAsia="AdobeSongStd-Light" w:cs="AdobeSongStd-Light"/>
          <w:sz w:val="19"/>
          <w:szCs w:val="19"/>
        </w:rPr>
      </w:pPr>
      <w:r w:rsidRPr="00CD0606">
        <w:rPr>
          <w:lang w:val="en-GB"/>
        </w:rPr>
        <w:t xml:space="preserve">3.1 In-depth mining </w:t>
      </w:r>
      <w:r>
        <w:rPr>
          <w:rFonts w:ascii="AdobeSongStd-Light" w:eastAsia="AdobeSongStd-Light" w:cs="AdobeSongStd-Light" w:hint="eastAsia"/>
          <w:sz w:val="19"/>
          <w:szCs w:val="19"/>
        </w:rPr>
        <w:t>深度挖掘</w:t>
      </w:r>
    </w:p>
    <w:p w:rsidR="003C249C" w:rsidRDefault="003C249C" w:rsidP="003C249C">
      <w:pPr>
        <w:rPr>
          <w:lang w:val="en-GB"/>
        </w:rPr>
      </w:pPr>
      <w:r w:rsidRPr="00CD0606">
        <w:rPr>
          <w:lang w:val="en-GB"/>
        </w:rPr>
        <w:t>emphasis of digital humanities is no longer pure textualization and digitization, it is based on the deep mining and intelligent analysis of text</w:t>
      </w:r>
    </w:p>
    <w:p w:rsidR="003C249C" w:rsidRDefault="003C249C" w:rsidP="003C249C">
      <w:pPr>
        <w:rPr>
          <w:rFonts w:hint="eastAsia"/>
        </w:rPr>
      </w:pPr>
      <w:r>
        <w:rPr>
          <w:lang w:val="en-GB"/>
        </w:rPr>
        <w:t>some systems developed</w:t>
      </w:r>
      <w:r w:rsidRPr="003C249C">
        <w:rPr>
          <w:lang w:val="en-GB"/>
        </w:rPr>
        <w:t xml:space="preserve"> </w:t>
      </w:r>
      <w:r w:rsidRPr="00CD0606">
        <w:rPr>
          <w:lang w:val="en-GB"/>
        </w:rPr>
        <w:t>in the ancient book digitization</w:t>
      </w:r>
      <w:bookmarkStart w:id="0" w:name="_GoBack"/>
      <w:bookmarkEnd w:id="0"/>
    </w:p>
    <w:p w:rsidR="003C249C" w:rsidRDefault="003C249C" w:rsidP="003C249C"/>
    <w:sectPr w:rsidR="003C249C">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C16" w:rsidRDefault="00350C16" w:rsidP="00036C36">
      <w:pPr>
        <w:spacing w:after="0" w:line="240" w:lineRule="auto"/>
      </w:pPr>
      <w:r>
        <w:separator/>
      </w:r>
    </w:p>
  </w:endnote>
  <w:endnote w:type="continuationSeparator" w:id="0">
    <w:p w:rsidR="00350C16" w:rsidRDefault="00350C16" w:rsidP="0003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TJ0+ZIfJcX-1">
    <w:altName w:val="Yu Gothic"/>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dobeSongStd-Light">
    <w:panose1 w:val="00000000000000000000"/>
    <w:charset w:val="86"/>
    <w:family w:val="auto"/>
    <w:notTrueType/>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C16" w:rsidRDefault="00350C16" w:rsidP="00036C36">
      <w:pPr>
        <w:spacing w:after="0" w:line="240" w:lineRule="auto"/>
      </w:pPr>
      <w:r>
        <w:separator/>
      </w:r>
    </w:p>
  </w:footnote>
  <w:footnote w:type="continuationSeparator" w:id="0">
    <w:p w:rsidR="00350C16" w:rsidRDefault="00350C16" w:rsidP="00036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D6A0A"/>
    <w:multiLevelType w:val="hybridMultilevel"/>
    <w:tmpl w:val="BF9441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23148B"/>
    <w:multiLevelType w:val="hybridMultilevel"/>
    <w:tmpl w:val="102231B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C36"/>
    <w:rsid w:val="00036C36"/>
    <w:rsid w:val="00173657"/>
    <w:rsid w:val="00350C16"/>
    <w:rsid w:val="003C249C"/>
    <w:rsid w:val="00417DAF"/>
    <w:rsid w:val="00A55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0E19D"/>
  <w15:chartTrackingRefBased/>
  <w15:docId w15:val="{497D8FEC-CFE3-4803-A972-F2F70BA5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36C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C36"/>
    <w:rPr>
      <w:sz w:val="20"/>
      <w:szCs w:val="20"/>
    </w:rPr>
  </w:style>
  <w:style w:type="character" w:styleId="FootnoteReference">
    <w:name w:val="footnote reference"/>
    <w:basedOn w:val="DefaultParagraphFont"/>
    <w:uiPriority w:val="99"/>
    <w:semiHidden/>
    <w:unhideWhenUsed/>
    <w:rsid w:val="00036C36"/>
    <w:rPr>
      <w:vertAlign w:val="superscript"/>
    </w:rPr>
  </w:style>
  <w:style w:type="paragraph" w:styleId="Bibliography">
    <w:name w:val="Bibliography"/>
    <w:basedOn w:val="Normal"/>
    <w:next w:val="Normal"/>
    <w:uiPriority w:val="37"/>
    <w:unhideWhenUsed/>
    <w:rsid w:val="00036C36"/>
    <w:pPr>
      <w:spacing w:after="0" w:line="240" w:lineRule="auto"/>
      <w:ind w:left="720" w:hanging="720"/>
    </w:pPr>
  </w:style>
  <w:style w:type="paragraph" w:styleId="ListParagraph">
    <w:name w:val="List Paragraph"/>
    <w:basedOn w:val="Normal"/>
    <w:uiPriority w:val="34"/>
    <w:qFormat/>
    <w:rsid w:val="003C249C"/>
    <w:pPr>
      <w:ind w:left="720"/>
      <w:contextualSpacing/>
    </w:pPr>
  </w:style>
  <w:style w:type="paragraph" w:styleId="NormalWeb">
    <w:name w:val="Normal (Web)"/>
    <w:basedOn w:val="Normal"/>
    <w:uiPriority w:val="99"/>
    <w:semiHidden/>
    <w:unhideWhenUsed/>
    <w:rsid w:val="003C249C"/>
    <w:pPr>
      <w:spacing w:before="100" w:beforeAutospacing="1" w:after="100" w:afterAutospacing="1" w:line="240" w:lineRule="auto"/>
    </w:pPr>
    <w:rPr>
      <w:rFonts w:ascii="Times New Roman" w:eastAsia="Times New Roman" w:hAnsi="Times New Roman" w:cs="Times New Roman"/>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702</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Cluster of Excellence - Asia and Europe</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Arnold, Matthias</cp:lastModifiedBy>
  <cp:revision>2</cp:revision>
  <dcterms:created xsi:type="dcterms:W3CDTF">2021-02-04T17:27:00Z</dcterms:created>
  <dcterms:modified xsi:type="dcterms:W3CDTF">2021-02-04T18:21:00Z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zotero-version="5.0.93m18"&gt;&lt;session id="0zZ4QaUb"/&gt;&lt;style id="http://www.zotero.org/styles/chicago-author-date" locale="en-GB" hasBibliography="1" bibliographyStyleHasBeenSet="1"/&gt;&lt;prefs&gt;&lt;pref name="citationTransliteration" value="e</vt:lpwstr>
  </property>
  <property fmtid="{D5CDD505-2E9C-101B-9397-08002B2CF9AE}" pid="3" name="ZOTERO_PREF_2">
    <vt:lpwstr>n,zh-alalc97"/&gt;&lt;pref name="citationTranslation" value="en,zh"/&gt;&lt;pref name="citationSort" value="en,zh-alalc97"/&gt;&lt;pref name="citationLangPrefsPersons" value="translit,orig"/&gt;&lt;pref name="citationLangPrefsInstitutions" value="translit,orig"/&gt;&lt;pref name="cita</vt:lpwstr>
  </property>
  <property fmtid="{D5CDD505-2E9C-101B-9397-08002B2CF9AE}" pid="4" name="ZOTERO_PREF_3">
    <vt:lpwstr>tionLangPrefsTitles" value="translit,orig,translat"/&gt;&lt;pref name="citationLangPrefsJournals" value="translit,orig"/&gt;&lt;pref name="citationLangPrefsPublishers" value="translit,orig"/&gt;&lt;pref name="citationLangPrefsPlaces" value="translit,orig"/&gt;&lt;pref name="cita</vt:lpwstr>
  </property>
  <property fmtid="{D5CDD505-2E9C-101B-9397-08002B2CF9AE}" pid="5" name="ZOTERO_PREF_4">
    <vt:lpwstr>tionAffixes" value="|| [|]||||||| [|]|||||&amp;lt;i&amp;gt;|&amp;lt;/i&amp;gt;| [|]||| [|]||| [|]||||||| [|]||||||| [|]||||"/&gt;&lt;pref name="extractingLibraryName" value="No group selected"/&gt;&lt;pref name="fieldType" value="Field"/&gt;&lt;/prefs&gt;&lt;/data&gt;</vt:lpwstr>
  </property>
</Properties>
</file>