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807" w:rsidRPr="00DD4A7C" w:rsidRDefault="00A023D0" w:rsidP="00DD4A7C">
      <w:pPr>
        <w:ind w:leftChars="-354" w:left="-850"/>
        <w:jc w:val="center"/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t>超正齒輪科技有限公司</w:t>
      </w: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br/>
      </w:r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EXCELLENT GEAR TECHNOLOGY CO.</w:t>
      </w:r>
      <w:proofErr w:type="gramStart"/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,LTD</w:t>
      </w:r>
      <w:proofErr w:type="gramEnd"/>
    </w:p>
    <w:p w:rsidR="00A023D0" w:rsidRDefault="00A023D0" w:rsidP="00A023D0">
      <w:pPr>
        <w:jc w:val="center"/>
        <w:rPr>
          <w:rFonts w:ascii="標楷體" w:eastAsia="標楷體" w:hAnsi="標楷體" w:cs="新細明體"/>
          <w:color w:val="000000"/>
          <w:kern w:val="0"/>
          <w:sz w:val="40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設備操作說明書</w:t>
      </w:r>
      <w:r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(SOP)</w:t>
      </w:r>
    </w:p>
    <w:tbl>
      <w:tblPr>
        <w:tblStyle w:val="a3"/>
        <w:tblW w:w="10490" w:type="dxa"/>
        <w:tblInd w:w="-885" w:type="dxa"/>
        <w:tblLook w:val="04A0" w:firstRow="1" w:lastRow="0" w:firstColumn="1" w:lastColumn="0" w:noHBand="0" w:noVBand="1"/>
      </w:tblPr>
      <w:tblGrid>
        <w:gridCol w:w="456"/>
        <w:gridCol w:w="253"/>
        <w:gridCol w:w="737"/>
        <w:gridCol w:w="282"/>
        <w:gridCol w:w="455"/>
        <w:gridCol w:w="738"/>
        <w:gridCol w:w="2339"/>
        <w:gridCol w:w="978"/>
        <w:gridCol w:w="719"/>
        <w:gridCol w:w="698"/>
        <w:gridCol w:w="1417"/>
        <w:gridCol w:w="1418"/>
      </w:tblGrid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機器編號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A1003F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EG-004</w:t>
            </w: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機器製造商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A023D0" w:rsidRDefault="00A1003F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KAPP NILES</w:t>
            </w: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機器名稱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2B52F6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KNe3G展成磨削機床</w:t>
            </w: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型式規格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A023D0" w:rsidRDefault="002B52F6" w:rsidP="00A1003F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2"/>
              </w:rPr>
              <w:t>外徑</w:t>
            </w:r>
            <w:r w:rsidRPr="00774BC0">
              <w:rPr>
                <w:rFonts w:ascii="標楷體" w:eastAsia="標楷體" w:hAnsi="標楷體" w:hint="eastAsia"/>
                <w:sz w:val="22"/>
              </w:rPr>
              <w:t>50-300mm</w:t>
            </w:r>
            <w:bookmarkStart w:id="0" w:name="_GoBack"/>
            <w:bookmarkEnd w:id="0"/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加工適用範圍</w:t>
            </w:r>
          </w:p>
        </w:tc>
        <w:tc>
          <w:tcPr>
            <w:tcW w:w="8762" w:type="dxa"/>
            <w:gridSpan w:val="8"/>
            <w:vAlign w:val="center"/>
          </w:tcPr>
          <w:p w:rsidR="00A023D0" w:rsidRPr="00A023D0" w:rsidRDefault="00A1003F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50-300mm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操作方法</w:t>
            </w:r>
          </w:p>
        </w:tc>
        <w:tc>
          <w:tcPr>
            <w:tcW w:w="10034" w:type="dxa"/>
            <w:gridSpan w:val="11"/>
          </w:tcPr>
          <w:p w:rsidR="00A023D0" w:rsidRPr="00A1003F" w:rsidRDefault="00A1003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電源ON</w:t>
            </w:r>
          </w:p>
          <w:p w:rsidR="00A1003F" w:rsidRDefault="00A1003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電腦ON</w:t>
            </w:r>
          </w:p>
          <w:p w:rsidR="00A1003F" w:rsidRDefault="00A1003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過濾系統連線</w:t>
            </w:r>
          </w:p>
          <w:p w:rsidR="003C5FD5" w:rsidRDefault="003C5FD5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選取檔案</w:t>
            </w:r>
          </w:p>
          <w:p w:rsidR="003C5FD5" w:rsidRDefault="003C5FD5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啟動放行</w:t>
            </w:r>
          </w:p>
          <w:p w:rsidR="00A1003F" w:rsidRPr="00A1003F" w:rsidRDefault="00A1003F" w:rsidP="00A1003F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Cycle start</w:t>
            </w:r>
            <w:r w:rsidR="003C5FD5">
              <w:rPr>
                <w:rFonts w:ascii="標楷體" w:eastAsia="標楷體" w:hAnsi="標楷體" w:hint="eastAsia"/>
              </w:rPr>
              <w:t>開始</w:t>
            </w:r>
            <w:r>
              <w:rPr>
                <w:rFonts w:ascii="標楷體" w:eastAsia="標楷體" w:hAnsi="標楷體" w:hint="eastAsia"/>
              </w:rPr>
              <w:t>研磨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使用注意事項</w:t>
            </w:r>
          </w:p>
        </w:tc>
        <w:tc>
          <w:tcPr>
            <w:tcW w:w="10034" w:type="dxa"/>
            <w:gridSpan w:val="11"/>
          </w:tcPr>
          <w:p w:rsidR="00A023D0" w:rsidRPr="00A1003F" w:rsidRDefault="00A1003F" w:rsidP="00A1003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proofErr w:type="gramStart"/>
            <w:r w:rsidRPr="00A1003F">
              <w:rPr>
                <w:rFonts w:ascii="標楷體" w:eastAsia="標楷體" w:hAnsi="標楷體" w:hint="eastAsia"/>
              </w:rPr>
              <w:t>治具偏擺</w:t>
            </w:r>
            <w:proofErr w:type="gramEnd"/>
            <w:r w:rsidRPr="00A1003F">
              <w:rPr>
                <w:rFonts w:ascii="標楷體" w:eastAsia="標楷體" w:hAnsi="標楷體" w:hint="eastAsia"/>
              </w:rPr>
              <w:t>0.005mm以下</w:t>
            </w:r>
          </w:p>
          <w:p w:rsidR="00A1003F" w:rsidRDefault="00A1003F" w:rsidP="00A1003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拆卸</w:t>
            </w:r>
            <w:proofErr w:type="gramStart"/>
            <w:r w:rsidRPr="00A1003F">
              <w:rPr>
                <w:rFonts w:ascii="標楷體" w:eastAsia="標楷體" w:hAnsi="標楷體" w:hint="eastAsia"/>
              </w:rPr>
              <w:t>治具需洩</w:t>
            </w:r>
            <w:proofErr w:type="gramEnd"/>
            <w:r w:rsidRPr="00A1003F">
              <w:rPr>
                <w:rFonts w:ascii="標楷體" w:eastAsia="標楷體" w:hAnsi="標楷體" w:hint="eastAsia"/>
              </w:rPr>
              <w:t>壓</w:t>
            </w:r>
          </w:p>
          <w:p w:rsidR="00A1003F" w:rsidRDefault="00A1003F" w:rsidP="00A1003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確認工件有無撞傷</w:t>
            </w:r>
          </w:p>
          <w:p w:rsidR="00A1003F" w:rsidRPr="00A1003F" w:rsidRDefault="00A1003F" w:rsidP="00A1003F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工件尺寸未到勿混料</w:t>
            </w:r>
          </w:p>
        </w:tc>
      </w:tr>
      <w:tr w:rsidR="00A023D0" w:rsidTr="00A1003F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保養維修要點</w:t>
            </w:r>
          </w:p>
        </w:tc>
        <w:tc>
          <w:tcPr>
            <w:tcW w:w="10034" w:type="dxa"/>
            <w:gridSpan w:val="11"/>
          </w:tcPr>
          <w:p w:rsidR="00A023D0" w:rsidRPr="00A1003F" w:rsidRDefault="00A1003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A1003F">
              <w:rPr>
                <w:rFonts w:ascii="標楷體" w:eastAsia="標楷體" w:hAnsi="標楷體" w:hint="eastAsia"/>
              </w:rPr>
              <w:t>注意液壓油高度，</w:t>
            </w:r>
            <w:r>
              <w:rPr>
                <w:rFonts w:ascii="標楷體" w:eastAsia="標楷體" w:hAnsi="標楷體" w:hint="eastAsia"/>
              </w:rPr>
              <w:t>低於記號線</w:t>
            </w:r>
            <w:r w:rsidRPr="00A1003F">
              <w:rPr>
                <w:rFonts w:ascii="標楷體" w:eastAsia="標楷體" w:hAnsi="標楷體" w:hint="eastAsia"/>
              </w:rPr>
              <w:t>需補足</w:t>
            </w:r>
          </w:p>
          <w:p w:rsidR="00A1003F" w:rsidRDefault="00A1003F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</w:rPr>
              <w:t>油霧分離器</w:t>
            </w:r>
            <w:proofErr w:type="gramEnd"/>
            <w:r w:rsidR="00364647">
              <w:rPr>
                <w:rFonts w:ascii="標楷體" w:eastAsia="標楷體" w:hAnsi="標楷體" w:hint="eastAsia"/>
              </w:rPr>
              <w:t>需用高壓水柱清洗</w:t>
            </w:r>
          </w:p>
          <w:p w:rsidR="00364647" w:rsidRDefault="00364647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x</w:t>
            </w:r>
            <w:proofErr w:type="gramStart"/>
            <w:r>
              <w:rPr>
                <w:rFonts w:ascii="標楷體" w:eastAsia="標楷體" w:hAnsi="標楷體" w:hint="eastAsia"/>
              </w:rPr>
              <w:t>軸滑軌</w:t>
            </w:r>
            <w:proofErr w:type="gramEnd"/>
            <w:r>
              <w:rPr>
                <w:rFonts w:ascii="標楷體" w:eastAsia="標楷體" w:hAnsi="標楷體" w:hint="eastAsia"/>
              </w:rPr>
              <w:t>清潔</w:t>
            </w:r>
          </w:p>
          <w:p w:rsidR="00364647" w:rsidRPr="00A1003F" w:rsidRDefault="00364647" w:rsidP="00A1003F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滾珠螺</w:t>
            </w:r>
            <w:proofErr w:type="gramStart"/>
            <w:r>
              <w:rPr>
                <w:rFonts w:ascii="標楷體" w:eastAsia="標楷體" w:hAnsi="標楷體" w:hint="eastAsia"/>
              </w:rPr>
              <w:t>桿</w:t>
            </w:r>
            <w:proofErr w:type="gramEnd"/>
            <w:r>
              <w:rPr>
                <w:rFonts w:ascii="標楷體" w:eastAsia="標楷體" w:hAnsi="標楷體" w:hint="eastAsia"/>
              </w:rPr>
              <w:t>潤滑油每</w:t>
            </w:r>
            <w:proofErr w:type="gramStart"/>
            <w:r>
              <w:rPr>
                <w:rFonts w:ascii="標楷體" w:eastAsia="標楷體" w:hAnsi="標楷體" w:hint="eastAsia"/>
              </w:rPr>
              <w:t>個</w:t>
            </w:r>
            <w:proofErr w:type="gramEnd"/>
            <w:r>
              <w:rPr>
                <w:rFonts w:ascii="標楷體" w:eastAsia="標楷體" w:hAnsi="標楷體" w:hint="eastAsia"/>
              </w:rPr>
              <w:t>月確認一次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版次</w:t>
            </w: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年</w:t>
            </w: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</w:t>
            </w: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制/修訂事項</w:t>
            </w: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審查</w:t>
            </w: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核准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4903FA" w:rsidP="004903F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737" w:type="dxa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111</w:t>
            </w:r>
          </w:p>
        </w:tc>
        <w:tc>
          <w:tcPr>
            <w:tcW w:w="73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738" w:type="dxa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331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初訂</w:t>
            </w:r>
          </w:p>
        </w:tc>
        <w:tc>
          <w:tcPr>
            <w:tcW w:w="1417" w:type="dxa"/>
            <w:gridSpan w:val="2"/>
          </w:tcPr>
          <w:p w:rsidR="00A023D0" w:rsidRPr="00A023D0" w:rsidRDefault="004903FA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楊仕銓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tbl>
      <w:tblPr>
        <w:tblpPr w:leftFromText="180" w:rightFromText="180" w:vertAnchor="text" w:horzAnchor="page" w:tblpX="9903" w:tblpY="68"/>
        <w:tblW w:w="14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0"/>
      </w:tblGrid>
      <w:tr w:rsidR="009B3099" w:rsidRPr="00DD4A7C" w:rsidTr="009B3099">
        <w:trPr>
          <w:trHeight w:val="42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B3099" w:rsidRPr="00DD4A7C" w:rsidRDefault="009B3099" w:rsidP="009B3099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DD4A7C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3-TD-02-01</w:t>
            </w:r>
          </w:p>
        </w:tc>
      </w:tr>
    </w:tbl>
    <w:p w:rsidR="00A023D0" w:rsidRDefault="00A023D0" w:rsidP="00A023D0">
      <w:pPr>
        <w:jc w:val="center"/>
      </w:pPr>
    </w:p>
    <w:sectPr w:rsidR="00A023D0" w:rsidSect="00DD4A7C">
      <w:pgSz w:w="11906" w:h="16838"/>
      <w:pgMar w:top="567" w:right="991" w:bottom="426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003F" w:rsidRDefault="00A1003F" w:rsidP="00A1003F">
      <w:r>
        <w:separator/>
      </w:r>
    </w:p>
  </w:endnote>
  <w:endnote w:type="continuationSeparator" w:id="0">
    <w:p w:rsidR="00A1003F" w:rsidRDefault="00A1003F" w:rsidP="00A10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003F" w:rsidRDefault="00A1003F" w:rsidP="00A1003F">
      <w:r>
        <w:separator/>
      </w:r>
    </w:p>
  </w:footnote>
  <w:footnote w:type="continuationSeparator" w:id="0">
    <w:p w:rsidR="00A1003F" w:rsidRDefault="00A1003F" w:rsidP="00A100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50F76"/>
    <w:multiLevelType w:val="hybridMultilevel"/>
    <w:tmpl w:val="9FE6BE02"/>
    <w:lvl w:ilvl="0" w:tplc="FD7AC5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9F3799A"/>
    <w:multiLevelType w:val="hybridMultilevel"/>
    <w:tmpl w:val="4F6C73F2"/>
    <w:lvl w:ilvl="0" w:tplc="035C4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D631A81"/>
    <w:multiLevelType w:val="hybridMultilevel"/>
    <w:tmpl w:val="7794C8BA"/>
    <w:lvl w:ilvl="0" w:tplc="7938D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3D0"/>
    <w:rsid w:val="002B52F6"/>
    <w:rsid w:val="00364647"/>
    <w:rsid w:val="003C5FD5"/>
    <w:rsid w:val="004903FA"/>
    <w:rsid w:val="009B3099"/>
    <w:rsid w:val="00A023D0"/>
    <w:rsid w:val="00A1003F"/>
    <w:rsid w:val="00A87807"/>
    <w:rsid w:val="00DD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1003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1003F"/>
    <w:rPr>
      <w:sz w:val="20"/>
      <w:szCs w:val="20"/>
    </w:rPr>
  </w:style>
  <w:style w:type="paragraph" w:styleId="a8">
    <w:name w:val="List Paragraph"/>
    <w:basedOn w:val="a"/>
    <w:uiPriority w:val="34"/>
    <w:qFormat/>
    <w:rsid w:val="00A1003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1003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100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1003F"/>
    <w:rPr>
      <w:sz w:val="20"/>
      <w:szCs w:val="20"/>
    </w:rPr>
  </w:style>
  <w:style w:type="paragraph" w:styleId="a8">
    <w:name w:val="List Paragraph"/>
    <w:basedOn w:val="a"/>
    <w:uiPriority w:val="34"/>
    <w:qFormat/>
    <w:rsid w:val="00A1003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6B688B-B440-4721-BE51-4E66D6333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jkawq</dc:creator>
  <cp:lastModifiedBy>tre</cp:lastModifiedBy>
  <cp:revision>6</cp:revision>
  <dcterms:created xsi:type="dcterms:W3CDTF">2022-03-09T07:56:00Z</dcterms:created>
  <dcterms:modified xsi:type="dcterms:W3CDTF">2022-07-07T09:02:00Z</dcterms:modified>
</cp:coreProperties>
</file>