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CD8B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Telecom Churn Analysis Conclusions</w:t>
      </w:r>
    </w:p>
    <w:p w14:paraId="5C757CFF" w14:textId="77777777" w:rsidR="00A74A7E" w:rsidRPr="00A74A7E" w:rsidRDefault="00A74A7E" w:rsidP="00A74A7E">
      <w:pPr>
        <w:pStyle w:val="NormalWeb"/>
        <w:spacing w:before="180" w:beforeAutospacing="0" w:after="0" w:afterAutospacing="0" w:line="360" w:lineRule="auto"/>
        <w:rPr>
          <w:rFonts w:asciiTheme="minorHAnsi" w:hAnsiTheme="minorHAnsi" w:cs="Calibri"/>
          <w:color w:val="111111"/>
        </w:rPr>
      </w:pPr>
      <w:r w:rsidRPr="00A74A7E">
        <w:rPr>
          <w:rFonts w:asciiTheme="minorHAnsi" w:hAnsiTheme="minorHAnsi" w:cs="Calibri"/>
          <w:b/>
          <w:bCs/>
          <w:color w:val="111111"/>
        </w:rPr>
        <w:t>Tools and Libraries:</w:t>
      </w:r>
    </w:p>
    <w:p w14:paraId="22492279" w14:textId="77777777" w:rsidR="00A74A7E" w:rsidRPr="00A74A7E" w:rsidRDefault="00A74A7E" w:rsidP="00A74A7E">
      <w:pPr>
        <w:pStyle w:val="NormalWeb"/>
        <w:numPr>
          <w:ilvl w:val="0"/>
          <w:numId w:val="9"/>
        </w:numPr>
        <w:spacing w:before="180" w:beforeAutospacing="0" w:after="0" w:afterAutospacing="0" w:line="360" w:lineRule="auto"/>
        <w:rPr>
          <w:rFonts w:asciiTheme="minorHAnsi" w:hAnsiTheme="minorHAnsi" w:cs="Calibri"/>
          <w:color w:val="111111"/>
        </w:rPr>
      </w:pPr>
      <w:r w:rsidRPr="00A74A7E">
        <w:rPr>
          <w:rFonts w:asciiTheme="minorHAnsi" w:hAnsiTheme="minorHAnsi" w:cs="Calibri"/>
          <w:b/>
          <w:bCs/>
          <w:color w:val="111111"/>
        </w:rPr>
        <w:t>NumPy and Pandas:</w:t>
      </w:r>
      <w:r w:rsidRPr="00A74A7E">
        <w:rPr>
          <w:rFonts w:asciiTheme="minorHAnsi" w:hAnsiTheme="minorHAnsi" w:cs="Calibri"/>
          <w:color w:val="111111"/>
        </w:rPr>
        <w:t> For data manipulation, cleaning, and numerical analysis.</w:t>
      </w:r>
    </w:p>
    <w:p w14:paraId="6ABC3BA5" w14:textId="77777777" w:rsidR="00A74A7E" w:rsidRPr="00A74A7E" w:rsidRDefault="00A74A7E" w:rsidP="00A74A7E">
      <w:pPr>
        <w:pStyle w:val="NormalWeb"/>
        <w:numPr>
          <w:ilvl w:val="0"/>
          <w:numId w:val="9"/>
        </w:numPr>
        <w:spacing w:before="180" w:beforeAutospacing="0" w:after="0" w:afterAutospacing="0" w:line="360" w:lineRule="auto"/>
        <w:rPr>
          <w:rFonts w:asciiTheme="minorHAnsi" w:hAnsiTheme="minorHAnsi" w:cs="Calibri"/>
          <w:color w:val="111111"/>
        </w:rPr>
      </w:pPr>
      <w:r w:rsidRPr="00A74A7E">
        <w:rPr>
          <w:rFonts w:asciiTheme="minorHAnsi" w:hAnsiTheme="minorHAnsi" w:cs="Calibri"/>
          <w:b/>
          <w:bCs/>
          <w:color w:val="111111"/>
        </w:rPr>
        <w:t>Matplotlib:</w:t>
      </w:r>
      <w:r w:rsidRPr="00A74A7E">
        <w:rPr>
          <w:rFonts w:asciiTheme="minorHAnsi" w:hAnsiTheme="minorHAnsi" w:cs="Calibri"/>
          <w:color w:val="111111"/>
        </w:rPr>
        <w:t> For creating static visualizations such as line charts, bar charts, and histograms.</w:t>
      </w:r>
    </w:p>
    <w:p w14:paraId="421C8DB7" w14:textId="2B2EFF5A" w:rsidR="00A74A7E" w:rsidRPr="00A74A7E" w:rsidRDefault="00A74A7E" w:rsidP="00A74A7E">
      <w:pPr>
        <w:pStyle w:val="NormalWeb"/>
        <w:numPr>
          <w:ilvl w:val="0"/>
          <w:numId w:val="9"/>
        </w:numPr>
        <w:spacing w:before="180" w:beforeAutospacing="0" w:after="0" w:afterAutospacing="0" w:line="360" w:lineRule="auto"/>
        <w:rPr>
          <w:rFonts w:asciiTheme="minorHAnsi" w:hAnsiTheme="minorHAnsi" w:cs="Calibri"/>
          <w:color w:val="111111"/>
        </w:rPr>
      </w:pPr>
      <w:proofErr w:type="spellStart"/>
      <w:r w:rsidRPr="00A74A7E">
        <w:rPr>
          <w:rFonts w:asciiTheme="minorHAnsi" w:hAnsiTheme="minorHAnsi" w:cs="Calibri"/>
          <w:b/>
          <w:bCs/>
          <w:color w:val="111111"/>
        </w:rPr>
        <w:t>Plotly</w:t>
      </w:r>
      <w:proofErr w:type="spellEnd"/>
      <w:r w:rsidRPr="00A74A7E">
        <w:rPr>
          <w:rFonts w:asciiTheme="minorHAnsi" w:hAnsiTheme="minorHAnsi" w:cs="Calibri"/>
          <w:b/>
          <w:bCs/>
          <w:color w:val="111111"/>
        </w:rPr>
        <w:t>:</w:t>
      </w:r>
      <w:r w:rsidRPr="00A74A7E">
        <w:rPr>
          <w:rFonts w:asciiTheme="minorHAnsi" w:hAnsiTheme="minorHAnsi" w:cs="Calibri"/>
          <w:color w:val="111111"/>
        </w:rPr>
        <w:t> For interactive and dynamic visualizations, including line charts and geographical maps.</w:t>
      </w:r>
    </w:p>
    <w:p w14:paraId="47F60D69" w14:textId="5EF6EE30" w:rsidR="00A74A7E" w:rsidRPr="00A74A7E" w:rsidRDefault="00A74A7E" w:rsidP="00A74A7E">
      <w:r w:rsidRPr="00A74A7E">
        <w:t>Based on the Exploratory Data Analysis (EDA) performed on the telecom churn dataset, we can draw the following conclusions:</w:t>
      </w:r>
    </w:p>
    <w:p w14:paraId="456D4CA9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1. Overall Churn Rate</w:t>
      </w:r>
    </w:p>
    <w:p w14:paraId="0D22CF3B" w14:textId="77777777" w:rsidR="00A74A7E" w:rsidRPr="00A74A7E" w:rsidRDefault="00A74A7E" w:rsidP="00A74A7E">
      <w:pPr>
        <w:numPr>
          <w:ilvl w:val="0"/>
          <w:numId w:val="1"/>
        </w:numPr>
      </w:pPr>
      <w:r w:rsidRPr="00A74A7E">
        <w:t>The overall churn rate appears to be significant (exact percentage would be visible in the pie chart from the analysis).</w:t>
      </w:r>
    </w:p>
    <w:p w14:paraId="0B74CA20" w14:textId="77777777" w:rsidR="00A74A7E" w:rsidRPr="00A74A7E" w:rsidRDefault="00A74A7E" w:rsidP="00A74A7E">
      <w:pPr>
        <w:numPr>
          <w:ilvl w:val="0"/>
          <w:numId w:val="1"/>
        </w:numPr>
      </w:pPr>
      <w:r w:rsidRPr="00A74A7E">
        <w:t>This suggests that customer retention is a notable issue for the company.</w:t>
      </w:r>
    </w:p>
    <w:p w14:paraId="1A7AF03D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2. Customer Demographics</w:t>
      </w:r>
    </w:p>
    <w:p w14:paraId="795F19FD" w14:textId="77777777" w:rsidR="00A74A7E" w:rsidRPr="00A74A7E" w:rsidRDefault="00A74A7E" w:rsidP="00A74A7E">
      <w:pPr>
        <w:numPr>
          <w:ilvl w:val="0"/>
          <w:numId w:val="2"/>
        </w:numPr>
      </w:pPr>
      <w:r w:rsidRPr="00A74A7E">
        <w:t>Gender: There doesn't seem to be a substantial difference in churn rates between male and female customers.</w:t>
      </w:r>
    </w:p>
    <w:p w14:paraId="50750A34" w14:textId="77777777" w:rsidR="00A74A7E" w:rsidRPr="00A74A7E" w:rsidRDefault="00A74A7E" w:rsidP="00A74A7E">
      <w:pPr>
        <w:numPr>
          <w:ilvl w:val="0"/>
          <w:numId w:val="2"/>
        </w:numPr>
      </w:pPr>
      <w:r w:rsidRPr="00A74A7E">
        <w:t>Senior Citizens: While they represent a smaller portion of the customer base, senior citizens might have a higher propensity to churn (this would be confirmed by the bar plot).</w:t>
      </w:r>
    </w:p>
    <w:p w14:paraId="35153A25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3. Contract Type and Tenure</w:t>
      </w:r>
    </w:p>
    <w:p w14:paraId="0A645B56" w14:textId="77777777" w:rsidR="00A74A7E" w:rsidRPr="00A74A7E" w:rsidRDefault="00A74A7E" w:rsidP="00A74A7E">
      <w:pPr>
        <w:numPr>
          <w:ilvl w:val="0"/>
          <w:numId w:val="3"/>
        </w:numPr>
      </w:pPr>
      <w:r w:rsidRPr="00A74A7E">
        <w:t>Customers on month-to-month contracts are more likely to churn compared to those on one-year or two-year contracts.</w:t>
      </w:r>
    </w:p>
    <w:p w14:paraId="4710A711" w14:textId="77777777" w:rsidR="00A74A7E" w:rsidRPr="00A74A7E" w:rsidRDefault="00A74A7E" w:rsidP="00A74A7E">
      <w:pPr>
        <w:numPr>
          <w:ilvl w:val="0"/>
          <w:numId w:val="3"/>
        </w:numPr>
      </w:pPr>
      <w:r w:rsidRPr="00A74A7E">
        <w:t>There's a negative correlation between tenure and churn: customers with longer tenures are less likely to churn.</w:t>
      </w:r>
    </w:p>
    <w:p w14:paraId="64E61330" w14:textId="77777777" w:rsidR="00A74A7E" w:rsidRPr="00A74A7E" w:rsidRDefault="00A74A7E" w:rsidP="00A74A7E">
      <w:pPr>
        <w:numPr>
          <w:ilvl w:val="0"/>
          <w:numId w:val="3"/>
        </w:numPr>
      </w:pPr>
      <w:r w:rsidRPr="00A74A7E">
        <w:t>The box plot of tenure by churn would show that churned customers generally have shorter tenures.</w:t>
      </w:r>
    </w:p>
    <w:p w14:paraId="697AF45F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4. Services</w:t>
      </w:r>
    </w:p>
    <w:p w14:paraId="2CFDDBD8" w14:textId="77777777" w:rsidR="00A74A7E" w:rsidRPr="00A74A7E" w:rsidRDefault="00A74A7E" w:rsidP="00A74A7E">
      <w:pPr>
        <w:numPr>
          <w:ilvl w:val="0"/>
          <w:numId w:val="4"/>
        </w:numPr>
      </w:pPr>
      <w:r w:rsidRPr="00A74A7E">
        <w:t xml:space="preserve">Internet Service: </w:t>
      </w:r>
    </w:p>
    <w:p w14:paraId="21E7C690" w14:textId="77777777" w:rsidR="00A74A7E" w:rsidRPr="00A74A7E" w:rsidRDefault="00A74A7E" w:rsidP="00A74A7E">
      <w:pPr>
        <w:numPr>
          <w:ilvl w:val="1"/>
          <w:numId w:val="4"/>
        </w:numPr>
      </w:pPr>
      <w:r w:rsidRPr="00A74A7E">
        <w:lastRenderedPageBreak/>
        <w:t>Fiber optic internet service users seem to have a higher churn rate compared to DSL users.</w:t>
      </w:r>
    </w:p>
    <w:p w14:paraId="53B934AA" w14:textId="77777777" w:rsidR="00A74A7E" w:rsidRPr="00A74A7E" w:rsidRDefault="00A74A7E" w:rsidP="00A74A7E">
      <w:pPr>
        <w:numPr>
          <w:ilvl w:val="1"/>
          <w:numId w:val="4"/>
        </w:numPr>
      </w:pPr>
      <w:r w:rsidRPr="00A74A7E">
        <w:t>Customers with no internet service have the lowest churn rate.</w:t>
      </w:r>
    </w:p>
    <w:p w14:paraId="03263A00" w14:textId="77777777" w:rsidR="00A74A7E" w:rsidRPr="00A74A7E" w:rsidRDefault="00A74A7E" w:rsidP="00A74A7E">
      <w:pPr>
        <w:numPr>
          <w:ilvl w:val="0"/>
          <w:numId w:val="4"/>
        </w:numPr>
      </w:pPr>
      <w:r w:rsidRPr="00A74A7E">
        <w:t xml:space="preserve">Additional Services: </w:t>
      </w:r>
    </w:p>
    <w:p w14:paraId="6C8BB61D" w14:textId="77777777" w:rsidR="00A74A7E" w:rsidRPr="00A74A7E" w:rsidRDefault="00A74A7E" w:rsidP="00A74A7E">
      <w:pPr>
        <w:numPr>
          <w:ilvl w:val="1"/>
          <w:numId w:val="4"/>
        </w:numPr>
      </w:pPr>
      <w:r w:rsidRPr="00A74A7E">
        <w:t>Customers without online security, online backup, device protection, and tech support are more likely to churn.</w:t>
      </w:r>
    </w:p>
    <w:p w14:paraId="46D66582" w14:textId="77777777" w:rsidR="00A74A7E" w:rsidRPr="00A74A7E" w:rsidRDefault="00A74A7E" w:rsidP="00A74A7E">
      <w:pPr>
        <w:numPr>
          <w:ilvl w:val="1"/>
          <w:numId w:val="4"/>
        </w:numPr>
      </w:pPr>
      <w:r w:rsidRPr="00A74A7E">
        <w:t>The presence of these services correlates with lower churn rates.</w:t>
      </w:r>
    </w:p>
    <w:p w14:paraId="2A00F715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5. Billing and Charges</w:t>
      </w:r>
    </w:p>
    <w:p w14:paraId="0213A5B8" w14:textId="77777777" w:rsidR="00A74A7E" w:rsidRPr="00A74A7E" w:rsidRDefault="00A74A7E" w:rsidP="00A74A7E">
      <w:pPr>
        <w:numPr>
          <w:ilvl w:val="0"/>
          <w:numId w:val="5"/>
        </w:numPr>
      </w:pPr>
      <w:r w:rsidRPr="00A74A7E">
        <w:t>Paperless Billing: Customers with paperless billing appear to have a higher churn rate.</w:t>
      </w:r>
    </w:p>
    <w:p w14:paraId="46C92317" w14:textId="77777777" w:rsidR="00A74A7E" w:rsidRPr="00A74A7E" w:rsidRDefault="00A74A7E" w:rsidP="00A74A7E">
      <w:pPr>
        <w:numPr>
          <w:ilvl w:val="0"/>
          <w:numId w:val="5"/>
        </w:numPr>
      </w:pPr>
      <w:r w:rsidRPr="00A74A7E">
        <w:t>Monthly Charges: There's a positive correlation between monthly charges and churn. The box plot would show that churned customers generally have higher monthly charges.</w:t>
      </w:r>
    </w:p>
    <w:p w14:paraId="2D53F962" w14:textId="77777777" w:rsidR="00A74A7E" w:rsidRPr="00A74A7E" w:rsidRDefault="00A74A7E" w:rsidP="00A74A7E">
      <w:pPr>
        <w:numPr>
          <w:ilvl w:val="0"/>
          <w:numId w:val="5"/>
        </w:numPr>
      </w:pPr>
      <w:r w:rsidRPr="00A74A7E">
        <w:t>Payment Method: Electronic check users seem to have a higher churn rate compared to other payment methods.</w:t>
      </w:r>
    </w:p>
    <w:p w14:paraId="0992EEC9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6. Customer Dependents and Partners</w:t>
      </w:r>
    </w:p>
    <w:p w14:paraId="64DF41C0" w14:textId="77777777" w:rsidR="00A74A7E" w:rsidRPr="00A74A7E" w:rsidRDefault="00A74A7E" w:rsidP="00A74A7E">
      <w:pPr>
        <w:numPr>
          <w:ilvl w:val="0"/>
          <w:numId w:val="6"/>
        </w:numPr>
      </w:pPr>
      <w:r w:rsidRPr="00A74A7E">
        <w:t>Customers without partners or dependents appear to have higher churn rates.</w:t>
      </w:r>
    </w:p>
    <w:p w14:paraId="63EA4D72" w14:textId="77777777" w:rsidR="00A74A7E" w:rsidRPr="00A74A7E" w:rsidRDefault="00A74A7E" w:rsidP="00A74A7E">
      <w:pPr>
        <w:numPr>
          <w:ilvl w:val="0"/>
          <w:numId w:val="6"/>
        </w:numPr>
      </w:pPr>
      <w:r w:rsidRPr="00A74A7E">
        <w:t>This suggests that family commitments might increase customer loyalty.</w:t>
      </w:r>
    </w:p>
    <w:p w14:paraId="2EAA016E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7. Key Factors Influencing Churn</w:t>
      </w:r>
    </w:p>
    <w:p w14:paraId="4B05ABD5" w14:textId="77777777" w:rsidR="00A74A7E" w:rsidRPr="00A74A7E" w:rsidRDefault="00A74A7E" w:rsidP="00A74A7E">
      <w:r w:rsidRPr="00A74A7E">
        <w:t>Based on the correlation heatmap and other analyses, the key factors most strongly associated with churn are:</w:t>
      </w:r>
    </w:p>
    <w:p w14:paraId="339DE02C" w14:textId="77777777" w:rsidR="00A74A7E" w:rsidRPr="00A74A7E" w:rsidRDefault="00A74A7E" w:rsidP="00A74A7E">
      <w:pPr>
        <w:numPr>
          <w:ilvl w:val="0"/>
          <w:numId w:val="7"/>
        </w:numPr>
      </w:pPr>
      <w:r w:rsidRPr="00A74A7E">
        <w:t>Contract type (month-to-month being highest risk)</w:t>
      </w:r>
    </w:p>
    <w:p w14:paraId="4AADD100" w14:textId="77777777" w:rsidR="00A74A7E" w:rsidRPr="00A74A7E" w:rsidRDefault="00A74A7E" w:rsidP="00A74A7E">
      <w:pPr>
        <w:numPr>
          <w:ilvl w:val="0"/>
          <w:numId w:val="7"/>
        </w:numPr>
      </w:pPr>
      <w:r w:rsidRPr="00A74A7E">
        <w:t>Tenure (shorter tenure increasing risk)</w:t>
      </w:r>
    </w:p>
    <w:p w14:paraId="0937BEC0" w14:textId="77777777" w:rsidR="00A74A7E" w:rsidRPr="00A74A7E" w:rsidRDefault="00A74A7E" w:rsidP="00A74A7E">
      <w:pPr>
        <w:numPr>
          <w:ilvl w:val="0"/>
          <w:numId w:val="7"/>
        </w:numPr>
      </w:pPr>
      <w:r w:rsidRPr="00A74A7E">
        <w:t>Monthly charges (higher charges increasing risk)</w:t>
      </w:r>
    </w:p>
    <w:p w14:paraId="3A9D85BF" w14:textId="77777777" w:rsidR="00A74A7E" w:rsidRPr="00A74A7E" w:rsidRDefault="00A74A7E" w:rsidP="00A74A7E">
      <w:pPr>
        <w:numPr>
          <w:ilvl w:val="0"/>
          <w:numId w:val="7"/>
        </w:numPr>
      </w:pPr>
      <w:r w:rsidRPr="00A74A7E">
        <w:t>Internet service type (fiber optic being highest risk)</w:t>
      </w:r>
    </w:p>
    <w:p w14:paraId="4820BA7E" w14:textId="77777777" w:rsidR="00A74A7E" w:rsidRPr="00A74A7E" w:rsidRDefault="00A74A7E" w:rsidP="00A74A7E">
      <w:pPr>
        <w:numPr>
          <w:ilvl w:val="0"/>
          <w:numId w:val="7"/>
        </w:numPr>
      </w:pPr>
      <w:r w:rsidRPr="00A74A7E">
        <w:t>Lack of additional services (online security, backup, etc.)</w:t>
      </w:r>
    </w:p>
    <w:p w14:paraId="2A9F3FE7" w14:textId="77777777" w:rsidR="00A74A7E" w:rsidRPr="00A74A7E" w:rsidRDefault="00A74A7E" w:rsidP="00A74A7E">
      <w:pPr>
        <w:rPr>
          <w:b/>
          <w:bCs/>
        </w:rPr>
      </w:pPr>
      <w:r w:rsidRPr="00A74A7E">
        <w:rPr>
          <w:b/>
          <w:bCs/>
        </w:rPr>
        <w:t>Recommendations</w:t>
      </w:r>
    </w:p>
    <w:p w14:paraId="3A634960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t xml:space="preserve">Focus on converting month-to-month customers </w:t>
      </w:r>
      <w:proofErr w:type="gramStart"/>
      <w:r w:rsidRPr="00A74A7E">
        <w:t>to</w:t>
      </w:r>
      <w:proofErr w:type="gramEnd"/>
      <w:r w:rsidRPr="00A74A7E">
        <w:t xml:space="preserve"> longer-term contracts.</w:t>
      </w:r>
    </w:p>
    <w:p w14:paraId="0E02B428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lastRenderedPageBreak/>
        <w:t>Improve the quality and reliability of fiber optic internet services.</w:t>
      </w:r>
    </w:p>
    <w:p w14:paraId="18C61290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t>Develop retention strategies for customers in their early months of service.</w:t>
      </w:r>
    </w:p>
    <w:p w14:paraId="01C2E25A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t>Create bundled packages that encourage adoption of additional services.</w:t>
      </w:r>
    </w:p>
    <w:p w14:paraId="2C72477A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t>Review pricing strategy, especially for high-risk segments.</w:t>
      </w:r>
    </w:p>
    <w:p w14:paraId="372CD051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t>Investigate and improve the experience of paperless billing and electronic check payments.</w:t>
      </w:r>
    </w:p>
    <w:p w14:paraId="4D40785C" w14:textId="77777777" w:rsidR="00A74A7E" w:rsidRPr="00A74A7E" w:rsidRDefault="00A74A7E" w:rsidP="00A74A7E">
      <w:pPr>
        <w:numPr>
          <w:ilvl w:val="0"/>
          <w:numId w:val="8"/>
        </w:numPr>
      </w:pPr>
      <w:r w:rsidRPr="00A74A7E">
        <w:t>Develop targeted retention campaigns for single customers without dependents.</w:t>
      </w:r>
    </w:p>
    <w:p w14:paraId="3D563F75" w14:textId="77777777" w:rsidR="00A74A7E" w:rsidRPr="00A74A7E" w:rsidRDefault="00A74A7E" w:rsidP="00A74A7E">
      <w:r w:rsidRPr="00A74A7E">
        <w:t>These insights provide a starting point for developing a comprehensive churn reduction strategy. Further statistical testing and possibly predictive modeling could provide more definitive and actionable insights.</w:t>
      </w:r>
    </w:p>
    <w:p w14:paraId="7822B46B" w14:textId="77777777" w:rsidR="00ED3C4A" w:rsidRPr="00A74A7E" w:rsidRDefault="00ED3C4A"/>
    <w:sectPr w:rsidR="00ED3C4A" w:rsidRPr="00A7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5CC"/>
    <w:multiLevelType w:val="multilevel"/>
    <w:tmpl w:val="DB72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44D7B"/>
    <w:multiLevelType w:val="multilevel"/>
    <w:tmpl w:val="36A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1E7F"/>
    <w:multiLevelType w:val="multilevel"/>
    <w:tmpl w:val="2FB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2369"/>
    <w:multiLevelType w:val="multilevel"/>
    <w:tmpl w:val="503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0ECA"/>
    <w:multiLevelType w:val="multilevel"/>
    <w:tmpl w:val="02C2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485A"/>
    <w:multiLevelType w:val="multilevel"/>
    <w:tmpl w:val="C9F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67DD8"/>
    <w:multiLevelType w:val="multilevel"/>
    <w:tmpl w:val="2EC0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867E8"/>
    <w:multiLevelType w:val="multilevel"/>
    <w:tmpl w:val="197C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812CE"/>
    <w:multiLevelType w:val="multilevel"/>
    <w:tmpl w:val="342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104125">
    <w:abstractNumId w:val="0"/>
  </w:num>
  <w:num w:numId="2" w16cid:durableId="1211263323">
    <w:abstractNumId w:val="2"/>
  </w:num>
  <w:num w:numId="3" w16cid:durableId="1123843060">
    <w:abstractNumId w:val="3"/>
  </w:num>
  <w:num w:numId="4" w16cid:durableId="911965737">
    <w:abstractNumId w:val="4"/>
  </w:num>
  <w:num w:numId="5" w16cid:durableId="1047682448">
    <w:abstractNumId w:val="6"/>
  </w:num>
  <w:num w:numId="6" w16cid:durableId="1917351813">
    <w:abstractNumId w:val="5"/>
  </w:num>
  <w:num w:numId="7" w16cid:durableId="1026057614">
    <w:abstractNumId w:val="8"/>
  </w:num>
  <w:num w:numId="8" w16cid:durableId="294986922">
    <w:abstractNumId w:val="7"/>
  </w:num>
  <w:num w:numId="9" w16cid:durableId="166920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7E"/>
    <w:rsid w:val="00442E47"/>
    <w:rsid w:val="00A74A7E"/>
    <w:rsid w:val="00CD0391"/>
    <w:rsid w:val="00E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14B2"/>
  <w15:chartTrackingRefBased/>
  <w15:docId w15:val="{4E0FFA93-C393-467E-BE9E-49B9F4F1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74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thapa</dc:creator>
  <cp:keywords/>
  <dc:description/>
  <cp:lastModifiedBy>suresh thapa</cp:lastModifiedBy>
  <cp:revision>1</cp:revision>
  <dcterms:created xsi:type="dcterms:W3CDTF">2024-10-13T05:26:00Z</dcterms:created>
  <dcterms:modified xsi:type="dcterms:W3CDTF">2024-10-13T05:29:00Z</dcterms:modified>
</cp:coreProperties>
</file>