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4554E9" w14:textId="130280E9" w:rsidR="009D5A07" w:rsidRPr="00CC15A3" w:rsidRDefault="009D5A07" w:rsidP="00CC15A3">
      <w:pPr>
        <w:ind w:firstLine="480"/>
        <w:rPr>
          <w:rFonts w:ascii="宋体" w:hAnsi="宋体" w:hint="eastAsia"/>
          <w:szCs w:val="24"/>
        </w:rPr>
      </w:pPr>
    </w:p>
    <w:p w14:paraId="4ED7281D" w14:textId="4ACA6AA0" w:rsidR="009D5A07" w:rsidRDefault="005812E7">
      <w:pPr>
        <w:spacing w:line="480" w:lineRule="auto"/>
        <w:ind w:firstLine="721"/>
        <w:jc w:val="center"/>
        <w:rPr>
          <w:rFonts w:eastAsia="华文楷体"/>
          <w:b/>
          <w:sz w:val="36"/>
          <w:szCs w:val="36"/>
        </w:rPr>
      </w:pPr>
      <w:r>
        <w:rPr>
          <w:rFonts w:eastAsia="华文楷体"/>
          <w:b/>
          <w:sz w:val="36"/>
          <w:szCs w:val="36"/>
        </w:rPr>
        <w:t>20</w:t>
      </w:r>
      <w:r w:rsidR="009F54C9">
        <w:rPr>
          <w:rFonts w:eastAsia="华文楷体" w:hint="eastAsia"/>
          <w:b/>
          <w:sz w:val="36"/>
          <w:szCs w:val="36"/>
          <w:u w:val="single"/>
        </w:rPr>
        <w:t>24</w:t>
      </w:r>
      <w:r>
        <w:rPr>
          <w:rFonts w:eastAsia="华文楷体" w:hint="eastAsia"/>
          <w:b/>
          <w:sz w:val="36"/>
          <w:szCs w:val="36"/>
        </w:rPr>
        <w:t>学年春季学期</w:t>
      </w:r>
    </w:p>
    <w:p w14:paraId="2F2AC697" w14:textId="720A134C" w:rsidR="009D5A07" w:rsidRDefault="005812E7">
      <w:pPr>
        <w:spacing w:line="480" w:lineRule="auto"/>
        <w:ind w:firstLine="1041"/>
        <w:jc w:val="center"/>
        <w:rPr>
          <w:rFonts w:eastAsia="华文楷体"/>
          <w:b/>
          <w:sz w:val="52"/>
          <w:szCs w:val="52"/>
        </w:rPr>
      </w:pPr>
      <w:r>
        <w:rPr>
          <w:rFonts w:eastAsia="华文楷体" w:hint="eastAsia"/>
          <w:b/>
          <w:sz w:val="52"/>
          <w:szCs w:val="52"/>
        </w:rPr>
        <w:t>《</w:t>
      </w:r>
      <w:r w:rsidR="00063F10">
        <w:rPr>
          <w:rFonts w:eastAsia="华文楷体" w:hint="eastAsia"/>
          <w:b/>
          <w:sz w:val="52"/>
          <w:szCs w:val="52"/>
        </w:rPr>
        <w:t>数据处理与建模</w:t>
      </w:r>
      <w:r>
        <w:rPr>
          <w:rFonts w:eastAsia="华文楷体" w:hint="eastAsia"/>
          <w:b/>
          <w:sz w:val="52"/>
          <w:szCs w:val="52"/>
        </w:rPr>
        <w:t>》</w:t>
      </w:r>
    </w:p>
    <w:p w14:paraId="0F2599A2" w14:textId="751AC9DD" w:rsidR="009D5A07" w:rsidRPr="002300C2" w:rsidRDefault="005812E7" w:rsidP="002300C2">
      <w:pPr>
        <w:spacing w:line="480" w:lineRule="auto"/>
        <w:ind w:firstLine="1441"/>
        <w:jc w:val="center"/>
        <w:rPr>
          <w:rFonts w:eastAsia="华文楷体"/>
          <w:b/>
          <w:sz w:val="72"/>
          <w:szCs w:val="72"/>
        </w:rPr>
      </w:pPr>
      <w:r>
        <w:rPr>
          <w:rFonts w:eastAsia="华文楷体" w:hint="eastAsia"/>
          <w:b/>
          <w:sz w:val="72"/>
          <w:szCs w:val="72"/>
        </w:rPr>
        <w:t>期</w:t>
      </w:r>
      <w:r>
        <w:rPr>
          <w:rFonts w:eastAsia="华文楷体" w:hint="eastAsia"/>
          <w:b/>
          <w:sz w:val="72"/>
          <w:szCs w:val="72"/>
        </w:rPr>
        <w:t xml:space="preserve"> </w:t>
      </w:r>
      <w:r>
        <w:rPr>
          <w:rFonts w:eastAsia="华文楷体" w:hint="eastAsia"/>
          <w:b/>
          <w:sz w:val="72"/>
          <w:szCs w:val="72"/>
        </w:rPr>
        <w:t>终</w:t>
      </w:r>
      <w:r>
        <w:rPr>
          <w:rFonts w:eastAsia="华文楷体" w:hint="eastAsia"/>
          <w:b/>
          <w:sz w:val="72"/>
          <w:szCs w:val="72"/>
        </w:rPr>
        <w:t xml:space="preserve"> </w:t>
      </w:r>
      <w:r>
        <w:rPr>
          <w:rFonts w:eastAsia="华文楷体" w:hint="eastAsia"/>
          <w:b/>
          <w:sz w:val="72"/>
          <w:szCs w:val="72"/>
        </w:rPr>
        <w:t>课</w:t>
      </w:r>
      <w:r>
        <w:rPr>
          <w:rFonts w:eastAsia="华文楷体"/>
          <w:b/>
          <w:sz w:val="72"/>
          <w:szCs w:val="72"/>
        </w:rPr>
        <w:t xml:space="preserve"> </w:t>
      </w:r>
      <w:r>
        <w:rPr>
          <w:rFonts w:eastAsia="华文楷体" w:hint="eastAsia"/>
          <w:b/>
          <w:sz w:val="72"/>
          <w:szCs w:val="72"/>
        </w:rPr>
        <w:t>程</w:t>
      </w:r>
      <w:r>
        <w:rPr>
          <w:rFonts w:eastAsia="华文楷体"/>
          <w:b/>
          <w:sz w:val="72"/>
          <w:szCs w:val="72"/>
        </w:rPr>
        <w:t xml:space="preserve"> </w:t>
      </w:r>
      <w:r>
        <w:rPr>
          <w:rFonts w:eastAsia="华文楷体" w:hint="eastAsia"/>
          <w:b/>
          <w:sz w:val="72"/>
          <w:szCs w:val="72"/>
        </w:rPr>
        <w:t>报</w:t>
      </w:r>
      <w:r>
        <w:rPr>
          <w:rFonts w:eastAsia="华文楷体"/>
          <w:b/>
          <w:sz w:val="72"/>
          <w:szCs w:val="72"/>
        </w:rPr>
        <w:t xml:space="preserve"> </w:t>
      </w:r>
      <w:r>
        <w:rPr>
          <w:rFonts w:eastAsia="华文楷体" w:hint="eastAsia"/>
          <w:b/>
          <w:sz w:val="72"/>
          <w:szCs w:val="72"/>
        </w:rPr>
        <w:t>告</w:t>
      </w:r>
    </w:p>
    <w:p w14:paraId="42F031BF" w14:textId="401C01EB" w:rsidR="009D5A07" w:rsidRDefault="005812E7" w:rsidP="009F54C9">
      <w:pPr>
        <w:ind w:firstLine="480"/>
        <w:jc w:val="center"/>
        <w:rPr>
          <w:rFonts w:eastAsia="黑体"/>
          <w:sz w:val="32"/>
          <w:szCs w:val="32"/>
        </w:rPr>
      </w:pPr>
      <w:r>
        <w:rPr>
          <w:noProof/>
        </w:rPr>
        <w:drawing>
          <wp:inline distT="0" distB="0" distL="0" distR="0" wp14:anchorId="0A887EE6" wp14:editId="20A1429C">
            <wp:extent cx="1676400" cy="1619250"/>
            <wp:effectExtent l="0" t="0" r="0" b="0"/>
            <wp:docPr id="2" name="图片 2" descr="说明: 说明: https://timgsa.baidu.com/timg?image&amp;quality=80&amp;size=b9999_10000&amp;sec=1510303714484&amp;di=877e18f2cc7e192a3c9e0136a3976c56&amp;imgtype=0&amp;src=http%3A%2F%2Fp.jianli-sky.com%2Fcms%2F1601%2F2016012214560111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说明: 说明: https://timgsa.baidu.com/timg?image&amp;quality=80&amp;size=b9999_10000&amp;sec=1510303714484&amp;di=877e18f2cc7e192a3c9e0136a3976c56&amp;imgtype=0&amp;src=http%3A%2F%2Fp.jianli-sky.com%2Fcms%2F1601%2F201601221456011113.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1676400" cy="1619250"/>
                    </a:xfrm>
                    <a:prstGeom prst="rect">
                      <a:avLst/>
                    </a:prstGeom>
                    <a:noFill/>
                    <a:ln>
                      <a:noFill/>
                    </a:ln>
                  </pic:spPr>
                </pic:pic>
              </a:graphicData>
            </a:graphic>
          </wp:inline>
        </w:drawing>
      </w:r>
    </w:p>
    <w:p w14:paraId="13B14BD9" w14:textId="2DEED641" w:rsidR="009D5A07" w:rsidRPr="009F54C9" w:rsidRDefault="005812E7">
      <w:pPr>
        <w:spacing w:line="480" w:lineRule="auto"/>
        <w:ind w:firstLine="720"/>
        <w:rPr>
          <w:rFonts w:eastAsia="黑体"/>
          <w:sz w:val="32"/>
          <w:szCs w:val="32"/>
          <w:u w:val="single"/>
        </w:rPr>
      </w:pPr>
      <w:r>
        <w:rPr>
          <w:rFonts w:eastAsia="黑体" w:hint="eastAsia"/>
          <w:sz w:val="36"/>
          <w:szCs w:val="36"/>
        </w:rPr>
        <w:t>报告名称</w:t>
      </w:r>
      <w:r w:rsidRPr="009F54C9">
        <w:rPr>
          <w:rFonts w:eastAsia="黑体"/>
          <w:sz w:val="32"/>
          <w:szCs w:val="32"/>
          <w:u w:val="single"/>
        </w:rPr>
        <w:t xml:space="preserve"> </w:t>
      </w:r>
      <w:r w:rsidR="00346F4E">
        <w:rPr>
          <w:rFonts w:eastAsia="黑体" w:hint="eastAsia"/>
          <w:sz w:val="32"/>
          <w:szCs w:val="32"/>
          <w:u w:val="single"/>
        </w:rPr>
        <w:t xml:space="preserve">    </w:t>
      </w:r>
      <w:r w:rsidR="00063F10">
        <w:rPr>
          <w:rFonts w:eastAsia="黑体" w:hint="eastAsia"/>
          <w:sz w:val="32"/>
          <w:szCs w:val="32"/>
          <w:u w:val="single"/>
        </w:rPr>
        <w:t xml:space="preserve">  </w:t>
      </w:r>
      <w:r w:rsidR="00346F4E">
        <w:rPr>
          <w:rFonts w:eastAsia="黑体" w:hint="eastAsia"/>
          <w:sz w:val="32"/>
          <w:szCs w:val="32"/>
          <w:u w:val="single"/>
        </w:rPr>
        <w:t xml:space="preserve"> </w:t>
      </w:r>
      <w:r w:rsidR="00063F10">
        <w:rPr>
          <w:rFonts w:eastAsia="黑体" w:hint="eastAsia"/>
          <w:sz w:val="32"/>
          <w:szCs w:val="32"/>
          <w:u w:val="single"/>
        </w:rPr>
        <w:t>数据处理与建模案例</w:t>
      </w:r>
      <w:r w:rsidRPr="009F54C9">
        <w:rPr>
          <w:rFonts w:eastAsia="黑体"/>
          <w:sz w:val="32"/>
          <w:szCs w:val="32"/>
          <w:u w:val="single"/>
        </w:rPr>
        <w:t xml:space="preserve"> </w:t>
      </w:r>
      <w:r w:rsidR="00063F10">
        <w:rPr>
          <w:rFonts w:eastAsia="黑体" w:hint="eastAsia"/>
          <w:sz w:val="32"/>
          <w:szCs w:val="32"/>
          <w:u w:val="single"/>
        </w:rPr>
        <w:t xml:space="preserve"> </w:t>
      </w:r>
      <w:r w:rsidR="00346F4E">
        <w:rPr>
          <w:rFonts w:eastAsia="黑体" w:hint="eastAsia"/>
          <w:sz w:val="32"/>
          <w:szCs w:val="32"/>
          <w:u w:val="single"/>
        </w:rPr>
        <w:t xml:space="preserve"> </w:t>
      </w:r>
      <w:r w:rsidR="00063F10">
        <w:rPr>
          <w:rFonts w:eastAsia="黑体" w:hint="eastAsia"/>
          <w:sz w:val="32"/>
          <w:szCs w:val="32"/>
          <w:u w:val="single"/>
        </w:rPr>
        <w:t xml:space="preserve">  </w:t>
      </w:r>
      <w:r w:rsidR="00346F4E">
        <w:rPr>
          <w:rFonts w:eastAsia="黑体" w:hint="eastAsia"/>
          <w:sz w:val="32"/>
          <w:szCs w:val="32"/>
          <w:u w:val="single"/>
        </w:rPr>
        <w:t xml:space="preserve">   </w:t>
      </w:r>
    </w:p>
    <w:p w14:paraId="13B7870C" w14:textId="77777777" w:rsidR="009D5A07" w:rsidRDefault="009D5A07">
      <w:pPr>
        <w:spacing w:line="480" w:lineRule="auto"/>
        <w:ind w:firstLineChars="400" w:firstLine="1440"/>
        <w:rPr>
          <w:rFonts w:eastAsia="黑体"/>
          <w:sz w:val="36"/>
          <w:szCs w:val="36"/>
        </w:rPr>
      </w:pPr>
    </w:p>
    <w:p w14:paraId="02C48837" w14:textId="29B92ADF" w:rsidR="009D5A07" w:rsidRDefault="005812E7">
      <w:pPr>
        <w:spacing w:line="480" w:lineRule="auto"/>
        <w:ind w:firstLine="720"/>
        <w:rPr>
          <w:rFonts w:eastAsia="黑体"/>
          <w:sz w:val="36"/>
          <w:szCs w:val="36"/>
          <w:u w:val="single"/>
        </w:rPr>
      </w:pPr>
      <w:r>
        <w:rPr>
          <w:rFonts w:eastAsia="黑体" w:hint="eastAsia"/>
          <w:sz w:val="36"/>
          <w:szCs w:val="36"/>
        </w:rPr>
        <w:t>学生姓名</w:t>
      </w:r>
      <w:r>
        <w:rPr>
          <w:rFonts w:eastAsia="黑体"/>
          <w:sz w:val="36"/>
          <w:szCs w:val="36"/>
          <w:u w:val="single"/>
        </w:rPr>
        <w:t xml:space="preserve">       </w:t>
      </w:r>
      <w:r w:rsidR="009F54C9">
        <w:rPr>
          <w:rFonts w:eastAsia="黑体" w:hint="eastAsia"/>
          <w:sz w:val="36"/>
          <w:szCs w:val="36"/>
          <w:u w:val="single"/>
        </w:rPr>
        <w:t xml:space="preserve"> </w:t>
      </w:r>
      <w:r>
        <w:rPr>
          <w:rFonts w:eastAsia="黑体"/>
          <w:sz w:val="36"/>
          <w:szCs w:val="36"/>
          <w:u w:val="single"/>
        </w:rPr>
        <w:t xml:space="preserve">         </w:t>
      </w:r>
      <w:r w:rsidR="009F54C9">
        <w:rPr>
          <w:rFonts w:eastAsia="黑体" w:hint="eastAsia"/>
          <w:sz w:val="36"/>
          <w:szCs w:val="36"/>
          <w:u w:val="single"/>
        </w:rPr>
        <w:t xml:space="preserve"> </w:t>
      </w:r>
      <w:r>
        <w:rPr>
          <w:rFonts w:eastAsia="黑体"/>
          <w:sz w:val="36"/>
          <w:szCs w:val="36"/>
          <w:u w:val="single"/>
        </w:rPr>
        <w:t xml:space="preserve">  </w:t>
      </w:r>
      <w:r w:rsidR="009F54C9">
        <w:rPr>
          <w:rFonts w:eastAsia="黑体" w:hint="eastAsia"/>
          <w:sz w:val="36"/>
          <w:szCs w:val="36"/>
          <w:u w:val="single"/>
        </w:rPr>
        <w:t xml:space="preserve"> </w:t>
      </w:r>
      <w:r>
        <w:rPr>
          <w:rFonts w:eastAsia="黑体"/>
          <w:sz w:val="36"/>
          <w:szCs w:val="36"/>
          <w:u w:val="single"/>
        </w:rPr>
        <w:t xml:space="preserve">    </w:t>
      </w:r>
    </w:p>
    <w:p w14:paraId="48AA69F1" w14:textId="77777777" w:rsidR="009D5A07" w:rsidRDefault="009D5A07">
      <w:pPr>
        <w:spacing w:line="480" w:lineRule="auto"/>
        <w:ind w:firstLineChars="400" w:firstLine="1440"/>
        <w:rPr>
          <w:rFonts w:eastAsia="黑体"/>
          <w:sz w:val="36"/>
          <w:szCs w:val="36"/>
          <w:u w:val="single"/>
        </w:rPr>
      </w:pPr>
    </w:p>
    <w:p w14:paraId="4CAF12BA" w14:textId="3FAE668F" w:rsidR="009D5A07" w:rsidRDefault="005812E7">
      <w:pPr>
        <w:spacing w:line="480" w:lineRule="auto"/>
        <w:ind w:firstLine="720"/>
        <w:rPr>
          <w:rFonts w:eastAsia="黑体"/>
          <w:sz w:val="36"/>
          <w:szCs w:val="36"/>
        </w:rPr>
      </w:pPr>
      <w:r>
        <w:rPr>
          <w:rFonts w:eastAsia="黑体" w:hint="eastAsia"/>
          <w:sz w:val="36"/>
          <w:szCs w:val="36"/>
        </w:rPr>
        <w:t>学</w:t>
      </w:r>
      <w:r>
        <w:rPr>
          <w:rFonts w:eastAsia="黑体"/>
          <w:sz w:val="36"/>
          <w:szCs w:val="36"/>
        </w:rPr>
        <w:t xml:space="preserve">    </w:t>
      </w:r>
      <w:r>
        <w:rPr>
          <w:rFonts w:eastAsia="黑体" w:hint="eastAsia"/>
          <w:sz w:val="36"/>
          <w:szCs w:val="36"/>
        </w:rPr>
        <w:t>号</w:t>
      </w:r>
      <w:r>
        <w:rPr>
          <w:rFonts w:eastAsia="黑体"/>
          <w:sz w:val="36"/>
          <w:szCs w:val="36"/>
          <w:u w:val="single"/>
        </w:rPr>
        <w:t xml:space="preserve">      </w:t>
      </w:r>
      <w:r w:rsidR="009F54C9">
        <w:rPr>
          <w:rFonts w:eastAsia="黑体" w:hint="eastAsia"/>
          <w:sz w:val="36"/>
          <w:szCs w:val="36"/>
          <w:u w:val="single"/>
        </w:rPr>
        <w:t xml:space="preserve">  </w:t>
      </w:r>
      <w:r>
        <w:rPr>
          <w:rFonts w:eastAsia="黑体"/>
          <w:sz w:val="36"/>
          <w:szCs w:val="36"/>
          <w:u w:val="single"/>
        </w:rPr>
        <w:t xml:space="preserve">       </w:t>
      </w:r>
      <w:r w:rsidR="009F54C9">
        <w:rPr>
          <w:rFonts w:eastAsia="黑体" w:hint="eastAsia"/>
          <w:sz w:val="36"/>
          <w:szCs w:val="36"/>
          <w:u w:val="single"/>
        </w:rPr>
        <w:t xml:space="preserve"> </w:t>
      </w:r>
      <w:r>
        <w:rPr>
          <w:rFonts w:eastAsia="黑体"/>
          <w:sz w:val="36"/>
          <w:szCs w:val="36"/>
          <w:u w:val="single"/>
        </w:rPr>
        <w:t xml:space="preserve">    </w:t>
      </w:r>
    </w:p>
    <w:p w14:paraId="736E41AF" w14:textId="77777777" w:rsidR="009D5A07" w:rsidRDefault="009D5A07">
      <w:pPr>
        <w:ind w:firstLine="640"/>
        <w:rPr>
          <w:rFonts w:eastAsia="黑体"/>
          <w:sz w:val="32"/>
          <w:szCs w:val="32"/>
        </w:rPr>
      </w:pPr>
    </w:p>
    <w:p w14:paraId="67DAC7CA" w14:textId="53CE46C0" w:rsidR="009D5A07" w:rsidRDefault="005812E7">
      <w:pPr>
        <w:ind w:firstLine="640"/>
        <w:jc w:val="center"/>
        <w:rPr>
          <w:rFonts w:asciiTheme="minorEastAsia" w:hAnsiTheme="minorEastAsia" w:hint="eastAsia"/>
        </w:rPr>
      </w:pPr>
      <w:r>
        <w:rPr>
          <w:rFonts w:eastAsia="黑体"/>
          <w:sz w:val="32"/>
          <w:szCs w:val="32"/>
        </w:rPr>
        <w:t>20</w:t>
      </w:r>
      <w:r w:rsidR="009F54C9">
        <w:rPr>
          <w:rFonts w:eastAsia="黑体" w:hint="eastAsia"/>
          <w:sz w:val="32"/>
          <w:szCs w:val="32"/>
          <w:u w:val="single"/>
        </w:rPr>
        <w:t>2</w:t>
      </w:r>
      <w:r w:rsidR="0086215E">
        <w:rPr>
          <w:rFonts w:eastAsia="黑体" w:hint="eastAsia"/>
          <w:sz w:val="32"/>
          <w:szCs w:val="32"/>
          <w:u w:val="single"/>
        </w:rPr>
        <w:t>5</w:t>
      </w:r>
      <w:r>
        <w:rPr>
          <w:rFonts w:eastAsia="黑体" w:hint="eastAsia"/>
          <w:sz w:val="32"/>
          <w:szCs w:val="32"/>
        </w:rPr>
        <w:t>年</w:t>
      </w:r>
      <w:r w:rsidR="00063F10">
        <w:rPr>
          <w:rFonts w:eastAsia="黑体" w:hint="eastAsia"/>
          <w:sz w:val="32"/>
          <w:szCs w:val="32"/>
          <w:u w:val="single"/>
        </w:rPr>
        <w:t>4</w:t>
      </w:r>
      <w:r>
        <w:rPr>
          <w:rFonts w:eastAsia="黑体" w:hint="eastAsia"/>
          <w:sz w:val="32"/>
          <w:szCs w:val="32"/>
        </w:rPr>
        <w:t>月</w:t>
      </w:r>
      <w:r w:rsidR="0086215E">
        <w:rPr>
          <w:rFonts w:eastAsia="黑体" w:hint="eastAsia"/>
          <w:sz w:val="32"/>
          <w:szCs w:val="32"/>
          <w:u w:val="single"/>
        </w:rPr>
        <w:t>16</w:t>
      </w:r>
      <w:r>
        <w:rPr>
          <w:rFonts w:eastAsia="黑体" w:hint="eastAsia"/>
          <w:sz w:val="32"/>
          <w:szCs w:val="32"/>
        </w:rPr>
        <w:t>日</w:t>
      </w:r>
    </w:p>
    <w:p w14:paraId="4F2F7BE8" w14:textId="77777777" w:rsidR="009D5A07" w:rsidRDefault="009D5A07">
      <w:pPr>
        <w:pStyle w:val="a3"/>
        <w:ind w:leftChars="100" w:left="781" w:hangingChars="150" w:hanging="541"/>
        <w:jc w:val="center"/>
        <w:rPr>
          <w:rFonts w:ascii="Times New Roman" w:eastAsia="华文楷体" w:hAnsi="Times New Roman"/>
          <w:b/>
          <w:sz w:val="36"/>
          <w:szCs w:val="36"/>
        </w:rPr>
      </w:pPr>
    </w:p>
    <w:p w14:paraId="48C04550" w14:textId="340783E8" w:rsidR="009F54C9" w:rsidRDefault="004271ED" w:rsidP="002300C2">
      <w:pPr>
        <w:pStyle w:val="1"/>
      </w:pPr>
      <w:r>
        <w:rPr>
          <w:rFonts w:hint="eastAsia"/>
        </w:rPr>
        <w:lastRenderedPageBreak/>
        <w:t>主成分分析案例</w:t>
      </w:r>
    </w:p>
    <w:p w14:paraId="448AF1F3" w14:textId="6C77E95B" w:rsidR="004271ED" w:rsidRDefault="004271ED" w:rsidP="004271ED">
      <w:pPr>
        <w:ind w:firstLine="480"/>
      </w:pPr>
      <w:r>
        <w:rPr>
          <w:rFonts w:hint="eastAsia"/>
        </w:rPr>
        <w:t>本案例选用</w:t>
      </w:r>
      <w:r w:rsidRPr="004271ED">
        <w:t>张京新</w:t>
      </w:r>
      <w:r>
        <w:rPr>
          <w:rFonts w:hint="eastAsia"/>
        </w:rPr>
        <w:t>等</w:t>
      </w:r>
      <w:r w:rsidR="005A10A5" w:rsidRPr="005A10A5">
        <w:rPr>
          <w:vertAlign w:val="superscript"/>
        </w:rPr>
        <w:fldChar w:fldCharType="begin"/>
      </w:r>
      <w:r w:rsidR="005A10A5" w:rsidRPr="005A10A5">
        <w:rPr>
          <w:vertAlign w:val="superscript"/>
        </w:rPr>
        <w:instrText xml:space="preserve"> </w:instrText>
      </w:r>
      <w:r w:rsidR="005A10A5" w:rsidRPr="005A10A5">
        <w:rPr>
          <w:rFonts w:hint="eastAsia"/>
          <w:vertAlign w:val="superscript"/>
        </w:rPr>
        <w:instrText>REF _Ref200917131 \r \h</w:instrText>
      </w:r>
      <w:r w:rsidR="005A10A5" w:rsidRPr="005A10A5">
        <w:rPr>
          <w:vertAlign w:val="superscript"/>
        </w:rPr>
        <w:instrText xml:space="preserve"> </w:instrText>
      </w:r>
      <w:r w:rsidR="005A10A5">
        <w:rPr>
          <w:vertAlign w:val="superscript"/>
        </w:rPr>
        <w:instrText xml:space="preserve"> \* MERGEFORMAT </w:instrText>
      </w:r>
      <w:r w:rsidR="005A10A5" w:rsidRPr="005A10A5">
        <w:rPr>
          <w:vertAlign w:val="superscript"/>
        </w:rPr>
      </w:r>
      <w:r w:rsidR="005A10A5" w:rsidRPr="005A10A5">
        <w:rPr>
          <w:vertAlign w:val="superscript"/>
        </w:rPr>
        <w:fldChar w:fldCharType="separate"/>
      </w:r>
      <w:r w:rsidR="005A10A5" w:rsidRPr="005A10A5">
        <w:rPr>
          <w:vertAlign w:val="superscript"/>
        </w:rPr>
        <w:t>[1]</w:t>
      </w:r>
      <w:r w:rsidR="005A10A5" w:rsidRPr="005A10A5">
        <w:rPr>
          <w:vertAlign w:val="superscript"/>
        </w:rPr>
        <w:fldChar w:fldCharType="end"/>
      </w:r>
      <w:r>
        <w:rPr>
          <w:rFonts w:hint="eastAsia"/>
        </w:rPr>
        <w:t>在《环境科学》期刊发表的《</w:t>
      </w:r>
      <w:r w:rsidRPr="004271ED">
        <w:rPr>
          <w:rFonts w:hint="eastAsia"/>
        </w:rPr>
        <w:t>渭河流域水质分析评价及预测模型</w:t>
      </w:r>
      <w:r>
        <w:rPr>
          <w:rFonts w:hint="eastAsia"/>
        </w:rPr>
        <w:t>》。</w:t>
      </w:r>
    </w:p>
    <w:p w14:paraId="2A2C96F2" w14:textId="0E623D24" w:rsidR="005C4B92" w:rsidRDefault="005C4B92" w:rsidP="005C4B92">
      <w:pPr>
        <w:pStyle w:val="2"/>
        <w:spacing w:before="31" w:after="31"/>
      </w:pPr>
      <w:r>
        <w:rPr>
          <w:rFonts w:hint="eastAsia"/>
        </w:rPr>
        <w:t>主成分分析的应用背景</w:t>
      </w:r>
    </w:p>
    <w:p w14:paraId="1882BC26" w14:textId="20D62F3D" w:rsidR="005C4B92" w:rsidRPr="005C4B92" w:rsidRDefault="005C4B92" w:rsidP="005C4B92">
      <w:pPr>
        <w:ind w:firstLine="480"/>
      </w:pPr>
      <w:r w:rsidRPr="005C4B92">
        <w:rPr>
          <w:rFonts w:hint="eastAsia"/>
        </w:rPr>
        <w:t>在水质评价研究中，通常需要考虑众多的水质指标，这些指标之间往往存在着复杂的相关性，使得分析过程繁琐且难以抓住关键问题。主成分分析</w:t>
      </w:r>
      <w:r>
        <w:rPr>
          <w:rFonts w:hint="eastAsia"/>
        </w:rPr>
        <w:t>法</w:t>
      </w:r>
      <w:r w:rsidRPr="005C4B92">
        <w:rPr>
          <w:rFonts w:hint="eastAsia"/>
        </w:rPr>
        <w:t>（</w:t>
      </w:r>
      <w:r w:rsidRPr="005C4B92">
        <w:rPr>
          <w:rFonts w:hint="eastAsia"/>
        </w:rPr>
        <w:t>PCA</w:t>
      </w:r>
      <w:r w:rsidRPr="005C4B92">
        <w:rPr>
          <w:rFonts w:hint="eastAsia"/>
        </w:rPr>
        <w:t>）作为一种多元统计分析方法，能够通过线性变换将原始数据映射到新的坐标系，将大量相关变量转换为少数几个不相关且包含原始数据大部分信息的主成分，从而实现数据降维和特征提取。</w:t>
      </w:r>
      <w:r>
        <w:rPr>
          <w:rFonts w:hint="eastAsia"/>
        </w:rPr>
        <w:t>各个主成分包含的信息不重叠，彼此不相关，原始变量的大部分信息都被反映出来，在样本众多的情况下仍可以筛选出主要污染因子，在水质评价分析中应用广泛。</w:t>
      </w:r>
      <w:r w:rsidRPr="005C4B92">
        <w:rPr>
          <w:rFonts w:hint="eastAsia"/>
        </w:rPr>
        <w:t>在本研究中，面对渭河流域众多的水质监测指标以及复杂的污染情况，主成分分析</w:t>
      </w:r>
      <w:r>
        <w:rPr>
          <w:rFonts w:hint="eastAsia"/>
        </w:rPr>
        <w:t>法</w:t>
      </w:r>
      <w:r w:rsidRPr="005C4B92">
        <w:rPr>
          <w:rFonts w:hint="eastAsia"/>
        </w:rPr>
        <w:t>可以帮助筛选出主要的污染物因子，简化水质评价模型，更清晰地揭示流域水质的污染特征和规律，为深入分析水质状况及其驱动因素提供有力支持。</w:t>
      </w:r>
    </w:p>
    <w:p w14:paraId="25020151" w14:textId="161A7717" w:rsidR="005C4B92" w:rsidRDefault="00AE5446" w:rsidP="005C4B92">
      <w:pPr>
        <w:pStyle w:val="2"/>
        <w:spacing w:before="31" w:after="31"/>
      </w:pPr>
      <w:r w:rsidRPr="00AE5446">
        <w:rPr>
          <w:rFonts w:hint="eastAsia"/>
        </w:rPr>
        <w:t>主成分分析的</w:t>
      </w:r>
      <w:r w:rsidR="005C4B92">
        <w:rPr>
          <w:rFonts w:hint="eastAsia"/>
        </w:rPr>
        <w:t>应用方式</w:t>
      </w:r>
    </w:p>
    <w:p w14:paraId="625770A6" w14:textId="6497CAAB" w:rsidR="007076D3" w:rsidRDefault="007076D3" w:rsidP="00BB3FB5">
      <w:pPr>
        <w:ind w:firstLine="480"/>
      </w:pPr>
      <w:r w:rsidRPr="007076D3">
        <w:rPr>
          <w:rFonts w:hint="eastAsia"/>
        </w:rPr>
        <w:t>收集了渭河流域</w:t>
      </w:r>
      <w:r w:rsidRPr="007076D3">
        <w:rPr>
          <w:rFonts w:hint="eastAsia"/>
        </w:rPr>
        <w:t>2021</w:t>
      </w:r>
      <w:r w:rsidRPr="007076D3">
        <w:rPr>
          <w:rFonts w:hint="eastAsia"/>
        </w:rPr>
        <w:t>年</w:t>
      </w:r>
      <w:r w:rsidRPr="007076D3">
        <w:rPr>
          <w:rFonts w:hint="eastAsia"/>
        </w:rPr>
        <w:t>1</w:t>
      </w:r>
      <w:r w:rsidRPr="007076D3">
        <w:rPr>
          <w:rFonts w:hint="eastAsia"/>
        </w:rPr>
        <w:t>月至</w:t>
      </w:r>
      <w:r w:rsidRPr="007076D3">
        <w:rPr>
          <w:rFonts w:hint="eastAsia"/>
        </w:rPr>
        <w:t>2024</w:t>
      </w:r>
      <w:r w:rsidRPr="007076D3">
        <w:rPr>
          <w:rFonts w:hint="eastAsia"/>
        </w:rPr>
        <w:t>年</w:t>
      </w:r>
      <w:r w:rsidRPr="007076D3">
        <w:rPr>
          <w:rFonts w:hint="eastAsia"/>
        </w:rPr>
        <w:t>3</w:t>
      </w:r>
      <w:r w:rsidRPr="007076D3">
        <w:rPr>
          <w:rFonts w:hint="eastAsia"/>
        </w:rPr>
        <w:t>月的水质监测数据，包括逐月水质数据和逐日水质自动监测数据。</w:t>
      </w:r>
      <w:r>
        <w:rPr>
          <w:rFonts w:hint="eastAsia"/>
        </w:rPr>
        <w:t>分别按渭河干流上游断面、渭河干流中下游断面、北洛河和泾河支流断面、北岸其他支流和南岸支流断面以及全流域各断面春夏秋冬四季分别对</w:t>
      </w:r>
      <w:r>
        <w:rPr>
          <w:rFonts w:hint="eastAsia"/>
        </w:rPr>
        <w:t>DO</w:t>
      </w:r>
      <w:r>
        <w:rPr>
          <w:rFonts w:hint="eastAsia"/>
        </w:rPr>
        <w:t>、</w:t>
      </w:r>
      <w:proofErr w:type="spellStart"/>
      <w:r>
        <w:rPr>
          <w:rFonts w:hint="eastAsia"/>
        </w:rPr>
        <w:t>Ec</w:t>
      </w:r>
      <w:proofErr w:type="spellEnd"/>
      <w:r>
        <w:rPr>
          <w:rFonts w:hint="eastAsia"/>
        </w:rPr>
        <w:t>、</w:t>
      </w:r>
      <w:r>
        <w:rPr>
          <w:rFonts w:hint="eastAsia"/>
        </w:rPr>
        <w:t>ZD</w:t>
      </w:r>
      <w:r>
        <w:rPr>
          <w:rFonts w:hint="eastAsia"/>
        </w:rPr>
        <w:t>、高锰酸盐指数、</w:t>
      </w:r>
      <w:r>
        <w:rPr>
          <w:rFonts w:hint="eastAsia"/>
        </w:rPr>
        <w:t>COD</w:t>
      </w:r>
      <w:r>
        <w:rPr>
          <w:rFonts w:hint="eastAsia"/>
        </w:rPr>
        <w:t>、</w:t>
      </w:r>
      <w:r>
        <w:rPr>
          <w:rFonts w:hint="eastAsia"/>
        </w:rPr>
        <w:t>BOD5</w:t>
      </w:r>
      <w:r>
        <w:rPr>
          <w:rFonts w:hint="eastAsia"/>
        </w:rPr>
        <w:t>、</w:t>
      </w:r>
      <w:r>
        <w:rPr>
          <w:rFonts w:hint="eastAsia"/>
        </w:rPr>
        <w:t>NH3-N</w:t>
      </w:r>
      <w:r>
        <w:rPr>
          <w:rFonts w:hint="eastAsia"/>
        </w:rPr>
        <w:t>、</w:t>
      </w:r>
      <w:r>
        <w:rPr>
          <w:rFonts w:hint="eastAsia"/>
        </w:rPr>
        <w:t>TP</w:t>
      </w:r>
      <w:r>
        <w:rPr>
          <w:rFonts w:hint="eastAsia"/>
        </w:rPr>
        <w:t>、</w:t>
      </w:r>
      <w:r>
        <w:rPr>
          <w:rFonts w:hint="eastAsia"/>
        </w:rPr>
        <w:t>TN</w:t>
      </w:r>
      <w:r>
        <w:rPr>
          <w:rFonts w:hint="eastAsia"/>
        </w:rPr>
        <w:t>、</w:t>
      </w:r>
      <w:r>
        <w:rPr>
          <w:rFonts w:hint="eastAsia"/>
        </w:rPr>
        <w:t>F-</w:t>
      </w:r>
      <w:r>
        <w:rPr>
          <w:rFonts w:hint="eastAsia"/>
        </w:rPr>
        <w:t>、</w:t>
      </w:r>
      <w:r>
        <w:rPr>
          <w:rFonts w:hint="eastAsia"/>
        </w:rPr>
        <w:t>Cr6+</w:t>
      </w:r>
      <w:r>
        <w:rPr>
          <w:rFonts w:hint="eastAsia"/>
        </w:rPr>
        <w:t>和</w:t>
      </w:r>
      <w:r>
        <w:rPr>
          <w:rFonts w:hint="eastAsia"/>
        </w:rPr>
        <w:t>LAS</w:t>
      </w:r>
      <w:r>
        <w:rPr>
          <w:rFonts w:hint="eastAsia"/>
        </w:rPr>
        <w:t>这</w:t>
      </w:r>
      <w:r>
        <w:rPr>
          <w:rFonts w:hint="eastAsia"/>
        </w:rPr>
        <w:t>12</w:t>
      </w:r>
      <w:r>
        <w:rPr>
          <w:rFonts w:hint="eastAsia"/>
        </w:rPr>
        <w:t>项水质监测指标进行主成分分析</w:t>
      </w:r>
      <w:r w:rsidR="006B352F">
        <w:rPr>
          <w:rFonts w:hint="eastAsia"/>
        </w:rPr>
        <w:t>，</w:t>
      </w:r>
      <w:r w:rsidRPr="007076D3">
        <w:rPr>
          <w:rFonts w:hint="eastAsia"/>
        </w:rPr>
        <w:t>在进行主成分分析之前，首先对数据进行了标准化处理，以消除不同指标量纲和数量级差异的影响，使各指标具有可比性。</w:t>
      </w:r>
    </w:p>
    <w:p w14:paraId="3EEBFE91" w14:textId="2025CB3B" w:rsidR="007076D3" w:rsidRPr="007076D3" w:rsidRDefault="007076D3" w:rsidP="007076D3">
      <w:pPr>
        <w:ind w:firstLine="480"/>
      </w:pPr>
      <w:r w:rsidRPr="007076D3">
        <w:rPr>
          <w:rFonts w:hint="eastAsia"/>
        </w:rPr>
        <w:t>将预处理后的水质数据进行主成分分析，计算协方差矩阵或相关系数矩阵，并求解其特征值和特征向量。根据特征值大于</w:t>
      </w:r>
      <w:r w:rsidRPr="007076D3">
        <w:rPr>
          <w:rFonts w:hint="eastAsia"/>
        </w:rPr>
        <w:t>1</w:t>
      </w:r>
      <w:r w:rsidRPr="007076D3">
        <w:rPr>
          <w:rFonts w:hint="eastAsia"/>
        </w:rPr>
        <w:t>的原则确定主成分的数量，并通过累计贡献率评估所选主成分对原始数据的代表性。在本研究中，通过</w:t>
      </w:r>
      <w:r w:rsidRPr="007076D3">
        <w:rPr>
          <w:rFonts w:hint="eastAsia"/>
        </w:rPr>
        <w:t>PCA</w:t>
      </w:r>
      <w:r w:rsidRPr="007076D3">
        <w:rPr>
          <w:rFonts w:hint="eastAsia"/>
        </w:rPr>
        <w:t>计算分别得到了在不同空间分组（如渭河干流上游、中下游、北洛河和泾河支流等）和时间分组（春夏秋冬四季）下的主成分及其贡献率。</w:t>
      </w:r>
    </w:p>
    <w:p w14:paraId="336CB879" w14:textId="4B2C764A" w:rsidR="007076D3" w:rsidRDefault="007076D3" w:rsidP="007076D3">
      <w:pPr>
        <w:ind w:firstLine="480"/>
      </w:pPr>
      <w:r w:rsidRPr="007076D3">
        <w:t>分析各主成分的载荷系数，确定每个主成分所代表的原始变量组合，即识别</w:t>
      </w:r>
      <w:r w:rsidRPr="007076D3">
        <w:lastRenderedPageBreak/>
        <w:t>出影响水质的主要污染物因子。例如，在渭河干流上游，第一主成分主要反映水体富营养化的</w:t>
      </w:r>
      <w:r w:rsidRPr="007076D3">
        <w:t>NH3-N</w:t>
      </w:r>
      <w:r w:rsidRPr="007076D3">
        <w:t>、</w:t>
      </w:r>
      <w:r w:rsidRPr="007076D3">
        <w:t>TP</w:t>
      </w:r>
      <w:r w:rsidRPr="007076D3">
        <w:t>和</w:t>
      </w:r>
      <w:r w:rsidRPr="007076D3">
        <w:t>TN</w:t>
      </w:r>
      <w:r w:rsidRPr="007076D3">
        <w:t>以及反映有机污染的高锰酸盐指数、</w:t>
      </w:r>
      <w:r w:rsidRPr="007076D3">
        <w:t>COD</w:t>
      </w:r>
      <w:r w:rsidRPr="007076D3">
        <w:t>和</w:t>
      </w:r>
      <w:r w:rsidRPr="007076D3">
        <w:t>BOD5</w:t>
      </w:r>
      <w:r w:rsidRPr="007076D3">
        <w:t>等指标；第二主成分主要与</w:t>
      </w:r>
      <w:r w:rsidRPr="007076D3">
        <w:t>F-</w:t>
      </w:r>
      <w:r w:rsidRPr="007076D3">
        <w:t>相关；第三主成分则主要受</w:t>
      </w:r>
      <w:r w:rsidRPr="007076D3">
        <w:t>DO</w:t>
      </w:r>
      <w:r w:rsidRPr="007076D3">
        <w:t>的影响。</w:t>
      </w:r>
    </w:p>
    <w:p w14:paraId="64E2FF5B" w14:textId="1A0916CF" w:rsidR="007076D3" w:rsidRDefault="007076D3" w:rsidP="007076D3">
      <w:pPr>
        <w:pStyle w:val="ae"/>
        <w:spacing w:before="156"/>
      </w:pPr>
      <w:r w:rsidRPr="007076D3">
        <w:drawing>
          <wp:inline distT="0" distB="0" distL="0" distR="0" wp14:anchorId="59FE5838" wp14:editId="243B4E29">
            <wp:extent cx="5274310" cy="3001010"/>
            <wp:effectExtent l="0" t="0" r="2540" b="8890"/>
            <wp:docPr id="7907911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74310" cy="3001010"/>
                    </a:xfrm>
                    <a:prstGeom prst="rect">
                      <a:avLst/>
                    </a:prstGeom>
                    <a:noFill/>
                    <a:ln>
                      <a:noFill/>
                    </a:ln>
                  </pic:spPr>
                </pic:pic>
              </a:graphicData>
            </a:graphic>
          </wp:inline>
        </w:drawing>
      </w:r>
    </w:p>
    <w:p w14:paraId="6E24D4A7" w14:textId="1E136416" w:rsidR="007076D3" w:rsidRDefault="006B352F" w:rsidP="006B352F">
      <w:pPr>
        <w:pStyle w:val="ae"/>
        <w:spacing w:before="156"/>
      </w:pPr>
      <w:r>
        <w:rPr>
          <w:rFonts w:hint="eastAsia"/>
        </w:rPr>
        <w:t>图</w:t>
      </w:r>
      <w:r>
        <w:rPr>
          <w:rFonts w:hint="eastAsia"/>
        </w:rPr>
        <w:t xml:space="preserve"> </w:t>
      </w:r>
      <w:r w:rsidR="00487CB4">
        <w:fldChar w:fldCharType="begin"/>
      </w:r>
      <w:r w:rsidR="00487CB4">
        <w:instrText xml:space="preserve"> </w:instrText>
      </w:r>
      <w:r w:rsidR="00487CB4">
        <w:rPr>
          <w:rFonts w:hint="eastAsia"/>
        </w:rPr>
        <w:instrText>STYLEREF 1 \s</w:instrText>
      </w:r>
      <w:r w:rsidR="00487CB4">
        <w:instrText xml:space="preserve"> </w:instrText>
      </w:r>
      <w:r w:rsidR="00487CB4">
        <w:fldChar w:fldCharType="separate"/>
      </w:r>
      <w:r w:rsidR="00487CB4">
        <w:t>1</w:t>
      </w:r>
      <w:r w:rsidR="00487CB4">
        <w:fldChar w:fldCharType="end"/>
      </w:r>
      <w:r w:rsidR="00487CB4">
        <w:noBreakHyphen/>
      </w:r>
      <w:r w:rsidR="00487CB4">
        <w:fldChar w:fldCharType="begin"/>
      </w:r>
      <w:r w:rsidR="00487CB4">
        <w:instrText xml:space="preserve"> </w:instrText>
      </w:r>
      <w:r w:rsidR="00487CB4">
        <w:rPr>
          <w:rFonts w:hint="eastAsia"/>
        </w:rPr>
        <w:instrText xml:space="preserve">SEQ </w:instrText>
      </w:r>
      <w:r w:rsidR="00487CB4">
        <w:rPr>
          <w:rFonts w:hint="eastAsia"/>
        </w:rPr>
        <w:instrText>图</w:instrText>
      </w:r>
      <w:r w:rsidR="00487CB4">
        <w:rPr>
          <w:rFonts w:hint="eastAsia"/>
        </w:rPr>
        <w:instrText xml:space="preserve"> \* ARABIC \s 1</w:instrText>
      </w:r>
      <w:r w:rsidR="00487CB4">
        <w:instrText xml:space="preserve"> </w:instrText>
      </w:r>
      <w:r w:rsidR="00487CB4">
        <w:fldChar w:fldCharType="separate"/>
      </w:r>
      <w:r w:rsidR="00487CB4">
        <w:t>1</w:t>
      </w:r>
      <w:r w:rsidR="00487CB4">
        <w:fldChar w:fldCharType="end"/>
      </w:r>
      <w:r w:rsidR="007076D3" w:rsidRPr="007076D3">
        <w:t>不同时空分组的</w:t>
      </w:r>
      <w:r w:rsidR="007076D3" w:rsidRPr="007076D3">
        <w:t>PCA</w:t>
      </w:r>
      <w:r w:rsidR="007076D3" w:rsidRPr="007076D3">
        <w:t>载荷</w:t>
      </w:r>
    </w:p>
    <w:p w14:paraId="4AEF7C9C" w14:textId="6D286014" w:rsidR="006B352F" w:rsidRPr="006B352F" w:rsidRDefault="006B352F" w:rsidP="006B352F">
      <w:pPr>
        <w:pStyle w:val="2"/>
        <w:spacing w:before="31" w:after="31"/>
        <w:rPr>
          <w:kern w:val="0"/>
        </w:rPr>
      </w:pPr>
      <w:r>
        <w:rPr>
          <w:rFonts w:hint="eastAsia"/>
        </w:rPr>
        <w:t>主成分</w:t>
      </w:r>
      <w:r w:rsidRPr="006B352F">
        <w:t>分析结果</w:t>
      </w:r>
    </w:p>
    <w:p w14:paraId="4207FFCE" w14:textId="0A9E4D36" w:rsidR="006B352F" w:rsidRDefault="006B352F" w:rsidP="006B352F">
      <w:pPr>
        <w:ind w:firstLine="480"/>
      </w:pPr>
      <w:r w:rsidRPr="006B352F">
        <w:rPr>
          <w:rFonts w:hint="eastAsia"/>
        </w:rPr>
        <w:t>从空间分组的主成分分析结果来看，渭河干流上游断面及北岸其他支流和南岸支流断面的第一主成分贡献率较高，均在</w:t>
      </w:r>
      <w:r w:rsidRPr="006B352F">
        <w:rPr>
          <w:rFonts w:hint="eastAsia"/>
        </w:rPr>
        <w:t>50%</w:t>
      </w:r>
      <w:r w:rsidRPr="006B352F">
        <w:rPr>
          <w:rFonts w:hint="eastAsia"/>
        </w:rPr>
        <w:t>左右，且</w:t>
      </w:r>
      <w:r w:rsidRPr="006B352F">
        <w:rPr>
          <w:rFonts w:hint="eastAsia"/>
        </w:rPr>
        <w:t>PC1</w:t>
      </w:r>
      <w:r w:rsidRPr="006B352F">
        <w:rPr>
          <w:rFonts w:hint="eastAsia"/>
        </w:rPr>
        <w:t>主要影响因子均为反映水体富营养化的</w:t>
      </w:r>
      <w:r w:rsidRPr="006B352F">
        <w:rPr>
          <w:rFonts w:hint="eastAsia"/>
        </w:rPr>
        <w:t>NH</w:t>
      </w:r>
      <w:r w:rsidRPr="006B352F">
        <w:rPr>
          <w:rFonts w:hint="eastAsia"/>
          <w:vertAlign w:val="subscript"/>
        </w:rPr>
        <w:t>3</w:t>
      </w:r>
      <w:r w:rsidRPr="006B352F">
        <w:rPr>
          <w:rFonts w:hint="eastAsia"/>
        </w:rPr>
        <w:t>-N</w:t>
      </w:r>
      <w:r w:rsidRPr="006B352F">
        <w:rPr>
          <w:rFonts w:hint="eastAsia"/>
        </w:rPr>
        <w:t>、</w:t>
      </w:r>
      <w:r w:rsidRPr="006B352F">
        <w:rPr>
          <w:rFonts w:hint="eastAsia"/>
        </w:rPr>
        <w:t>TP</w:t>
      </w:r>
      <w:r w:rsidRPr="006B352F">
        <w:rPr>
          <w:rFonts w:hint="eastAsia"/>
        </w:rPr>
        <w:t>和</w:t>
      </w:r>
      <w:r w:rsidRPr="006B352F">
        <w:rPr>
          <w:rFonts w:hint="eastAsia"/>
        </w:rPr>
        <w:t>TN</w:t>
      </w:r>
      <w:r w:rsidRPr="006B352F">
        <w:rPr>
          <w:rFonts w:hint="eastAsia"/>
        </w:rPr>
        <w:t>以及反映有机污染的高锰酸盐指数</w:t>
      </w:r>
      <w:r>
        <w:rPr>
          <w:rFonts w:hint="eastAsia"/>
        </w:rPr>
        <w:t>和</w:t>
      </w:r>
      <w:r w:rsidRPr="006B352F">
        <w:rPr>
          <w:rFonts w:hint="eastAsia"/>
        </w:rPr>
        <w:t>COD</w:t>
      </w:r>
      <w:r w:rsidRPr="006B352F">
        <w:rPr>
          <w:rFonts w:hint="eastAsia"/>
        </w:rPr>
        <w:t>等指标</w:t>
      </w:r>
      <w:r>
        <w:rPr>
          <w:rFonts w:hint="eastAsia"/>
        </w:rPr>
        <w:t>，</w:t>
      </w:r>
      <w:r w:rsidRPr="006B352F">
        <w:rPr>
          <w:rFonts w:hint="eastAsia"/>
        </w:rPr>
        <w:t>这表明这些区域的水质主要受农业生产和生活废水等影响，以有机污染和富营养化营养盐污染为主。</w:t>
      </w:r>
    </w:p>
    <w:p w14:paraId="57CD081E" w14:textId="79896590" w:rsidR="00AE5446" w:rsidRDefault="006B352F" w:rsidP="00AE5446">
      <w:pPr>
        <w:ind w:firstLine="480"/>
      </w:pPr>
      <w:r w:rsidRPr="006B352F">
        <w:t>从时间分组的主成分分析结果来看，全流域夏秋冬三个季节</w:t>
      </w:r>
      <w:r w:rsidRPr="006B352F">
        <w:t>PC1</w:t>
      </w:r>
      <w:r w:rsidRPr="006B352F">
        <w:t>主要影响因子主要是有机污染高锰酸盐指数</w:t>
      </w:r>
      <w:r>
        <w:rPr>
          <w:rFonts w:hint="eastAsia"/>
        </w:rPr>
        <w:t>和</w:t>
      </w:r>
      <w:r w:rsidRPr="006B352F">
        <w:t>COD</w:t>
      </w:r>
      <w:r w:rsidRPr="006B352F">
        <w:t>，并存在不同程度的营养盐污染。夏季</w:t>
      </w:r>
      <w:r w:rsidRPr="006B352F">
        <w:t>TP</w:t>
      </w:r>
      <w:r w:rsidRPr="006B352F">
        <w:t>对</w:t>
      </w:r>
      <w:r w:rsidRPr="006B352F">
        <w:t>PC1</w:t>
      </w:r>
      <w:r w:rsidRPr="006B352F">
        <w:t>起重要影响，秋冬季</w:t>
      </w:r>
      <w:r w:rsidRPr="006B352F">
        <w:t>TP</w:t>
      </w:r>
      <w:r w:rsidRPr="006B352F">
        <w:t>和</w:t>
      </w:r>
      <w:r w:rsidRPr="006B352F">
        <w:t>NH</w:t>
      </w:r>
      <w:r w:rsidRPr="006B352F">
        <w:rPr>
          <w:vertAlign w:val="subscript"/>
        </w:rPr>
        <w:t>3</w:t>
      </w:r>
      <w:r w:rsidRPr="006B352F">
        <w:t xml:space="preserve">-N </w:t>
      </w:r>
      <w:r w:rsidRPr="006B352F">
        <w:t>则共同对</w:t>
      </w:r>
      <w:r w:rsidRPr="006B352F">
        <w:t>PC1</w:t>
      </w:r>
      <w:r w:rsidRPr="006B352F">
        <w:t>产生影响。春季有机污染和富营养化营养盐指标主要影响</w:t>
      </w:r>
      <w:r w:rsidRPr="006B352F">
        <w:t>PC2</w:t>
      </w:r>
      <w:r w:rsidRPr="006B352F">
        <w:t>，仅</w:t>
      </w:r>
      <w:r w:rsidRPr="006B352F">
        <w:t>COD</w:t>
      </w:r>
      <w:r w:rsidRPr="006B352F">
        <w:t>作为有机污染指标与</w:t>
      </w:r>
      <w:proofErr w:type="spellStart"/>
      <w:r w:rsidRPr="006B352F">
        <w:t>Ec</w:t>
      </w:r>
      <w:proofErr w:type="spellEnd"/>
      <w:r w:rsidRPr="006B352F">
        <w:t>、</w:t>
      </w:r>
      <w:r w:rsidRPr="006B352F">
        <w:t>TN</w:t>
      </w:r>
      <w:r w:rsidRPr="006B352F">
        <w:t>、</w:t>
      </w:r>
      <w:r w:rsidRPr="006B352F">
        <w:t>F</w:t>
      </w:r>
      <w:r w:rsidRPr="006B352F">
        <w:rPr>
          <w:vertAlign w:val="superscript"/>
        </w:rPr>
        <w:t>-</w:t>
      </w:r>
      <w:r w:rsidRPr="006B352F">
        <w:t>和</w:t>
      </w:r>
      <w:r w:rsidRPr="006B352F">
        <w:t>Cr</w:t>
      </w:r>
      <w:r w:rsidRPr="006B352F">
        <w:rPr>
          <w:vertAlign w:val="superscript"/>
        </w:rPr>
        <w:t>6+</w:t>
      </w:r>
      <w:r w:rsidRPr="006B352F">
        <w:t>共同影响了</w:t>
      </w:r>
      <w:r w:rsidRPr="006B352F">
        <w:t>PC1</w:t>
      </w:r>
      <w:r w:rsidRPr="006B352F">
        <w:t>。这表明不同季节流域水质的主要污染物存在差异，有机污染和富营养化污染在多数季节占据主导地位，但在春季相对有所变化</w:t>
      </w:r>
      <w:r w:rsidR="00AE5446">
        <w:rPr>
          <w:rFonts w:hint="eastAsia"/>
        </w:rPr>
        <w:t>。</w:t>
      </w:r>
    </w:p>
    <w:p w14:paraId="7F92D5DA" w14:textId="0EBB3497" w:rsidR="006B352F" w:rsidRDefault="00C6150C" w:rsidP="00AE5446">
      <w:pPr>
        <w:pStyle w:val="1"/>
      </w:pPr>
      <w:r>
        <w:rPr>
          <w:rStyle w:val="10"/>
          <w:rFonts w:hint="eastAsia"/>
          <w:b/>
          <w:bCs/>
        </w:rPr>
        <w:lastRenderedPageBreak/>
        <w:t>相关性分析</w:t>
      </w:r>
      <w:r w:rsidR="00AE5446" w:rsidRPr="00AE5446">
        <w:rPr>
          <w:rFonts w:hint="eastAsia"/>
        </w:rPr>
        <w:t>案例</w:t>
      </w:r>
    </w:p>
    <w:p w14:paraId="573F21B5" w14:textId="1B5ED448" w:rsidR="00AE5446" w:rsidRDefault="00AE5446" w:rsidP="00AE5446">
      <w:pPr>
        <w:ind w:firstLine="480"/>
      </w:pPr>
      <w:r w:rsidRPr="00AE5446">
        <w:rPr>
          <w:rFonts w:hint="eastAsia"/>
        </w:rPr>
        <w:t>本案例选用</w:t>
      </w:r>
      <w:r w:rsidR="00C6150C">
        <w:rPr>
          <w:rFonts w:hint="eastAsia"/>
        </w:rPr>
        <w:t>刘星宇</w:t>
      </w:r>
      <w:r w:rsidRPr="00AE5446">
        <w:rPr>
          <w:rFonts w:hint="eastAsia"/>
        </w:rPr>
        <w:t>等</w:t>
      </w:r>
      <w:r w:rsidR="005A10A5" w:rsidRPr="005A10A5">
        <w:rPr>
          <w:vertAlign w:val="superscript"/>
        </w:rPr>
        <w:fldChar w:fldCharType="begin"/>
      </w:r>
      <w:r w:rsidR="005A10A5" w:rsidRPr="005A10A5">
        <w:rPr>
          <w:vertAlign w:val="superscript"/>
        </w:rPr>
        <w:instrText xml:space="preserve"> </w:instrText>
      </w:r>
      <w:r w:rsidR="005A10A5" w:rsidRPr="005A10A5">
        <w:rPr>
          <w:rFonts w:hint="eastAsia"/>
          <w:vertAlign w:val="superscript"/>
        </w:rPr>
        <w:instrText>REF _Ref200917150 \r \h</w:instrText>
      </w:r>
      <w:r w:rsidR="005A10A5" w:rsidRPr="005A10A5">
        <w:rPr>
          <w:vertAlign w:val="superscript"/>
        </w:rPr>
        <w:instrText xml:space="preserve"> </w:instrText>
      </w:r>
      <w:r w:rsidR="005A10A5">
        <w:rPr>
          <w:vertAlign w:val="superscript"/>
        </w:rPr>
        <w:instrText xml:space="preserve"> \* MERGEFORMAT </w:instrText>
      </w:r>
      <w:r w:rsidR="005A10A5" w:rsidRPr="005A10A5">
        <w:rPr>
          <w:vertAlign w:val="superscript"/>
        </w:rPr>
      </w:r>
      <w:r w:rsidR="005A10A5" w:rsidRPr="005A10A5">
        <w:rPr>
          <w:vertAlign w:val="superscript"/>
        </w:rPr>
        <w:fldChar w:fldCharType="separate"/>
      </w:r>
      <w:r w:rsidR="005A10A5" w:rsidRPr="005A10A5">
        <w:rPr>
          <w:vertAlign w:val="superscript"/>
        </w:rPr>
        <w:t>[2]</w:t>
      </w:r>
      <w:r w:rsidR="005A10A5" w:rsidRPr="005A10A5">
        <w:rPr>
          <w:vertAlign w:val="superscript"/>
        </w:rPr>
        <w:fldChar w:fldCharType="end"/>
      </w:r>
      <w:r w:rsidRPr="00AE5446">
        <w:rPr>
          <w:rFonts w:hint="eastAsia"/>
        </w:rPr>
        <w:t>在《环境科学》期刊发表的《</w:t>
      </w:r>
      <w:r w:rsidR="00C6150C" w:rsidRPr="00C6150C">
        <w:rPr>
          <w:rFonts w:hint="eastAsia"/>
        </w:rPr>
        <w:t>甘肃省</w:t>
      </w:r>
      <w:r w:rsidR="00C6150C" w:rsidRPr="00C6150C">
        <w:rPr>
          <w:rFonts w:hint="eastAsia"/>
        </w:rPr>
        <w:t>1981</w:t>
      </w:r>
      <w:r w:rsidR="00C6150C" w:rsidRPr="00C6150C">
        <w:rPr>
          <w:rFonts w:hint="eastAsia"/>
        </w:rPr>
        <w:t>～</w:t>
      </w:r>
      <w:r w:rsidR="00C6150C" w:rsidRPr="00C6150C">
        <w:rPr>
          <w:rFonts w:hint="eastAsia"/>
        </w:rPr>
        <w:t>2020</w:t>
      </w:r>
      <w:r w:rsidR="00C6150C" w:rsidRPr="00C6150C">
        <w:rPr>
          <w:rFonts w:hint="eastAsia"/>
        </w:rPr>
        <w:t>年植被覆盖度时空变化特征及气候因子分析</w:t>
      </w:r>
      <w:r w:rsidRPr="00AE5446">
        <w:rPr>
          <w:rFonts w:hint="eastAsia"/>
        </w:rPr>
        <w:t>》。</w:t>
      </w:r>
    </w:p>
    <w:p w14:paraId="66E27CE2" w14:textId="3E34CB42" w:rsidR="00AE5446" w:rsidRDefault="00C6150C" w:rsidP="00AE5446">
      <w:pPr>
        <w:pStyle w:val="2"/>
        <w:spacing w:before="31" w:after="31"/>
      </w:pPr>
      <w:r>
        <w:rPr>
          <w:rFonts w:hint="eastAsia"/>
        </w:rPr>
        <w:t>相关性分析</w:t>
      </w:r>
      <w:r w:rsidR="00AE5446" w:rsidRPr="00AE5446">
        <w:rPr>
          <w:rFonts w:hint="eastAsia"/>
        </w:rPr>
        <w:t>的应用背景</w:t>
      </w:r>
    </w:p>
    <w:p w14:paraId="33190019" w14:textId="45B1B539" w:rsidR="00AE5446" w:rsidRDefault="00C6150C" w:rsidP="00AE5446">
      <w:pPr>
        <w:ind w:firstLine="480"/>
      </w:pPr>
      <w:r w:rsidRPr="00C6150C">
        <w:rPr>
          <w:rFonts w:hint="eastAsia"/>
        </w:rPr>
        <w:t>甘肃省地形复杂，气候多样，植被覆盖状况及其变化特征存在显著差异。研究其植被覆盖度的时空变化特征及气候因子影响，有助于揭示该地区的生态变化特征，为生态保护和可持续发展提供科学依据。在研究植被覆盖度与气候因子之间的关系时，需要分析两个变量之间的线性关系。</w:t>
      </w:r>
      <w:r w:rsidRPr="00C6150C">
        <w:rPr>
          <w:rFonts w:hint="eastAsia"/>
        </w:rPr>
        <w:t>Pearson</w:t>
      </w:r>
      <w:r w:rsidRPr="00C6150C">
        <w:rPr>
          <w:rFonts w:hint="eastAsia"/>
        </w:rPr>
        <w:t>相关系数是衡量两个数据集之间相关性大小和方向的常用指标，在生态学、气象学等领域的相关性分析中广泛应用。</w:t>
      </w:r>
    </w:p>
    <w:p w14:paraId="29AE62CD" w14:textId="40FF9739" w:rsidR="00AE5446" w:rsidRDefault="00C6150C" w:rsidP="00AE5446">
      <w:pPr>
        <w:pStyle w:val="2"/>
        <w:spacing w:before="31" w:after="31"/>
      </w:pPr>
      <w:r>
        <w:rPr>
          <w:rFonts w:hint="eastAsia"/>
        </w:rPr>
        <w:t>相关性分析</w:t>
      </w:r>
      <w:r w:rsidR="00AE5446" w:rsidRPr="00AE5446">
        <w:rPr>
          <w:rFonts w:hint="eastAsia"/>
        </w:rPr>
        <w:t>的应用方式</w:t>
      </w:r>
    </w:p>
    <w:p w14:paraId="13ADEBA1" w14:textId="41AE388E" w:rsidR="00C6150C" w:rsidRDefault="00C6150C" w:rsidP="00C6150C">
      <w:pPr>
        <w:ind w:firstLine="480"/>
      </w:pPr>
      <w:r w:rsidRPr="00C6150C">
        <w:rPr>
          <w:rFonts w:hint="eastAsia"/>
        </w:rPr>
        <w:t>使用</w:t>
      </w:r>
      <w:r w:rsidRPr="00C6150C">
        <w:rPr>
          <w:rFonts w:hint="eastAsia"/>
        </w:rPr>
        <w:t>Person</w:t>
      </w:r>
      <w:r w:rsidRPr="00C6150C">
        <w:rPr>
          <w:rFonts w:hint="eastAsia"/>
        </w:rPr>
        <w:t>相关系数测量</w:t>
      </w:r>
      <w:r w:rsidRPr="00C6150C">
        <w:rPr>
          <w:rFonts w:hint="eastAsia"/>
        </w:rPr>
        <w:t>FVC</w:t>
      </w:r>
      <w:r w:rsidRPr="00C6150C">
        <w:rPr>
          <w:rFonts w:hint="eastAsia"/>
        </w:rPr>
        <w:t>与年度均温和降水量之间的线性关系。</w:t>
      </w:r>
    </w:p>
    <w:p w14:paraId="25D261DD" w14:textId="1CAEAEE2" w:rsidR="00487CB4" w:rsidRDefault="00487CB4" w:rsidP="00487CB4">
      <w:pPr>
        <w:ind w:firstLine="480"/>
        <w:jc w:val="center"/>
      </w:pPr>
      <w:r w:rsidRPr="00487CB4">
        <w:rPr>
          <w:position w:val="-40"/>
        </w:rPr>
        <w:object w:dxaOrig="3040" w:dyaOrig="840" w14:anchorId="0913CA7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2.5pt;height:41.5pt" o:ole="">
            <v:imagedata r:id="rId10" o:title=""/>
          </v:shape>
          <o:OLEObject Type="Embed" ProgID="Equation.DSMT4" ShapeID="_x0000_i1025" DrawAspect="Content" ObjectID="_1841938422" r:id="rId11"/>
        </w:object>
      </w:r>
    </w:p>
    <w:p w14:paraId="7AA6569E" w14:textId="4A69EAF5" w:rsidR="00487CB4" w:rsidRPr="00C6150C" w:rsidRDefault="00487CB4" w:rsidP="00487CB4">
      <w:pPr>
        <w:ind w:firstLine="480"/>
      </w:pPr>
      <w:r>
        <w:rPr>
          <w:rFonts w:hint="eastAsia"/>
        </w:rPr>
        <w:t>式中，</w:t>
      </w:r>
      <w:proofErr w:type="spellStart"/>
      <w:r>
        <w:t>r</w:t>
      </w:r>
      <w:r w:rsidRPr="00487CB4">
        <w:rPr>
          <w:vertAlign w:val="subscript"/>
        </w:rPr>
        <w:t>xy</w:t>
      </w:r>
      <w:proofErr w:type="spellEnd"/>
      <w:r>
        <w:rPr>
          <w:rFonts w:hint="eastAsia"/>
        </w:rPr>
        <w:t>为</w:t>
      </w:r>
      <w:r>
        <w:t>x</w:t>
      </w:r>
      <w:r>
        <w:rPr>
          <w:rFonts w:hint="eastAsia"/>
        </w:rPr>
        <w:t>和</w:t>
      </w:r>
      <w:r>
        <w:t>y</w:t>
      </w:r>
      <w:r>
        <w:rPr>
          <w:rFonts w:hint="eastAsia"/>
        </w:rPr>
        <w:t>的相关系数，</w:t>
      </w:r>
      <w:r w:rsidRPr="006B0933">
        <w:rPr>
          <w:rFonts w:hint="eastAsia"/>
          <w:position w:val="-6"/>
        </w:rPr>
        <w:object w:dxaOrig="220" w:dyaOrig="260" w14:anchorId="16D026B7">
          <v:shape id="_x0000_i1026" type="#_x0000_t75" style="width:11.5pt;height:13pt" o:ole="">
            <v:imagedata r:id="rId12" o:title=""/>
          </v:shape>
          <o:OLEObject Type="Embed" ProgID="Equation.DSMT4" ShapeID="_x0000_i1026" DrawAspect="Content" ObjectID="_1841938423" r:id="rId13"/>
        </w:object>
      </w:r>
      <w:r>
        <w:rPr>
          <w:rFonts w:hint="eastAsia"/>
        </w:rPr>
        <w:t>和</w:t>
      </w:r>
      <w:r>
        <w:rPr>
          <w:rFonts w:ascii="Cambria Math" w:hAnsi="Cambria Math" w:cs="Cambria Math"/>
        </w:rPr>
        <w:t>𝑦</w:t>
      </w:r>
      <w:r>
        <w:t>̅</w:t>
      </w:r>
      <w:r>
        <w:rPr>
          <w:rFonts w:hint="eastAsia"/>
        </w:rPr>
        <w:t>为变量</w:t>
      </w:r>
      <w:r>
        <w:t>x</w:t>
      </w:r>
      <w:r>
        <w:rPr>
          <w:rFonts w:hint="eastAsia"/>
        </w:rPr>
        <w:t>和</w:t>
      </w:r>
      <w:r>
        <w:t>y</w:t>
      </w:r>
      <w:r>
        <w:rPr>
          <w:rFonts w:hint="eastAsia"/>
        </w:rPr>
        <w:t>的均值。根据计算结果结合显著性</w:t>
      </w:r>
      <w:r>
        <w:t>P</w:t>
      </w:r>
      <w:r>
        <w:rPr>
          <w:rFonts w:hint="eastAsia"/>
        </w:rPr>
        <w:t>值，将相关性分为</w:t>
      </w:r>
      <w:r>
        <w:rPr>
          <w:rFonts w:hint="eastAsia"/>
        </w:rPr>
        <w:t>5</w:t>
      </w:r>
      <w:r>
        <w:rPr>
          <w:rFonts w:hint="eastAsia"/>
        </w:rPr>
        <w:t>个等级：极显著正相关（</w:t>
      </w:r>
      <w:r>
        <w:rPr>
          <w:rFonts w:hint="eastAsia"/>
        </w:rPr>
        <w:t>r</w:t>
      </w:r>
      <w:r>
        <w:rPr>
          <w:rFonts w:hint="eastAsia"/>
        </w:rPr>
        <w:t>≥</w:t>
      </w:r>
      <w:r>
        <w:rPr>
          <w:rFonts w:hint="eastAsia"/>
        </w:rPr>
        <w:t>0.5</w:t>
      </w:r>
      <w:r>
        <w:rPr>
          <w:rFonts w:hint="eastAsia"/>
        </w:rPr>
        <w:t>，</w:t>
      </w:r>
      <w:r>
        <w:rPr>
          <w:rFonts w:hint="eastAsia"/>
        </w:rPr>
        <w:t>P&lt;0.01</w:t>
      </w:r>
      <w:r>
        <w:rPr>
          <w:rFonts w:hint="eastAsia"/>
        </w:rPr>
        <w:t>），显著正相关（</w:t>
      </w:r>
      <w:r>
        <w:rPr>
          <w:rFonts w:hint="eastAsia"/>
        </w:rPr>
        <w:t>0.25</w:t>
      </w:r>
      <w:r>
        <w:rPr>
          <w:rFonts w:hint="eastAsia"/>
        </w:rPr>
        <w:t>≤</w:t>
      </w:r>
      <w:r>
        <w:rPr>
          <w:rFonts w:hint="eastAsia"/>
        </w:rPr>
        <w:t>r&lt;0.5</w:t>
      </w:r>
      <w:r>
        <w:rPr>
          <w:rFonts w:hint="eastAsia"/>
        </w:rPr>
        <w:t>，</w:t>
      </w:r>
      <w:r>
        <w:rPr>
          <w:rFonts w:hint="eastAsia"/>
        </w:rPr>
        <w:t>P&lt;0.05</w:t>
      </w:r>
      <w:r>
        <w:rPr>
          <w:rFonts w:hint="eastAsia"/>
        </w:rPr>
        <w:t>），不显著相关（</w:t>
      </w:r>
      <w:r>
        <w:t>|</w:t>
      </w:r>
      <w:r>
        <w:rPr>
          <w:rFonts w:ascii="Cambria Math" w:hAnsi="Cambria Math" w:cs="Cambria Math"/>
        </w:rPr>
        <w:t>𝑟</w:t>
      </w:r>
      <w:r>
        <w:t>|&lt;0.25</w:t>
      </w:r>
      <w:r>
        <w:rPr>
          <w:rFonts w:hint="eastAsia"/>
        </w:rPr>
        <w:t>，</w:t>
      </w:r>
      <w:r>
        <w:t>P</w:t>
      </w:r>
      <w:r>
        <w:rPr>
          <w:rFonts w:hint="eastAsia"/>
        </w:rPr>
        <w:t>≥</w:t>
      </w:r>
      <w:r>
        <w:t>0.05</w:t>
      </w:r>
      <w:r>
        <w:rPr>
          <w:rFonts w:hint="eastAsia"/>
        </w:rPr>
        <w:t>），显著负相关（</w:t>
      </w:r>
      <w:r>
        <w:t>−0.5&lt;r</w:t>
      </w:r>
      <w:r>
        <w:rPr>
          <w:rFonts w:hint="eastAsia"/>
        </w:rPr>
        <w:t>≤</w:t>
      </w:r>
      <w:r>
        <w:t>−0.25</w:t>
      </w:r>
      <w:r>
        <w:rPr>
          <w:rFonts w:hint="eastAsia"/>
        </w:rPr>
        <w:t>，</w:t>
      </w:r>
      <w:r>
        <w:t>P&lt;0.05</w:t>
      </w:r>
      <w:r>
        <w:rPr>
          <w:rFonts w:hint="eastAsia"/>
        </w:rPr>
        <w:t>），极显著负相关（</w:t>
      </w:r>
      <w:r>
        <w:t>r</w:t>
      </w:r>
      <w:r>
        <w:rPr>
          <w:rFonts w:hint="eastAsia"/>
        </w:rPr>
        <w:t>≤</w:t>
      </w:r>
      <w:r>
        <w:t>−0.5</w:t>
      </w:r>
      <w:r>
        <w:rPr>
          <w:rFonts w:hint="eastAsia"/>
        </w:rPr>
        <w:t>，</w:t>
      </w:r>
      <w:r>
        <w:t>P&lt;0.01</w:t>
      </w:r>
      <w:r>
        <w:rPr>
          <w:rFonts w:hint="eastAsia"/>
        </w:rPr>
        <w:t>）。</w:t>
      </w:r>
    </w:p>
    <w:p w14:paraId="1238E4D3" w14:textId="53BC8437" w:rsidR="00BE701C" w:rsidRDefault="00BE701C" w:rsidP="00BE701C">
      <w:pPr>
        <w:pStyle w:val="-1"/>
      </w:pPr>
    </w:p>
    <w:p w14:paraId="5F2E775E" w14:textId="68D62424" w:rsidR="00AE5446" w:rsidRDefault="00C6150C" w:rsidP="00AE5446">
      <w:pPr>
        <w:pStyle w:val="2"/>
        <w:spacing w:before="31" w:after="31"/>
      </w:pPr>
      <w:r>
        <w:rPr>
          <w:rFonts w:hint="eastAsia"/>
        </w:rPr>
        <w:t>相关性分析</w:t>
      </w:r>
      <w:r w:rsidR="00AE5446" w:rsidRPr="00AE5446">
        <w:rPr>
          <w:rFonts w:hint="eastAsia"/>
        </w:rPr>
        <w:t>结果</w:t>
      </w:r>
    </w:p>
    <w:p w14:paraId="38E59E2B" w14:textId="5A1547A6" w:rsidR="00C6150C" w:rsidRDefault="00C6150C" w:rsidP="00C6150C">
      <w:pPr>
        <w:ind w:firstLine="480"/>
      </w:pPr>
      <w:r w:rsidRPr="00C6150C">
        <w:rPr>
          <w:rFonts w:hint="eastAsia"/>
        </w:rPr>
        <w:t>从</w:t>
      </w:r>
      <w:r w:rsidRPr="00C6150C">
        <w:rPr>
          <w:rFonts w:hint="eastAsia"/>
        </w:rPr>
        <w:t xml:space="preserve"> NOAA CDR</w:t>
      </w:r>
      <w:r>
        <w:rPr>
          <w:rFonts w:hint="eastAsia"/>
        </w:rPr>
        <w:t xml:space="preserve"> </w:t>
      </w:r>
      <w:r w:rsidRPr="00C6150C">
        <w:rPr>
          <w:rFonts w:hint="eastAsia"/>
        </w:rPr>
        <w:t xml:space="preserve">AVHRR </w:t>
      </w:r>
      <w:r w:rsidRPr="00C6150C">
        <w:rPr>
          <w:rFonts w:hint="eastAsia"/>
        </w:rPr>
        <w:t>数据集中获取</w:t>
      </w:r>
      <w:r w:rsidRPr="00C6150C">
        <w:rPr>
          <w:rFonts w:hint="eastAsia"/>
        </w:rPr>
        <w:t>1981-2020</w:t>
      </w:r>
      <w:r w:rsidRPr="00C6150C">
        <w:rPr>
          <w:rFonts w:hint="eastAsia"/>
        </w:rPr>
        <w:t>年间的逐年平均温度和逐年降水量数据，分析甘肃省不同地区的气候因子年际变化特征。采用</w:t>
      </w:r>
      <w:r w:rsidRPr="00C6150C">
        <w:rPr>
          <w:rFonts w:hint="eastAsia"/>
        </w:rPr>
        <w:t>Pearson</w:t>
      </w:r>
      <w:r w:rsidRPr="00C6150C">
        <w:rPr>
          <w:rFonts w:hint="eastAsia"/>
        </w:rPr>
        <w:t>相关性分析方法，研究</w:t>
      </w:r>
      <w:r w:rsidRPr="00C6150C">
        <w:rPr>
          <w:rFonts w:hint="eastAsia"/>
        </w:rPr>
        <w:t>FVC</w:t>
      </w:r>
      <w:r w:rsidRPr="00C6150C">
        <w:rPr>
          <w:rFonts w:hint="eastAsia"/>
        </w:rPr>
        <w:t>与年度均温和降水量之间的相关性。计算不同区域、不同土地利用类型下</w:t>
      </w:r>
      <w:r w:rsidRPr="00C6150C">
        <w:rPr>
          <w:rFonts w:hint="eastAsia"/>
        </w:rPr>
        <w:t>FVC</w:t>
      </w:r>
      <w:r w:rsidRPr="00C6150C">
        <w:rPr>
          <w:rFonts w:hint="eastAsia"/>
        </w:rPr>
        <w:t>与气温、降水量的相关系数，结合显著性</w:t>
      </w:r>
      <w:r w:rsidRPr="00C6150C">
        <w:rPr>
          <w:rFonts w:hint="eastAsia"/>
        </w:rPr>
        <w:t>P</w:t>
      </w:r>
      <w:r w:rsidRPr="00C6150C">
        <w:rPr>
          <w:rFonts w:hint="eastAsia"/>
        </w:rPr>
        <w:t>值，分析植被覆盖度与气候因子之间的关系。</w:t>
      </w:r>
      <w:r w:rsidRPr="00C6150C">
        <w:t>得出甘肃省</w:t>
      </w:r>
      <w:r w:rsidRPr="00C6150C">
        <w:t xml:space="preserve"> 1981 - 2020 </w:t>
      </w:r>
      <w:r w:rsidRPr="00C6150C">
        <w:t>年植被覆盖度时空变化特征及气候因子分析的相应结果，为该地区的生态保护和可持续发展提供科学依据和决策支持。</w:t>
      </w:r>
    </w:p>
    <w:p w14:paraId="3F5D1753" w14:textId="4892DA70" w:rsidR="00487CB4" w:rsidRDefault="00487CB4" w:rsidP="00487CB4">
      <w:pPr>
        <w:pStyle w:val="ae"/>
        <w:spacing w:before="156"/>
      </w:pPr>
      <w:r w:rsidRPr="00487CB4">
        <w:lastRenderedPageBreak/>
        <w:drawing>
          <wp:inline distT="0" distB="0" distL="0" distR="0" wp14:anchorId="0B670D02" wp14:editId="2A5CE390">
            <wp:extent cx="4618355" cy="1682750"/>
            <wp:effectExtent l="0" t="0" r="0" b="0"/>
            <wp:docPr id="16724731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618355" cy="1682750"/>
                    </a:xfrm>
                    <a:prstGeom prst="rect">
                      <a:avLst/>
                    </a:prstGeom>
                    <a:noFill/>
                    <a:ln>
                      <a:noFill/>
                    </a:ln>
                  </pic:spPr>
                </pic:pic>
              </a:graphicData>
            </a:graphic>
          </wp:inline>
        </w:drawing>
      </w:r>
    </w:p>
    <w:p w14:paraId="661C1D21" w14:textId="5173BBCA" w:rsidR="00487CB4" w:rsidRDefault="00487CB4" w:rsidP="00487CB4">
      <w:pPr>
        <w:pStyle w:val="-1"/>
      </w:pPr>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2</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1</w:t>
      </w:r>
      <w:r>
        <w:fldChar w:fldCharType="end"/>
      </w:r>
      <w:r>
        <w:rPr>
          <w:rFonts w:hint="eastAsia"/>
        </w:rPr>
        <w:t xml:space="preserve"> </w:t>
      </w:r>
      <w:r w:rsidRPr="00487CB4">
        <w:rPr>
          <w:rFonts w:hint="eastAsia"/>
        </w:rPr>
        <w:t>1981~2020</w:t>
      </w:r>
      <w:r w:rsidRPr="00487CB4">
        <w:rPr>
          <w:rFonts w:hint="eastAsia"/>
        </w:rPr>
        <w:t>年甘肃省年际</w:t>
      </w:r>
      <w:r w:rsidRPr="00487CB4">
        <w:rPr>
          <w:rFonts w:hint="eastAsia"/>
        </w:rPr>
        <w:t>FVC</w:t>
      </w:r>
      <w:r w:rsidRPr="00487CB4">
        <w:rPr>
          <w:rFonts w:hint="eastAsia"/>
        </w:rPr>
        <w:t>变化与年度均温的相关分析</w:t>
      </w:r>
    </w:p>
    <w:p w14:paraId="2682A18D" w14:textId="05277615" w:rsidR="00487CB4" w:rsidRDefault="00487CB4" w:rsidP="00487CB4">
      <w:pPr>
        <w:pStyle w:val="ae"/>
        <w:spacing w:before="156"/>
      </w:pPr>
      <w:r w:rsidRPr="00487CB4">
        <w:drawing>
          <wp:inline distT="0" distB="0" distL="0" distR="0" wp14:anchorId="78070170" wp14:editId="41917AF9">
            <wp:extent cx="4733290" cy="1636395"/>
            <wp:effectExtent l="0" t="0" r="0" b="1905"/>
            <wp:docPr id="53502838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733290" cy="1636395"/>
                    </a:xfrm>
                    <a:prstGeom prst="rect">
                      <a:avLst/>
                    </a:prstGeom>
                    <a:noFill/>
                    <a:ln>
                      <a:noFill/>
                    </a:ln>
                  </pic:spPr>
                </pic:pic>
              </a:graphicData>
            </a:graphic>
          </wp:inline>
        </w:drawing>
      </w:r>
    </w:p>
    <w:p w14:paraId="0078EBA0" w14:textId="5FF80C7F" w:rsidR="00487CB4" w:rsidRPr="00C6150C" w:rsidRDefault="00487CB4" w:rsidP="00487CB4">
      <w:pPr>
        <w:pStyle w:val="-1"/>
      </w:pPr>
      <w:r>
        <w:rPr>
          <w:rFonts w:hint="eastAsia"/>
        </w:rPr>
        <w:t>图</w:t>
      </w:r>
      <w:r>
        <w:rPr>
          <w:rFonts w:hint="eastAsia"/>
        </w:rPr>
        <w:t xml:space="preserve"> </w:t>
      </w:r>
      <w:r>
        <w:rPr>
          <w:rFonts w:hint="eastAsia"/>
        </w:rPr>
        <w:fldChar w:fldCharType="begin"/>
      </w:r>
      <w:r>
        <w:rPr>
          <w:rFonts w:hint="eastAsia"/>
        </w:rPr>
        <w:instrText xml:space="preserve"> STYLEREF 1 \s </w:instrText>
      </w:r>
      <w:r>
        <w:rPr>
          <w:rFonts w:hint="eastAsia"/>
        </w:rPr>
        <w:fldChar w:fldCharType="separate"/>
      </w:r>
      <w:r>
        <w:rPr>
          <w:rFonts w:hint="eastAsia"/>
          <w:noProof/>
        </w:rPr>
        <w:t>2</w:t>
      </w:r>
      <w:r>
        <w:rPr>
          <w:rFonts w:hint="eastAsia"/>
        </w:rPr>
        <w:fldChar w:fldCharType="end"/>
      </w:r>
      <w:r>
        <w:rPr>
          <w:rFonts w:hint="eastAsia"/>
        </w:rPr>
        <w:noBreakHyphen/>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\s 1 </w:instrText>
      </w:r>
      <w:r>
        <w:rPr>
          <w:rFonts w:hint="eastAsia"/>
        </w:rPr>
        <w:fldChar w:fldCharType="separate"/>
      </w:r>
      <w:r>
        <w:rPr>
          <w:rFonts w:hint="eastAsia"/>
          <w:noProof/>
        </w:rPr>
        <w:t>2</w:t>
      </w:r>
      <w:r>
        <w:rPr>
          <w:rFonts w:hint="eastAsia"/>
        </w:rPr>
        <w:fldChar w:fldCharType="end"/>
      </w:r>
      <w:r>
        <w:rPr>
          <w:rFonts w:hint="eastAsia"/>
        </w:rPr>
        <w:t xml:space="preserve"> </w:t>
      </w:r>
      <w:r w:rsidRPr="00487CB4">
        <w:t>1981~2020</w:t>
      </w:r>
      <w:r w:rsidRPr="00487CB4">
        <w:t>年甘肃省年际</w:t>
      </w:r>
      <w:r w:rsidRPr="00487CB4">
        <w:t>FVC</w:t>
      </w:r>
      <w:r w:rsidRPr="00487CB4">
        <w:t>变化与年降水总量的相关分析</w:t>
      </w:r>
    </w:p>
    <w:p w14:paraId="49E97B4B" w14:textId="0E3F94A5" w:rsidR="00D46693" w:rsidRDefault="00D46693" w:rsidP="00D46693">
      <w:pPr>
        <w:pStyle w:val="1"/>
      </w:pPr>
      <w:r>
        <w:rPr>
          <w:rFonts w:hint="eastAsia"/>
        </w:rPr>
        <w:t>EFDC</w:t>
      </w:r>
      <w:r w:rsidR="00BB3FB5">
        <w:rPr>
          <w:rFonts w:hint="eastAsia"/>
        </w:rPr>
        <w:t>模型</w:t>
      </w:r>
      <w:r w:rsidRPr="00D46693">
        <w:rPr>
          <w:rFonts w:hint="eastAsia"/>
        </w:rPr>
        <w:t>案例</w:t>
      </w:r>
    </w:p>
    <w:p w14:paraId="3A16F700" w14:textId="6928CEE4" w:rsidR="00BB3FB5" w:rsidRPr="00BB3FB5" w:rsidRDefault="00BB3FB5" w:rsidP="00BB3FB5">
      <w:pPr>
        <w:ind w:firstLine="480"/>
      </w:pPr>
      <w:r w:rsidRPr="00BB3FB5">
        <w:rPr>
          <w:rFonts w:hint="eastAsia"/>
        </w:rPr>
        <w:t>本案例选用</w:t>
      </w:r>
      <w:r>
        <w:rPr>
          <w:rFonts w:hint="eastAsia"/>
        </w:rPr>
        <w:t>刘成真</w:t>
      </w:r>
      <w:r w:rsidRPr="00BB3FB5">
        <w:rPr>
          <w:rFonts w:hint="eastAsia"/>
        </w:rPr>
        <w:t>等</w:t>
      </w:r>
      <w:r w:rsidR="005A10A5" w:rsidRPr="005A10A5">
        <w:rPr>
          <w:vertAlign w:val="superscript"/>
        </w:rPr>
        <w:fldChar w:fldCharType="begin"/>
      </w:r>
      <w:r w:rsidR="005A10A5" w:rsidRPr="005A10A5">
        <w:rPr>
          <w:vertAlign w:val="superscript"/>
        </w:rPr>
        <w:instrText xml:space="preserve"> </w:instrText>
      </w:r>
      <w:r w:rsidR="005A10A5" w:rsidRPr="005A10A5">
        <w:rPr>
          <w:rFonts w:hint="eastAsia"/>
          <w:vertAlign w:val="superscript"/>
        </w:rPr>
        <w:instrText>REF _Ref200917167 \r \h</w:instrText>
      </w:r>
      <w:r w:rsidR="005A10A5" w:rsidRPr="005A10A5">
        <w:rPr>
          <w:vertAlign w:val="superscript"/>
        </w:rPr>
        <w:instrText xml:space="preserve"> </w:instrText>
      </w:r>
      <w:r w:rsidR="005A10A5">
        <w:rPr>
          <w:vertAlign w:val="superscript"/>
        </w:rPr>
        <w:instrText xml:space="preserve"> \* MERGEFORMAT </w:instrText>
      </w:r>
      <w:r w:rsidR="005A10A5" w:rsidRPr="005A10A5">
        <w:rPr>
          <w:vertAlign w:val="superscript"/>
        </w:rPr>
      </w:r>
      <w:r w:rsidR="005A10A5" w:rsidRPr="005A10A5">
        <w:rPr>
          <w:vertAlign w:val="superscript"/>
        </w:rPr>
        <w:fldChar w:fldCharType="separate"/>
      </w:r>
      <w:r w:rsidR="005A10A5" w:rsidRPr="005A10A5">
        <w:rPr>
          <w:vertAlign w:val="superscript"/>
        </w:rPr>
        <w:t>[3]</w:t>
      </w:r>
      <w:r w:rsidR="005A10A5" w:rsidRPr="005A10A5">
        <w:rPr>
          <w:vertAlign w:val="superscript"/>
        </w:rPr>
        <w:fldChar w:fldCharType="end"/>
      </w:r>
      <w:r w:rsidRPr="00BB3FB5">
        <w:rPr>
          <w:rFonts w:hint="eastAsia"/>
        </w:rPr>
        <w:t>在《环境科学》期刊发表的《九洲江下游（广西段）水华暴发影响因子分析》。</w:t>
      </w:r>
    </w:p>
    <w:p w14:paraId="0689523A" w14:textId="549C9529" w:rsidR="00D46693" w:rsidRDefault="00D46693" w:rsidP="00D46693">
      <w:pPr>
        <w:pStyle w:val="2"/>
        <w:spacing w:before="31" w:after="31"/>
      </w:pPr>
      <w:r w:rsidRPr="00D46693">
        <w:rPr>
          <w:rFonts w:hint="eastAsia"/>
        </w:rPr>
        <w:t>EFDC</w:t>
      </w:r>
      <w:r w:rsidRPr="00D46693">
        <w:rPr>
          <w:rFonts w:hint="eastAsia"/>
        </w:rPr>
        <w:t>模型的应用背景</w:t>
      </w:r>
    </w:p>
    <w:p w14:paraId="3C38FF7C" w14:textId="5009B9A1" w:rsidR="00D46693" w:rsidRDefault="00D46693" w:rsidP="00D46693">
      <w:pPr>
        <w:ind w:firstLine="480"/>
      </w:pPr>
      <w:r w:rsidRPr="00D46693">
        <w:rPr>
          <w:rFonts w:hint="eastAsia"/>
        </w:rPr>
        <w:t>在水环境研究领域，传统的监测手段虽然能够提供一定的数据支持，但对于复杂水体环境中的水华暴发机制和影响因子分析存在一定的局限性。</w:t>
      </w:r>
      <w:r w:rsidRPr="00D46693">
        <w:rPr>
          <w:rFonts w:hint="eastAsia"/>
        </w:rPr>
        <w:t>EFDC</w:t>
      </w:r>
      <w:r w:rsidRPr="00D46693">
        <w:rPr>
          <w:rFonts w:hint="eastAsia"/>
        </w:rPr>
        <w:t>模型作为一种先进的水动力水质模型，能够模拟水体的流动、混合、扩散等物理过程以及污染物在水体中的传输和转化，为研究水华暴发的成因和影响因子提供了强大的工具。通过结合实测数据和模型模拟结果，可以更全面、深入地了解水华暴发的时空变化特征及其驱动因素。</w:t>
      </w:r>
    </w:p>
    <w:p w14:paraId="0367FDD6" w14:textId="2CBB538F" w:rsidR="00D46693" w:rsidRDefault="00D46693" w:rsidP="00D46693">
      <w:pPr>
        <w:pStyle w:val="2"/>
        <w:spacing w:before="31" w:after="31"/>
      </w:pPr>
      <w:r w:rsidRPr="00D46693">
        <w:rPr>
          <w:rFonts w:hint="eastAsia"/>
        </w:rPr>
        <w:t>EFDC</w:t>
      </w:r>
      <w:r w:rsidRPr="00D46693">
        <w:rPr>
          <w:rFonts w:hint="eastAsia"/>
        </w:rPr>
        <w:t>模型的应用方式</w:t>
      </w:r>
    </w:p>
    <w:p w14:paraId="34E0E92C" w14:textId="7864CF20" w:rsidR="00D46693" w:rsidRDefault="00D46693" w:rsidP="00D46693">
      <w:pPr>
        <w:ind w:firstLine="480"/>
      </w:pPr>
      <w:r>
        <w:rPr>
          <w:rFonts w:hint="eastAsia"/>
        </w:rPr>
        <w:t>先构建与设置模型。</w:t>
      </w:r>
      <w:r w:rsidRPr="00D46693">
        <w:t>根据九洲江下游（广西段）的地理特征和研究需求，将研究区域划分为多个网格单元，采用正交曲线网格划分方式，最终划分为</w:t>
      </w:r>
      <w:r w:rsidRPr="00D46693">
        <w:t>1566</w:t>
      </w:r>
      <w:r w:rsidRPr="00D46693">
        <w:t>个网格，平均网格分辨率为</w:t>
      </w:r>
      <w:r w:rsidRPr="00D46693">
        <w:t>110</w:t>
      </w:r>
      <w:r>
        <w:rPr>
          <w:rFonts w:hint="eastAsia"/>
        </w:rPr>
        <w:t xml:space="preserve"> </w:t>
      </w:r>
      <w:r w:rsidRPr="00D46693">
        <w:t>m×110</w:t>
      </w:r>
      <w:r>
        <w:rPr>
          <w:rFonts w:hint="eastAsia"/>
        </w:rPr>
        <w:t xml:space="preserve"> </w:t>
      </w:r>
      <w:r w:rsidRPr="00D46693">
        <w:t>m</w:t>
      </w:r>
      <w:r w:rsidRPr="00D46693">
        <w:t>，以满足模型对水动力和水质模拟的精</w:t>
      </w:r>
      <w:r w:rsidRPr="00D46693">
        <w:lastRenderedPageBreak/>
        <w:t>度要求。模型采用冷启动方式，初始水位设定为</w:t>
      </w:r>
      <w:r w:rsidRPr="00D46693">
        <w:t>33.08</w:t>
      </w:r>
      <w:r>
        <w:rPr>
          <w:rFonts w:hint="eastAsia"/>
        </w:rPr>
        <w:t xml:space="preserve"> </w:t>
      </w:r>
      <w:r w:rsidRPr="00D46693">
        <w:t>m</w:t>
      </w:r>
      <w:r w:rsidRPr="00D46693">
        <w:t>，初始流速设定为</w:t>
      </w:r>
      <w:r w:rsidRPr="00D46693">
        <w:t>0</w:t>
      </w:r>
      <w:r>
        <w:rPr>
          <w:rFonts w:hint="eastAsia"/>
        </w:rPr>
        <w:t xml:space="preserve"> </w:t>
      </w:r>
      <w:r w:rsidRPr="00D46693">
        <w:t>m/s</w:t>
      </w:r>
      <w:r w:rsidRPr="00D46693">
        <w:t>，并设置动态时间步长，最小步长为</w:t>
      </w:r>
      <w:r w:rsidRPr="00D46693">
        <w:t>0.1</w:t>
      </w:r>
      <w:r>
        <w:rPr>
          <w:rFonts w:hint="eastAsia"/>
        </w:rPr>
        <w:t xml:space="preserve"> </w:t>
      </w:r>
      <w:r w:rsidRPr="00D46693">
        <w:t>s</w:t>
      </w:r>
      <w:r w:rsidRPr="00D46693">
        <w:t>，安全系数为</w:t>
      </w:r>
      <w:r w:rsidRPr="00D46693">
        <w:t>0.1</w:t>
      </w:r>
      <w:r w:rsidRPr="00D46693">
        <w:t>，以确保模型运行的稳定性和效率。</w:t>
      </w:r>
      <w:r>
        <w:rPr>
          <w:rFonts w:hint="eastAsia"/>
        </w:rPr>
        <w:t>再率定与验证模型，</w:t>
      </w:r>
      <w:r w:rsidRPr="00D46693">
        <w:t>分别对车田断面的流量以及山角断面的</w:t>
      </w:r>
      <w:r w:rsidRPr="00D46693">
        <w:t xml:space="preserve"> TP</w:t>
      </w:r>
      <w:r w:rsidRPr="00D46693">
        <w:t>、</w:t>
      </w:r>
      <w:r w:rsidRPr="00D46693">
        <w:t xml:space="preserve">TN </w:t>
      </w:r>
      <w:r w:rsidRPr="00D46693">
        <w:t>等关键水质指标进行率定和验证。采用决定系数（</w:t>
      </w:r>
      <w:r w:rsidRPr="00D46693">
        <w:t>R²</w:t>
      </w:r>
      <w:r w:rsidRPr="00D46693">
        <w:t>）、均方根误差（</w:t>
      </w:r>
      <w:r w:rsidRPr="00D46693">
        <w:t>RMSE</w:t>
      </w:r>
      <w:r w:rsidRPr="00D46693">
        <w:t>）、相对误差和绝对误差等指标对模型的模拟结果进行评估</w:t>
      </w:r>
      <w:r>
        <w:rPr>
          <w:rFonts w:hint="eastAsia"/>
        </w:rPr>
        <w:t>，</w:t>
      </w:r>
      <w:r w:rsidRPr="00D46693">
        <w:t>验证结果显示，流量、</w:t>
      </w:r>
      <w:r w:rsidRPr="00D46693">
        <w:t>TP</w:t>
      </w:r>
      <w:r w:rsidRPr="00D46693">
        <w:t>和</w:t>
      </w:r>
      <w:r w:rsidRPr="00D46693">
        <w:t>TN</w:t>
      </w:r>
      <w:r w:rsidRPr="00D46693">
        <w:t>的相对误差均在</w:t>
      </w:r>
      <w:r w:rsidRPr="00D46693">
        <w:t>30%</w:t>
      </w:r>
      <w:r w:rsidRPr="00D46693">
        <w:t>以内，</w:t>
      </w:r>
      <w:r w:rsidRPr="00D46693">
        <w:t>R²</w:t>
      </w:r>
      <w:r w:rsidRPr="00D46693">
        <w:t>分别为</w:t>
      </w:r>
      <w:r w:rsidRPr="00D46693">
        <w:t>0.93</w:t>
      </w:r>
      <w:r w:rsidRPr="00D46693">
        <w:t>、</w:t>
      </w:r>
      <w:r w:rsidRPr="00D46693">
        <w:t>0.76</w:t>
      </w:r>
      <w:r w:rsidRPr="00D46693">
        <w:t>、</w:t>
      </w:r>
      <w:r w:rsidRPr="00D46693">
        <w:t>0.73</w:t>
      </w:r>
      <w:r w:rsidRPr="00D46693">
        <w:t>，表明模型能够较好地模拟九洲江下游（广西段）的水动力和水质变化过程，具有较高的准确性和可靠性。</w:t>
      </w:r>
    </w:p>
    <w:p w14:paraId="15CD9BFE" w14:textId="32090BD7" w:rsidR="00BB3FB5" w:rsidRDefault="00BB3FB5" w:rsidP="00BB3FB5">
      <w:pPr>
        <w:pStyle w:val="ae"/>
        <w:spacing w:before="156"/>
      </w:pPr>
      <w:r w:rsidRPr="00BB3FB5">
        <w:drawing>
          <wp:inline distT="0" distB="0" distL="0" distR="0" wp14:anchorId="39028EF7" wp14:editId="2E208E8A">
            <wp:extent cx="4856480" cy="2051685"/>
            <wp:effectExtent l="0" t="0" r="1270" b="5715"/>
            <wp:docPr id="75030227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856480" cy="2051685"/>
                    </a:xfrm>
                    <a:prstGeom prst="rect">
                      <a:avLst/>
                    </a:prstGeom>
                    <a:noFill/>
                    <a:ln>
                      <a:noFill/>
                    </a:ln>
                  </pic:spPr>
                </pic:pic>
              </a:graphicData>
            </a:graphic>
          </wp:inline>
        </w:drawing>
      </w:r>
    </w:p>
    <w:p w14:paraId="4132346E" w14:textId="09BA9970" w:rsidR="00BB3FB5" w:rsidRDefault="00BE701C" w:rsidP="00BE701C">
      <w:pPr>
        <w:pStyle w:val="-1"/>
      </w:pPr>
      <w:r>
        <w:rPr>
          <w:rFonts w:hint="eastAsia"/>
        </w:rPr>
        <w:t>图</w:t>
      </w:r>
      <w:r>
        <w:rPr>
          <w:rFonts w:hint="eastAsia"/>
        </w:rPr>
        <w:t xml:space="preserve"> </w:t>
      </w:r>
      <w:r w:rsidR="00487CB4">
        <w:fldChar w:fldCharType="begin"/>
      </w:r>
      <w:r w:rsidR="00487CB4">
        <w:instrText xml:space="preserve"> </w:instrText>
      </w:r>
      <w:r w:rsidR="00487CB4">
        <w:rPr>
          <w:rFonts w:hint="eastAsia"/>
        </w:rPr>
        <w:instrText>STYLEREF 1 \s</w:instrText>
      </w:r>
      <w:r w:rsidR="00487CB4">
        <w:instrText xml:space="preserve"> </w:instrText>
      </w:r>
      <w:r w:rsidR="00487CB4">
        <w:fldChar w:fldCharType="separate"/>
      </w:r>
      <w:r w:rsidR="00487CB4">
        <w:rPr>
          <w:noProof/>
        </w:rPr>
        <w:t>3</w:t>
      </w:r>
      <w:r w:rsidR="00487CB4">
        <w:fldChar w:fldCharType="end"/>
      </w:r>
      <w:r w:rsidR="00487CB4">
        <w:noBreakHyphen/>
      </w:r>
      <w:r w:rsidR="00487CB4">
        <w:fldChar w:fldCharType="begin"/>
      </w:r>
      <w:r w:rsidR="00487CB4">
        <w:instrText xml:space="preserve"> </w:instrText>
      </w:r>
      <w:r w:rsidR="00487CB4">
        <w:rPr>
          <w:rFonts w:hint="eastAsia"/>
        </w:rPr>
        <w:instrText xml:space="preserve">SEQ </w:instrText>
      </w:r>
      <w:r w:rsidR="00487CB4">
        <w:rPr>
          <w:rFonts w:hint="eastAsia"/>
        </w:rPr>
        <w:instrText>图</w:instrText>
      </w:r>
      <w:r w:rsidR="00487CB4">
        <w:rPr>
          <w:rFonts w:hint="eastAsia"/>
        </w:rPr>
        <w:instrText xml:space="preserve"> \* ARABIC \s 1</w:instrText>
      </w:r>
      <w:r w:rsidR="00487CB4">
        <w:instrText xml:space="preserve"> </w:instrText>
      </w:r>
      <w:r w:rsidR="00487CB4">
        <w:fldChar w:fldCharType="separate"/>
      </w:r>
      <w:r w:rsidR="00487CB4">
        <w:rPr>
          <w:noProof/>
        </w:rPr>
        <w:t>1</w:t>
      </w:r>
      <w:r w:rsidR="00487CB4">
        <w:fldChar w:fldCharType="end"/>
      </w:r>
      <w:r w:rsidR="00BB3FB5">
        <w:rPr>
          <w:rFonts w:hint="eastAsia"/>
        </w:rPr>
        <w:t>车田断面流量率定验证图</w:t>
      </w:r>
    </w:p>
    <w:p w14:paraId="5BB3657B" w14:textId="6654DEE4" w:rsidR="00BB3FB5" w:rsidRDefault="00BE701C" w:rsidP="00BE701C">
      <w:pPr>
        <w:pStyle w:val="ae"/>
        <w:spacing w:before="156"/>
      </w:pPr>
      <w:r w:rsidRPr="00BE701C">
        <w:drawing>
          <wp:inline distT="0" distB="0" distL="0" distR="0" wp14:anchorId="2BE3284F" wp14:editId="1C00D0BF">
            <wp:extent cx="5148580" cy="2089785"/>
            <wp:effectExtent l="0" t="0" r="0" b="5715"/>
            <wp:docPr id="186544953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148580" cy="2089785"/>
                    </a:xfrm>
                    <a:prstGeom prst="rect">
                      <a:avLst/>
                    </a:prstGeom>
                    <a:noFill/>
                    <a:ln>
                      <a:noFill/>
                    </a:ln>
                  </pic:spPr>
                </pic:pic>
              </a:graphicData>
            </a:graphic>
          </wp:inline>
        </w:drawing>
      </w:r>
    </w:p>
    <w:p w14:paraId="2F380D8B" w14:textId="3B08D012" w:rsidR="00BE701C" w:rsidRPr="00BE701C" w:rsidRDefault="00BE701C" w:rsidP="00BE701C">
      <w:pPr>
        <w:pStyle w:val="-1"/>
      </w:pPr>
      <w:r>
        <w:rPr>
          <w:rFonts w:hint="eastAsia"/>
        </w:rPr>
        <w:t>图</w:t>
      </w:r>
      <w:r>
        <w:rPr>
          <w:rFonts w:hint="eastAsia"/>
        </w:rPr>
        <w:t xml:space="preserve"> </w:t>
      </w:r>
      <w:r w:rsidR="00487CB4">
        <w:fldChar w:fldCharType="begin"/>
      </w:r>
      <w:r w:rsidR="00487CB4">
        <w:instrText xml:space="preserve"> </w:instrText>
      </w:r>
      <w:r w:rsidR="00487CB4">
        <w:rPr>
          <w:rFonts w:hint="eastAsia"/>
        </w:rPr>
        <w:instrText>STYLEREF 1 \s</w:instrText>
      </w:r>
      <w:r w:rsidR="00487CB4">
        <w:instrText xml:space="preserve"> </w:instrText>
      </w:r>
      <w:r w:rsidR="00487CB4">
        <w:fldChar w:fldCharType="separate"/>
      </w:r>
      <w:r w:rsidR="00487CB4">
        <w:rPr>
          <w:noProof/>
        </w:rPr>
        <w:t>3</w:t>
      </w:r>
      <w:r w:rsidR="00487CB4">
        <w:fldChar w:fldCharType="end"/>
      </w:r>
      <w:r w:rsidR="00487CB4">
        <w:noBreakHyphen/>
      </w:r>
      <w:r w:rsidR="00487CB4">
        <w:fldChar w:fldCharType="begin"/>
      </w:r>
      <w:r w:rsidR="00487CB4">
        <w:instrText xml:space="preserve"> </w:instrText>
      </w:r>
      <w:r w:rsidR="00487CB4">
        <w:rPr>
          <w:rFonts w:hint="eastAsia"/>
        </w:rPr>
        <w:instrText xml:space="preserve">SEQ </w:instrText>
      </w:r>
      <w:r w:rsidR="00487CB4">
        <w:rPr>
          <w:rFonts w:hint="eastAsia"/>
        </w:rPr>
        <w:instrText>图</w:instrText>
      </w:r>
      <w:r w:rsidR="00487CB4">
        <w:rPr>
          <w:rFonts w:hint="eastAsia"/>
        </w:rPr>
        <w:instrText xml:space="preserve"> \* ARABIC \s 1</w:instrText>
      </w:r>
      <w:r w:rsidR="00487CB4">
        <w:instrText xml:space="preserve"> </w:instrText>
      </w:r>
      <w:r w:rsidR="00487CB4">
        <w:fldChar w:fldCharType="separate"/>
      </w:r>
      <w:r w:rsidR="00487CB4">
        <w:rPr>
          <w:noProof/>
        </w:rPr>
        <w:t>2</w:t>
      </w:r>
      <w:r w:rsidR="00487CB4">
        <w:fldChar w:fldCharType="end"/>
      </w:r>
      <w:r>
        <w:rPr>
          <w:rFonts w:hint="eastAsia"/>
        </w:rPr>
        <w:t>山角断面</w:t>
      </w:r>
      <w:r>
        <w:rPr>
          <w:rFonts w:hint="eastAsia"/>
        </w:rPr>
        <w:t>TP</w:t>
      </w:r>
      <w:r>
        <w:rPr>
          <w:rFonts w:hint="eastAsia"/>
        </w:rPr>
        <w:t>率定验证图</w:t>
      </w:r>
    </w:p>
    <w:p w14:paraId="7B9F5080" w14:textId="580E48F5" w:rsidR="00D46693" w:rsidRDefault="00D46693" w:rsidP="00D46693">
      <w:pPr>
        <w:pStyle w:val="2"/>
        <w:spacing w:before="31" w:after="31"/>
      </w:pPr>
      <w:r w:rsidRPr="00D46693">
        <w:rPr>
          <w:rFonts w:hint="eastAsia"/>
        </w:rPr>
        <w:t>EFDC</w:t>
      </w:r>
      <w:r w:rsidRPr="00D46693">
        <w:rPr>
          <w:rFonts w:hint="eastAsia"/>
        </w:rPr>
        <w:t>模型的</w:t>
      </w:r>
      <w:r w:rsidRPr="00AE5446">
        <w:rPr>
          <w:rFonts w:hint="eastAsia"/>
        </w:rPr>
        <w:t>结果</w:t>
      </w:r>
    </w:p>
    <w:p w14:paraId="7BB0B836" w14:textId="0F4B5F8A" w:rsidR="00D46693" w:rsidRDefault="00D46693" w:rsidP="00D46693">
      <w:pPr>
        <w:ind w:firstLine="480"/>
      </w:pPr>
      <w:r w:rsidRPr="00D46693">
        <w:t>通过</w:t>
      </w:r>
      <w:r w:rsidRPr="00D46693">
        <w:t>EFDC</w:t>
      </w:r>
      <w:r w:rsidRPr="00D46693">
        <w:t>模型模拟得到的</w:t>
      </w:r>
      <w:r w:rsidRPr="00D46693">
        <w:t>2020-2022</w:t>
      </w:r>
      <w:r w:rsidRPr="00D46693">
        <w:t>年九洲江下游（广西段）叶绿素</w:t>
      </w:r>
      <w:r w:rsidRPr="00D46693">
        <w:t>a</w:t>
      </w:r>
      <w:r w:rsidRPr="00D46693">
        <w:t>数据，分析其年际变化和年内变化特征。结果显示，</w:t>
      </w:r>
      <w:r w:rsidRPr="00D46693">
        <w:t>2022</w:t>
      </w:r>
      <w:r w:rsidRPr="00D46693">
        <w:t>年水华情况相对较严重，叶绿素</w:t>
      </w:r>
      <w:r w:rsidRPr="00D46693">
        <w:t>a</w:t>
      </w:r>
      <w:r w:rsidRPr="00D46693">
        <w:t>浓度较高；水华暴发主要集中在夏秋两季，秋季水华程度重于夏季，这表明九洲江下游（广西段）水华暴发具有明显的季节性规律。</w:t>
      </w:r>
    </w:p>
    <w:p w14:paraId="31DC7047" w14:textId="416D02C3" w:rsidR="00BB3FB5" w:rsidRDefault="00BE701C" w:rsidP="00BE701C">
      <w:pPr>
        <w:pStyle w:val="1"/>
      </w:pPr>
      <w:r>
        <w:rPr>
          <w:rFonts w:hint="eastAsia"/>
        </w:rPr>
        <w:lastRenderedPageBreak/>
        <w:t>AHP</w:t>
      </w:r>
      <w:r>
        <w:rPr>
          <w:rFonts w:hint="eastAsia"/>
        </w:rPr>
        <w:t>模型案例</w:t>
      </w:r>
    </w:p>
    <w:p w14:paraId="2C8E9416" w14:textId="58573782" w:rsidR="00BE701C" w:rsidRDefault="00BE701C" w:rsidP="00BE701C">
      <w:pPr>
        <w:ind w:firstLine="480"/>
      </w:pPr>
      <w:r w:rsidRPr="00BE701C">
        <w:rPr>
          <w:rFonts w:hint="eastAsia"/>
        </w:rPr>
        <w:t>本案例选用</w:t>
      </w:r>
      <w:r w:rsidRPr="00BE701C">
        <w:t>詹咏</w:t>
      </w:r>
      <w:r w:rsidRPr="00BE701C">
        <w:rPr>
          <w:rFonts w:hint="eastAsia"/>
        </w:rPr>
        <w:t>等</w:t>
      </w:r>
      <w:r w:rsidR="005A10A5" w:rsidRPr="005A10A5">
        <w:rPr>
          <w:vertAlign w:val="superscript"/>
        </w:rPr>
        <w:fldChar w:fldCharType="begin"/>
      </w:r>
      <w:r w:rsidR="005A10A5" w:rsidRPr="005A10A5">
        <w:rPr>
          <w:vertAlign w:val="superscript"/>
        </w:rPr>
        <w:instrText xml:space="preserve"> </w:instrText>
      </w:r>
      <w:r w:rsidR="005A10A5" w:rsidRPr="005A10A5">
        <w:rPr>
          <w:rFonts w:hint="eastAsia"/>
          <w:vertAlign w:val="superscript"/>
        </w:rPr>
        <w:instrText>REF _Ref200917180 \r \h</w:instrText>
      </w:r>
      <w:r w:rsidR="005A10A5" w:rsidRPr="005A10A5">
        <w:rPr>
          <w:vertAlign w:val="superscript"/>
        </w:rPr>
        <w:instrText xml:space="preserve"> </w:instrText>
      </w:r>
      <w:r w:rsidR="005A10A5">
        <w:rPr>
          <w:vertAlign w:val="superscript"/>
        </w:rPr>
        <w:instrText xml:space="preserve"> \* MERGEFORMAT </w:instrText>
      </w:r>
      <w:r w:rsidR="005A10A5" w:rsidRPr="005A10A5">
        <w:rPr>
          <w:vertAlign w:val="superscript"/>
        </w:rPr>
      </w:r>
      <w:r w:rsidR="005A10A5" w:rsidRPr="005A10A5">
        <w:rPr>
          <w:vertAlign w:val="superscript"/>
        </w:rPr>
        <w:fldChar w:fldCharType="separate"/>
      </w:r>
      <w:r w:rsidR="005A10A5" w:rsidRPr="005A10A5">
        <w:rPr>
          <w:vertAlign w:val="superscript"/>
        </w:rPr>
        <w:t>[4]</w:t>
      </w:r>
      <w:r w:rsidR="005A10A5" w:rsidRPr="005A10A5">
        <w:rPr>
          <w:vertAlign w:val="superscript"/>
        </w:rPr>
        <w:fldChar w:fldCharType="end"/>
      </w:r>
      <w:r w:rsidRPr="00BE701C">
        <w:rPr>
          <w:rFonts w:hint="eastAsia"/>
        </w:rPr>
        <w:t>在《环境科学》期刊发表的《上海污水厂污泥园林绿化利用潜力与复合生态风险评估》。</w:t>
      </w:r>
    </w:p>
    <w:p w14:paraId="607AC8C0" w14:textId="70C33A73" w:rsidR="00BE701C" w:rsidRDefault="00BE701C" w:rsidP="00BE701C">
      <w:pPr>
        <w:pStyle w:val="2"/>
        <w:spacing w:before="31" w:after="31"/>
      </w:pPr>
      <w:r>
        <w:rPr>
          <w:rFonts w:hint="eastAsia"/>
        </w:rPr>
        <w:t>AHP</w:t>
      </w:r>
      <w:r w:rsidRPr="00BE701C">
        <w:rPr>
          <w:rFonts w:hint="eastAsia"/>
        </w:rPr>
        <w:t>模型的应用背景</w:t>
      </w:r>
    </w:p>
    <w:p w14:paraId="25D80F8E" w14:textId="48AFD0C8" w:rsidR="00BE701C" w:rsidRDefault="00BE701C" w:rsidP="00BE701C">
      <w:pPr>
        <w:ind w:firstLine="480"/>
      </w:pPr>
      <w:r w:rsidRPr="00BE701C">
        <w:rPr>
          <w:rFonts w:hint="eastAsia"/>
        </w:rPr>
        <w:t>在资源化利用污泥的过程中，必须全面评估污泥的肥力特性和潜在生态风险。污泥中含有重金属和多环芳烃等污染物，这些物质可能对生态系统造成长期的累积性危害。因此，需要一种综合性的评估方法，能够同时考虑多种污染物的生态效应，为污泥的安全利用提供科学依据。层次分析法（</w:t>
      </w:r>
      <w:r w:rsidRPr="00BE701C">
        <w:rPr>
          <w:rFonts w:hint="eastAsia"/>
        </w:rPr>
        <w:t>AHP</w:t>
      </w:r>
      <w:r w:rsidRPr="00BE701C">
        <w:rPr>
          <w:rFonts w:hint="eastAsia"/>
        </w:rPr>
        <w:t>）作为一种有效的多准则决策工具，能够将复杂的环境问题分解为多个层次，通过成对比较和权重计算，定量评估各污染物的风险贡献。</w:t>
      </w:r>
    </w:p>
    <w:p w14:paraId="64072437" w14:textId="31322BE1" w:rsidR="00BE701C" w:rsidRDefault="00BE701C" w:rsidP="006F0044">
      <w:pPr>
        <w:pStyle w:val="2"/>
        <w:spacing w:before="31" w:after="31"/>
      </w:pPr>
      <w:r w:rsidRPr="00BE701C">
        <w:rPr>
          <w:rFonts w:hint="eastAsia"/>
        </w:rPr>
        <w:t>AHP</w:t>
      </w:r>
      <w:r w:rsidRPr="00BE701C">
        <w:rPr>
          <w:rFonts w:hint="eastAsia"/>
        </w:rPr>
        <w:t>模型的应用方式</w:t>
      </w:r>
    </w:p>
    <w:p w14:paraId="1F7DA011" w14:textId="257D83A6" w:rsidR="00BE701C" w:rsidRDefault="00846294" w:rsidP="00BE701C">
      <w:pPr>
        <w:ind w:firstLine="480"/>
      </w:pPr>
      <w:r w:rsidRPr="00846294">
        <w:rPr>
          <w:rFonts w:hint="eastAsia"/>
        </w:rPr>
        <w:t>构建了以污泥污染评价为目标层，涵盖</w:t>
      </w:r>
      <w:r w:rsidRPr="00846294">
        <w:rPr>
          <w:rFonts w:hint="eastAsia"/>
        </w:rPr>
        <w:t>8</w:t>
      </w:r>
      <w:r w:rsidRPr="00846294">
        <w:rPr>
          <w:rFonts w:hint="eastAsia"/>
        </w:rPr>
        <w:t>种重金属（</w:t>
      </w:r>
      <w:r w:rsidRPr="00846294">
        <w:rPr>
          <w:rFonts w:hint="eastAsia"/>
        </w:rPr>
        <w:t>Hg</w:t>
      </w:r>
      <w:r w:rsidRPr="00846294">
        <w:rPr>
          <w:rFonts w:hint="eastAsia"/>
        </w:rPr>
        <w:t>、</w:t>
      </w:r>
      <w:r w:rsidRPr="00846294">
        <w:rPr>
          <w:rFonts w:hint="eastAsia"/>
        </w:rPr>
        <w:t>As</w:t>
      </w:r>
      <w:r w:rsidRPr="00846294">
        <w:rPr>
          <w:rFonts w:hint="eastAsia"/>
        </w:rPr>
        <w:t>、</w:t>
      </w:r>
      <w:r w:rsidRPr="00846294">
        <w:rPr>
          <w:rFonts w:hint="eastAsia"/>
        </w:rPr>
        <w:t>Cd</w:t>
      </w:r>
      <w:r w:rsidRPr="00846294">
        <w:rPr>
          <w:rFonts w:hint="eastAsia"/>
        </w:rPr>
        <w:t>、</w:t>
      </w:r>
      <w:r w:rsidRPr="00846294">
        <w:rPr>
          <w:rFonts w:hint="eastAsia"/>
        </w:rPr>
        <w:t>Cr</w:t>
      </w:r>
      <w:r w:rsidRPr="00846294">
        <w:rPr>
          <w:rFonts w:hint="eastAsia"/>
        </w:rPr>
        <w:t>、</w:t>
      </w:r>
      <w:r w:rsidRPr="00846294">
        <w:rPr>
          <w:rFonts w:hint="eastAsia"/>
        </w:rPr>
        <w:t>Cu</w:t>
      </w:r>
      <w:r w:rsidRPr="00846294">
        <w:rPr>
          <w:rFonts w:hint="eastAsia"/>
        </w:rPr>
        <w:t>、</w:t>
      </w:r>
      <w:r w:rsidRPr="00846294">
        <w:rPr>
          <w:rFonts w:hint="eastAsia"/>
        </w:rPr>
        <w:t>Ni</w:t>
      </w:r>
      <w:r w:rsidRPr="00846294">
        <w:rPr>
          <w:rFonts w:hint="eastAsia"/>
        </w:rPr>
        <w:t>、</w:t>
      </w:r>
      <w:r w:rsidRPr="00846294">
        <w:rPr>
          <w:rFonts w:hint="eastAsia"/>
        </w:rPr>
        <w:t>Pb</w:t>
      </w:r>
      <w:r w:rsidRPr="00846294">
        <w:rPr>
          <w:rFonts w:hint="eastAsia"/>
        </w:rPr>
        <w:t>、</w:t>
      </w:r>
      <w:r w:rsidRPr="00846294">
        <w:rPr>
          <w:rFonts w:hint="eastAsia"/>
        </w:rPr>
        <w:t>Zn</w:t>
      </w:r>
      <w:r w:rsidRPr="00846294">
        <w:rPr>
          <w:rFonts w:hint="eastAsia"/>
        </w:rPr>
        <w:t>）和不同环状多环芳烃（二至六环）的指标层。目标层旨在综合评估污泥的污染状况，而准则层由各污染物的具体指标构成。</w:t>
      </w:r>
    </w:p>
    <w:p w14:paraId="6777CC2E" w14:textId="59EDDB0E" w:rsidR="00846294" w:rsidRDefault="00846294" w:rsidP="00BE701C">
      <w:pPr>
        <w:ind w:firstLine="480"/>
      </w:pPr>
      <w:r w:rsidRPr="00846294">
        <w:t>采用三标度</w:t>
      </w:r>
      <w:r w:rsidRPr="00846294">
        <w:t>AHP</w:t>
      </w:r>
      <w:r w:rsidRPr="00846294">
        <w:t>法确定各指标的权重，构建判断矩阵，依据污泥中污染物的生态风险标准（</w:t>
      </w:r>
      <w:r w:rsidRPr="00846294">
        <w:t>ERL</w:t>
      </w:r>
      <w:r w:rsidRPr="00846294">
        <w:t>和</w:t>
      </w:r>
      <w:r w:rsidRPr="00846294">
        <w:t>ERM</w:t>
      </w:r>
      <w:r w:rsidRPr="00846294">
        <w:t>）对各指标的重要性进行比较。</w:t>
      </w:r>
    </w:p>
    <w:p w14:paraId="13E59B9F" w14:textId="5A58141E" w:rsidR="006F0044" w:rsidRDefault="006F0044" w:rsidP="006F0044">
      <w:pPr>
        <w:pStyle w:val="-"/>
        <w:spacing w:before="156"/>
      </w:pPr>
      <w:r>
        <w:rPr>
          <w:rFonts w:hint="eastAsia"/>
        </w:rPr>
        <w:t>表格</w:t>
      </w:r>
      <w:r>
        <w:rPr>
          <w:rFonts w:hint="eastAsia"/>
        </w:rPr>
        <w:t xml:space="preserve"> </w:t>
      </w:r>
      <w:r>
        <w:fldChar w:fldCharType="begin"/>
      </w:r>
      <w:r>
        <w:instrText xml:space="preserve"> </w:instrText>
      </w:r>
      <w:r>
        <w:rPr>
          <w:rFonts w:hint="eastAsia"/>
        </w:rPr>
        <w:instrText xml:space="preserve">SEQ </w:instrText>
      </w:r>
      <w:r>
        <w:rPr>
          <w:rFonts w:hint="eastAsia"/>
        </w:rPr>
        <w:instrText>表格</w:instrText>
      </w:r>
      <w:r>
        <w:rPr>
          <w:rFonts w:hint="eastAsia"/>
        </w:rPr>
        <w:instrText xml:space="preserve"> \* ARABIC</w:instrText>
      </w:r>
      <w:r>
        <w:instrText xml:space="preserve"> </w:instrText>
      </w:r>
      <w:r>
        <w:fldChar w:fldCharType="separate"/>
      </w:r>
      <w:r>
        <w:rPr>
          <w:rFonts w:hint="eastAsia"/>
          <w:noProof/>
        </w:rPr>
        <w:t>1</w:t>
      </w:r>
      <w:r>
        <w:fldChar w:fldCharType="end"/>
      </w:r>
      <w:r w:rsidRPr="006F0044">
        <w:t>上海污水污泥污染评价指标的权重</w:t>
      </w:r>
    </w:p>
    <w:tbl>
      <w:tblPr>
        <w:tblStyle w:val="af3"/>
        <w:tblW w:w="0" w:type="auto"/>
        <w:tblLayout w:type="fixed"/>
        <w:tblLook w:val="04A0" w:firstRow="1" w:lastRow="0" w:firstColumn="1" w:lastColumn="0" w:noHBand="0" w:noVBand="1"/>
      </w:tblPr>
      <w:tblGrid>
        <w:gridCol w:w="704"/>
        <w:gridCol w:w="916"/>
        <w:gridCol w:w="741"/>
        <w:gridCol w:w="741"/>
        <w:gridCol w:w="742"/>
        <w:gridCol w:w="742"/>
        <w:gridCol w:w="742"/>
        <w:gridCol w:w="742"/>
        <w:gridCol w:w="742"/>
        <w:gridCol w:w="742"/>
        <w:gridCol w:w="742"/>
      </w:tblGrid>
      <w:tr w:rsidR="006F0044" w14:paraId="78C779D7" w14:textId="77777777" w:rsidTr="006F0044">
        <w:tc>
          <w:tcPr>
            <w:tcW w:w="704" w:type="dxa"/>
          </w:tcPr>
          <w:p w14:paraId="320726C9" w14:textId="126BA0F1" w:rsidR="006F0044" w:rsidRPr="006F0044" w:rsidRDefault="006F0044" w:rsidP="006F0044">
            <w:pPr>
              <w:pStyle w:val="af0"/>
              <w:rPr>
                <w:b/>
                <w:bCs w:val="0"/>
              </w:rPr>
            </w:pPr>
            <w:r w:rsidRPr="006F0044">
              <w:rPr>
                <w:b/>
                <w:bCs w:val="0"/>
              </w:rPr>
              <w:t>Hg</w:t>
            </w:r>
          </w:p>
        </w:tc>
        <w:tc>
          <w:tcPr>
            <w:tcW w:w="916" w:type="dxa"/>
          </w:tcPr>
          <w:p w14:paraId="5767ABA9" w14:textId="39686134" w:rsidR="006F0044" w:rsidRPr="006F0044" w:rsidRDefault="006F0044" w:rsidP="006F0044">
            <w:pPr>
              <w:pStyle w:val="af0"/>
              <w:rPr>
                <w:b/>
                <w:bCs w:val="0"/>
              </w:rPr>
            </w:pPr>
            <w:r w:rsidRPr="006F0044">
              <w:rPr>
                <w:b/>
                <w:bCs w:val="0"/>
              </w:rPr>
              <w:t>六环类多环芳烃</w:t>
            </w:r>
          </w:p>
        </w:tc>
        <w:tc>
          <w:tcPr>
            <w:tcW w:w="741" w:type="dxa"/>
          </w:tcPr>
          <w:p w14:paraId="3F31468A" w14:textId="5A0CE0C9" w:rsidR="006F0044" w:rsidRPr="006F0044" w:rsidRDefault="006F0044" w:rsidP="006F0044">
            <w:pPr>
              <w:pStyle w:val="af0"/>
              <w:rPr>
                <w:b/>
                <w:bCs w:val="0"/>
              </w:rPr>
            </w:pPr>
            <w:r w:rsidRPr="006F0044">
              <w:rPr>
                <w:b/>
                <w:bCs w:val="0"/>
              </w:rPr>
              <w:t>二环类多环芳烃</w:t>
            </w:r>
          </w:p>
        </w:tc>
        <w:tc>
          <w:tcPr>
            <w:tcW w:w="741" w:type="dxa"/>
          </w:tcPr>
          <w:p w14:paraId="606BF54C" w14:textId="340C9290" w:rsidR="006F0044" w:rsidRPr="006F0044" w:rsidRDefault="006F0044" w:rsidP="006F0044">
            <w:pPr>
              <w:pStyle w:val="af0"/>
              <w:rPr>
                <w:b/>
                <w:bCs w:val="0"/>
              </w:rPr>
            </w:pPr>
            <w:r w:rsidRPr="006F0044">
              <w:rPr>
                <w:rFonts w:hint="eastAsia"/>
                <w:b/>
                <w:bCs w:val="0"/>
              </w:rPr>
              <w:t>三环类多环芳烃</w:t>
            </w:r>
          </w:p>
        </w:tc>
        <w:tc>
          <w:tcPr>
            <w:tcW w:w="742" w:type="dxa"/>
          </w:tcPr>
          <w:p w14:paraId="28AE444B" w14:textId="27ABCF09" w:rsidR="006F0044" w:rsidRPr="006F0044" w:rsidRDefault="006F0044" w:rsidP="006F0044">
            <w:pPr>
              <w:pStyle w:val="af0"/>
              <w:rPr>
                <w:b/>
                <w:bCs w:val="0"/>
              </w:rPr>
            </w:pPr>
            <w:r w:rsidRPr="006F0044">
              <w:rPr>
                <w:b/>
                <w:bCs w:val="0"/>
              </w:rPr>
              <w:t>Cd</w:t>
            </w:r>
          </w:p>
        </w:tc>
        <w:tc>
          <w:tcPr>
            <w:tcW w:w="742" w:type="dxa"/>
          </w:tcPr>
          <w:p w14:paraId="7B5BDAEA" w14:textId="65F25A63" w:rsidR="006F0044" w:rsidRPr="006F0044" w:rsidRDefault="006F0044" w:rsidP="006F0044">
            <w:pPr>
              <w:pStyle w:val="af0"/>
              <w:rPr>
                <w:b/>
                <w:bCs w:val="0"/>
              </w:rPr>
            </w:pPr>
            <w:r w:rsidRPr="006F0044">
              <w:rPr>
                <w:b/>
                <w:bCs w:val="0"/>
              </w:rPr>
              <w:t>Cr</w:t>
            </w:r>
          </w:p>
          <w:p w14:paraId="407EC95D" w14:textId="77777777" w:rsidR="006F0044" w:rsidRPr="006F0044" w:rsidRDefault="006F0044" w:rsidP="006F0044">
            <w:pPr>
              <w:pStyle w:val="af0"/>
              <w:rPr>
                <w:b/>
                <w:bCs w:val="0"/>
              </w:rPr>
            </w:pPr>
          </w:p>
        </w:tc>
        <w:tc>
          <w:tcPr>
            <w:tcW w:w="742" w:type="dxa"/>
          </w:tcPr>
          <w:p w14:paraId="5AFFBFA3" w14:textId="01A5DE28" w:rsidR="006F0044" w:rsidRPr="006F0044" w:rsidRDefault="006F0044" w:rsidP="006F0044">
            <w:pPr>
              <w:pStyle w:val="af0"/>
              <w:rPr>
                <w:b/>
                <w:bCs w:val="0"/>
              </w:rPr>
            </w:pPr>
            <w:r w:rsidRPr="006F0044">
              <w:rPr>
                <w:b/>
                <w:bCs w:val="0"/>
              </w:rPr>
              <w:t>Cu</w:t>
            </w:r>
          </w:p>
        </w:tc>
        <w:tc>
          <w:tcPr>
            <w:tcW w:w="742" w:type="dxa"/>
          </w:tcPr>
          <w:p w14:paraId="2067BBAA" w14:textId="72F30B4B" w:rsidR="006F0044" w:rsidRPr="006F0044" w:rsidRDefault="006F0044" w:rsidP="006F0044">
            <w:pPr>
              <w:pStyle w:val="af0"/>
              <w:rPr>
                <w:b/>
                <w:bCs w:val="0"/>
              </w:rPr>
            </w:pPr>
            <w:r w:rsidRPr="006F0044">
              <w:rPr>
                <w:b/>
                <w:bCs w:val="0"/>
              </w:rPr>
              <w:t>Ni</w:t>
            </w:r>
          </w:p>
        </w:tc>
        <w:tc>
          <w:tcPr>
            <w:tcW w:w="742" w:type="dxa"/>
          </w:tcPr>
          <w:p w14:paraId="46972E5E" w14:textId="615343CB" w:rsidR="006F0044" w:rsidRPr="006F0044" w:rsidRDefault="006F0044" w:rsidP="006F0044">
            <w:pPr>
              <w:pStyle w:val="af0"/>
              <w:rPr>
                <w:b/>
                <w:bCs w:val="0"/>
              </w:rPr>
            </w:pPr>
            <w:r w:rsidRPr="006F0044">
              <w:rPr>
                <w:b/>
                <w:bCs w:val="0"/>
              </w:rPr>
              <w:t>As</w:t>
            </w:r>
          </w:p>
        </w:tc>
        <w:tc>
          <w:tcPr>
            <w:tcW w:w="742" w:type="dxa"/>
          </w:tcPr>
          <w:p w14:paraId="30DA9C2C" w14:textId="2D8A21D2" w:rsidR="006F0044" w:rsidRPr="006F0044" w:rsidRDefault="006F0044" w:rsidP="006F0044">
            <w:pPr>
              <w:pStyle w:val="af0"/>
              <w:rPr>
                <w:b/>
                <w:bCs w:val="0"/>
              </w:rPr>
            </w:pPr>
            <w:r w:rsidRPr="006F0044">
              <w:rPr>
                <w:b/>
                <w:bCs w:val="0"/>
              </w:rPr>
              <w:t>Pb</w:t>
            </w:r>
          </w:p>
        </w:tc>
        <w:tc>
          <w:tcPr>
            <w:tcW w:w="742" w:type="dxa"/>
          </w:tcPr>
          <w:p w14:paraId="4DA61D86" w14:textId="30C6BA10" w:rsidR="006F0044" w:rsidRPr="006F0044" w:rsidRDefault="006F0044" w:rsidP="006F0044">
            <w:pPr>
              <w:pStyle w:val="af0"/>
              <w:rPr>
                <w:b/>
                <w:bCs w:val="0"/>
              </w:rPr>
            </w:pPr>
            <w:r w:rsidRPr="006F0044">
              <w:rPr>
                <w:b/>
                <w:bCs w:val="0"/>
              </w:rPr>
              <w:t>Zn</w:t>
            </w:r>
          </w:p>
        </w:tc>
      </w:tr>
      <w:tr w:rsidR="006F0044" w14:paraId="07E7C024" w14:textId="77777777" w:rsidTr="006F0044">
        <w:tc>
          <w:tcPr>
            <w:tcW w:w="704" w:type="dxa"/>
          </w:tcPr>
          <w:p w14:paraId="179A16FB" w14:textId="239CE800" w:rsidR="006F0044" w:rsidRDefault="006F0044" w:rsidP="006F0044">
            <w:pPr>
              <w:pStyle w:val="af0"/>
            </w:pPr>
            <w:r>
              <w:rPr>
                <w:rFonts w:hint="eastAsia"/>
              </w:rPr>
              <w:t>0.273</w:t>
            </w:r>
          </w:p>
        </w:tc>
        <w:tc>
          <w:tcPr>
            <w:tcW w:w="916" w:type="dxa"/>
          </w:tcPr>
          <w:p w14:paraId="0D7067FD" w14:textId="6E40AB91" w:rsidR="006F0044" w:rsidRDefault="006F0044" w:rsidP="006F0044">
            <w:pPr>
              <w:pStyle w:val="af0"/>
            </w:pPr>
            <w:r>
              <w:rPr>
                <w:rFonts w:hint="eastAsia"/>
              </w:rPr>
              <w:t>0.170</w:t>
            </w:r>
          </w:p>
        </w:tc>
        <w:tc>
          <w:tcPr>
            <w:tcW w:w="741" w:type="dxa"/>
          </w:tcPr>
          <w:p w14:paraId="2C520F5B" w14:textId="5E3D4B35" w:rsidR="006F0044" w:rsidRDefault="006F0044" w:rsidP="006F0044">
            <w:pPr>
              <w:pStyle w:val="af0"/>
            </w:pPr>
            <w:r>
              <w:rPr>
                <w:rFonts w:hint="eastAsia"/>
              </w:rPr>
              <w:t>0.129</w:t>
            </w:r>
          </w:p>
        </w:tc>
        <w:tc>
          <w:tcPr>
            <w:tcW w:w="741" w:type="dxa"/>
          </w:tcPr>
          <w:p w14:paraId="6323E39C" w14:textId="53F08151" w:rsidR="006F0044" w:rsidRDefault="006F0044" w:rsidP="006F0044">
            <w:pPr>
              <w:pStyle w:val="af0"/>
            </w:pPr>
            <w:r>
              <w:rPr>
                <w:rFonts w:hint="eastAsia"/>
              </w:rPr>
              <w:t>0.102</w:t>
            </w:r>
          </w:p>
        </w:tc>
        <w:tc>
          <w:tcPr>
            <w:tcW w:w="742" w:type="dxa"/>
          </w:tcPr>
          <w:p w14:paraId="72DFB16F" w14:textId="043DF2C7" w:rsidR="006F0044" w:rsidRDefault="006F0044" w:rsidP="006F0044">
            <w:pPr>
              <w:pStyle w:val="af0"/>
            </w:pPr>
            <w:r>
              <w:rPr>
                <w:rFonts w:hint="eastAsia"/>
              </w:rPr>
              <w:t>0.083</w:t>
            </w:r>
          </w:p>
        </w:tc>
        <w:tc>
          <w:tcPr>
            <w:tcW w:w="742" w:type="dxa"/>
          </w:tcPr>
          <w:p w14:paraId="0AA6E065" w14:textId="0B163BF7" w:rsidR="006F0044" w:rsidRDefault="006F0044" w:rsidP="006F0044">
            <w:pPr>
              <w:pStyle w:val="af0"/>
            </w:pPr>
            <w:r>
              <w:rPr>
                <w:rFonts w:hint="eastAsia"/>
              </w:rPr>
              <w:t>0.054</w:t>
            </w:r>
          </w:p>
        </w:tc>
        <w:tc>
          <w:tcPr>
            <w:tcW w:w="742" w:type="dxa"/>
          </w:tcPr>
          <w:p w14:paraId="3EFB39EA" w14:textId="3B82B258" w:rsidR="006F0044" w:rsidRDefault="006F0044" w:rsidP="006F0044">
            <w:pPr>
              <w:pStyle w:val="af0"/>
            </w:pPr>
            <w:r>
              <w:rPr>
                <w:rFonts w:hint="eastAsia"/>
              </w:rPr>
              <w:t>0.033</w:t>
            </w:r>
          </w:p>
        </w:tc>
        <w:tc>
          <w:tcPr>
            <w:tcW w:w="742" w:type="dxa"/>
          </w:tcPr>
          <w:p w14:paraId="46E99AD4" w14:textId="1E7A3F8C" w:rsidR="006F0044" w:rsidRDefault="006F0044" w:rsidP="006F0044">
            <w:pPr>
              <w:pStyle w:val="af0"/>
            </w:pPr>
            <w:r>
              <w:rPr>
                <w:rFonts w:hint="eastAsia"/>
              </w:rPr>
              <w:t>0.033</w:t>
            </w:r>
          </w:p>
        </w:tc>
        <w:tc>
          <w:tcPr>
            <w:tcW w:w="742" w:type="dxa"/>
          </w:tcPr>
          <w:p w14:paraId="0AE5822C" w14:textId="06184C19" w:rsidR="006F0044" w:rsidRDefault="006F0044" w:rsidP="006F0044">
            <w:pPr>
              <w:pStyle w:val="af0"/>
            </w:pPr>
            <w:r>
              <w:rPr>
                <w:rFonts w:hint="eastAsia"/>
              </w:rPr>
              <w:t>0.024</w:t>
            </w:r>
          </w:p>
        </w:tc>
        <w:tc>
          <w:tcPr>
            <w:tcW w:w="742" w:type="dxa"/>
          </w:tcPr>
          <w:p w14:paraId="21BF8C95" w14:textId="760CAC6D" w:rsidR="006F0044" w:rsidRDefault="006F0044" w:rsidP="006F0044">
            <w:pPr>
              <w:pStyle w:val="af0"/>
            </w:pPr>
            <w:r>
              <w:rPr>
                <w:rFonts w:hint="eastAsia"/>
              </w:rPr>
              <w:t>0.016</w:t>
            </w:r>
          </w:p>
        </w:tc>
        <w:tc>
          <w:tcPr>
            <w:tcW w:w="742" w:type="dxa"/>
          </w:tcPr>
          <w:p w14:paraId="4C80E541" w14:textId="74DF27A1" w:rsidR="006F0044" w:rsidRDefault="006F0044" w:rsidP="006F0044">
            <w:pPr>
              <w:pStyle w:val="af0"/>
            </w:pPr>
            <w:r>
              <w:rPr>
                <w:rFonts w:hint="eastAsia"/>
              </w:rPr>
              <w:t>0.003</w:t>
            </w:r>
          </w:p>
        </w:tc>
      </w:tr>
    </w:tbl>
    <w:p w14:paraId="37A77C9D" w14:textId="62F9B372" w:rsidR="00846294" w:rsidRDefault="006F0044" w:rsidP="00BE701C">
      <w:pPr>
        <w:ind w:firstLine="480"/>
      </w:pPr>
      <w:r w:rsidRPr="006F0044">
        <w:t>基于各污染物的测定值和权重，计算各污水厂污泥的综合风险得分。计算公式为各污染物得分与其权重的乘积之和：</w:t>
      </w:r>
    </w:p>
    <w:p w14:paraId="3C289865" w14:textId="7185477E" w:rsidR="006F0044" w:rsidRDefault="006F0044" w:rsidP="006F0044">
      <w:pPr>
        <w:ind w:firstLine="480"/>
        <w:jc w:val="center"/>
      </w:pPr>
      <w:r w:rsidRPr="006F0044">
        <w:rPr>
          <w:position w:val="-14"/>
        </w:rPr>
        <w:object w:dxaOrig="1440" w:dyaOrig="400" w14:anchorId="46D63040">
          <v:shape id="_x0000_i1027" type="#_x0000_t75" style="width:1in;height:19.5pt" o:ole="">
            <v:imagedata r:id="rId18" o:title=""/>
          </v:shape>
          <o:OLEObject Type="Embed" ProgID="Equation.DSMT4" ShapeID="_x0000_i1027" DrawAspect="Content" ObjectID="_1841938424" r:id="rId19"/>
        </w:object>
      </w:r>
    </w:p>
    <w:p w14:paraId="1F492EF1" w14:textId="0208192D" w:rsidR="006F0044" w:rsidRDefault="006F0044" w:rsidP="006F0044">
      <w:pPr>
        <w:pStyle w:val="2"/>
        <w:spacing w:before="31" w:after="31"/>
      </w:pPr>
      <w:r>
        <w:rPr>
          <w:rFonts w:hint="eastAsia"/>
        </w:rPr>
        <w:t>AHP</w:t>
      </w:r>
      <w:r w:rsidRPr="00D46693">
        <w:rPr>
          <w:rFonts w:hint="eastAsia"/>
        </w:rPr>
        <w:t>模型的</w:t>
      </w:r>
      <w:r w:rsidRPr="00AE5446">
        <w:rPr>
          <w:rFonts w:hint="eastAsia"/>
        </w:rPr>
        <w:t>结果</w:t>
      </w:r>
    </w:p>
    <w:p w14:paraId="132BC10B" w14:textId="5C9F9C39" w:rsidR="006F0044" w:rsidRPr="006F0044" w:rsidRDefault="00063F10" w:rsidP="006F0044">
      <w:pPr>
        <w:ind w:firstLine="480"/>
      </w:pPr>
      <w:r w:rsidRPr="00063F10">
        <w:t>上海市</w:t>
      </w:r>
      <w:r w:rsidRPr="00063F10">
        <w:t>10</w:t>
      </w:r>
      <w:r w:rsidRPr="00063F10">
        <w:t>个典型污水厂污泥样本的有机质含量范围为</w:t>
      </w:r>
      <w:r w:rsidRPr="00063F10">
        <w:t>251</w:t>
      </w:r>
      <w:r w:rsidRPr="00063F10">
        <w:t>～</w:t>
      </w:r>
      <w:r w:rsidRPr="00063F10">
        <w:t>439 g·kg⁻¹</w:t>
      </w:r>
      <w:r w:rsidRPr="00063F10">
        <w:t>，总养分含量为</w:t>
      </w:r>
      <w:r w:rsidRPr="00063F10">
        <w:t>22.7</w:t>
      </w:r>
      <w:r w:rsidRPr="00063F10">
        <w:t>～</w:t>
      </w:r>
      <w:r w:rsidRPr="00063F10">
        <w:t>51.3 g·kg⁻¹</w:t>
      </w:r>
      <w:r w:rsidRPr="00063F10">
        <w:t>，平均值为</w:t>
      </w:r>
      <w:r w:rsidRPr="00063F10">
        <w:t>41.7 g·kg⁻¹</w:t>
      </w:r>
      <w:r w:rsidRPr="00063F10">
        <w:t>。</w:t>
      </w:r>
      <w:r w:rsidRPr="00063F10">
        <w:t>70%</w:t>
      </w:r>
      <w:r w:rsidRPr="00063F10">
        <w:t>的污泥样本满足《有机肥料》标准，全部符合园林绿化用泥质标准。综合肥力系数平均为</w:t>
      </w:r>
      <w:r w:rsidRPr="00063F10">
        <w:t>1.8</w:t>
      </w:r>
      <w:r w:rsidRPr="00063F10">
        <w:t>，接近</w:t>
      </w:r>
      <w:r w:rsidRPr="00063F10">
        <w:t>“</w:t>
      </w:r>
      <w:r w:rsidRPr="00063F10">
        <w:t>肥</w:t>
      </w:r>
      <w:r w:rsidRPr="00063F10">
        <w:lastRenderedPageBreak/>
        <w:t>沃</w:t>
      </w:r>
      <w:r w:rsidRPr="00063F10">
        <w:t>”</w:t>
      </w:r>
      <w:r w:rsidRPr="00063F10">
        <w:t>标准，表明污泥具备较高的肥力水平。通过</w:t>
      </w:r>
      <w:r w:rsidRPr="00063F10">
        <w:t>AHP</w:t>
      </w:r>
      <w:r w:rsidRPr="00063F10">
        <w:t>模型计算得出，上海污水厂污泥的综合污染评价得分为</w:t>
      </w:r>
      <w:r w:rsidRPr="00063F10">
        <w:t>0.366</w:t>
      </w:r>
      <w:r w:rsidRPr="00063F10">
        <w:t>，处于较低水平。这表明污泥整体生态风险较小，适合用于园林绿化。然而，长期施用时需关注</w:t>
      </w:r>
      <w:r w:rsidRPr="00063F10">
        <w:t>Hg</w:t>
      </w:r>
      <w:r w:rsidRPr="00063F10">
        <w:t>和</w:t>
      </w:r>
      <w:r w:rsidRPr="00063F10">
        <w:t>Ni</w:t>
      </w:r>
      <w:r w:rsidRPr="00063F10">
        <w:t>的潜在累积风险。</w:t>
      </w:r>
      <w:r w:rsidRPr="00063F10">
        <w:t>AHP</w:t>
      </w:r>
      <w:r w:rsidRPr="00063F10">
        <w:t>模型为污泥的综合风险评估提供了科学依据，有助于优化污泥的资源化利用策略。</w:t>
      </w:r>
    </w:p>
    <w:p w14:paraId="09546E05" w14:textId="3980ACE5" w:rsidR="009F54C9" w:rsidRPr="00787C7C" w:rsidRDefault="009F54C9" w:rsidP="00967485">
      <w:pPr>
        <w:pStyle w:val="1"/>
        <w:numPr>
          <w:ilvl w:val="0"/>
          <w:numId w:val="0"/>
        </w:numPr>
      </w:pPr>
      <w:r w:rsidRPr="00787C7C">
        <w:t>参考文献</w:t>
      </w:r>
    </w:p>
    <w:p w14:paraId="4BAE8743" w14:textId="5310BDE2" w:rsidR="00063F10" w:rsidRDefault="00063F10" w:rsidP="00E63B68">
      <w:pPr>
        <w:pStyle w:val="aa"/>
        <w:numPr>
          <w:ilvl w:val="0"/>
          <w:numId w:val="5"/>
        </w:numPr>
        <w:ind w:left="442" w:firstLineChars="0" w:hanging="442"/>
        <w:rPr>
          <w:sz w:val="21"/>
          <w:szCs w:val="21"/>
        </w:rPr>
      </w:pPr>
      <w:bookmarkStart w:id="0" w:name="_Ref200917131"/>
      <w:r w:rsidRPr="00063F10">
        <w:rPr>
          <w:rFonts w:hint="eastAsia"/>
          <w:sz w:val="21"/>
          <w:szCs w:val="21"/>
        </w:rPr>
        <w:t>张京新</w:t>
      </w:r>
      <w:r w:rsidRPr="00063F10">
        <w:rPr>
          <w:rFonts w:hint="eastAsia"/>
          <w:sz w:val="21"/>
          <w:szCs w:val="21"/>
        </w:rPr>
        <w:t>,</w:t>
      </w:r>
      <w:r w:rsidRPr="00063F10">
        <w:rPr>
          <w:rFonts w:hint="eastAsia"/>
          <w:sz w:val="21"/>
          <w:szCs w:val="21"/>
        </w:rPr>
        <w:t>蔡庆旺</w:t>
      </w:r>
      <w:r w:rsidRPr="00063F10">
        <w:rPr>
          <w:rFonts w:hint="eastAsia"/>
          <w:sz w:val="21"/>
          <w:szCs w:val="21"/>
        </w:rPr>
        <w:t>,</w:t>
      </w:r>
      <w:r w:rsidRPr="00063F10">
        <w:rPr>
          <w:rFonts w:hint="eastAsia"/>
          <w:sz w:val="21"/>
          <w:szCs w:val="21"/>
        </w:rPr>
        <w:t>康子怡</w:t>
      </w:r>
      <w:r w:rsidRPr="00063F10">
        <w:rPr>
          <w:rFonts w:hint="eastAsia"/>
          <w:sz w:val="21"/>
          <w:szCs w:val="21"/>
        </w:rPr>
        <w:t>,</w:t>
      </w:r>
      <w:r w:rsidRPr="00063F10">
        <w:rPr>
          <w:rFonts w:hint="eastAsia"/>
          <w:sz w:val="21"/>
          <w:szCs w:val="21"/>
        </w:rPr>
        <w:t>等</w:t>
      </w:r>
      <w:r w:rsidRPr="00063F10">
        <w:rPr>
          <w:rFonts w:hint="eastAsia"/>
          <w:sz w:val="21"/>
          <w:szCs w:val="21"/>
        </w:rPr>
        <w:t>.</w:t>
      </w:r>
      <w:r w:rsidRPr="00063F10">
        <w:rPr>
          <w:rFonts w:hint="eastAsia"/>
          <w:sz w:val="21"/>
          <w:szCs w:val="21"/>
        </w:rPr>
        <w:t>渭河流域水质分析评价及预测模型</w:t>
      </w:r>
      <w:r w:rsidRPr="00063F10">
        <w:rPr>
          <w:rFonts w:hint="eastAsia"/>
          <w:sz w:val="21"/>
          <w:szCs w:val="21"/>
        </w:rPr>
        <w:t>[J/OL].</w:t>
      </w:r>
      <w:r w:rsidRPr="00063F10">
        <w:rPr>
          <w:rFonts w:hint="eastAsia"/>
          <w:sz w:val="21"/>
          <w:szCs w:val="21"/>
        </w:rPr>
        <w:t>环境科学</w:t>
      </w:r>
      <w:r w:rsidRPr="00063F10">
        <w:rPr>
          <w:rFonts w:hint="eastAsia"/>
          <w:sz w:val="21"/>
          <w:szCs w:val="21"/>
        </w:rPr>
        <w:t>,1-32[2025-06-15].</w:t>
      </w:r>
      <w:bookmarkEnd w:id="0"/>
    </w:p>
    <w:p w14:paraId="6461C745" w14:textId="2C9D0AE5" w:rsidR="00C6150C" w:rsidRDefault="00C6150C" w:rsidP="00E63B68">
      <w:pPr>
        <w:pStyle w:val="aa"/>
        <w:numPr>
          <w:ilvl w:val="0"/>
          <w:numId w:val="5"/>
        </w:numPr>
        <w:ind w:left="442" w:firstLineChars="0" w:hanging="442"/>
        <w:rPr>
          <w:sz w:val="21"/>
          <w:szCs w:val="21"/>
        </w:rPr>
      </w:pPr>
      <w:bookmarkStart w:id="1" w:name="_Ref200917167"/>
      <w:r w:rsidRPr="00C6150C">
        <w:rPr>
          <w:rFonts w:hint="eastAsia"/>
          <w:sz w:val="21"/>
          <w:szCs w:val="21"/>
        </w:rPr>
        <w:t>刘星宇</w:t>
      </w:r>
      <w:r w:rsidRPr="00C6150C">
        <w:rPr>
          <w:rFonts w:hint="eastAsia"/>
          <w:sz w:val="21"/>
          <w:szCs w:val="21"/>
        </w:rPr>
        <w:t>,</w:t>
      </w:r>
      <w:r w:rsidRPr="00C6150C">
        <w:rPr>
          <w:rFonts w:hint="eastAsia"/>
          <w:sz w:val="21"/>
          <w:szCs w:val="21"/>
        </w:rPr>
        <w:t>张美玲</w:t>
      </w:r>
      <w:r w:rsidRPr="00C6150C">
        <w:rPr>
          <w:rFonts w:hint="eastAsia"/>
          <w:sz w:val="21"/>
          <w:szCs w:val="21"/>
        </w:rPr>
        <w:t>,</w:t>
      </w:r>
      <w:r w:rsidRPr="00C6150C">
        <w:rPr>
          <w:rFonts w:hint="eastAsia"/>
          <w:sz w:val="21"/>
          <w:szCs w:val="21"/>
        </w:rPr>
        <w:t>马子茗</w:t>
      </w:r>
      <w:r w:rsidRPr="00C6150C">
        <w:rPr>
          <w:rFonts w:hint="eastAsia"/>
          <w:sz w:val="21"/>
          <w:szCs w:val="21"/>
        </w:rPr>
        <w:t>.</w:t>
      </w:r>
      <w:r w:rsidRPr="00C6150C">
        <w:rPr>
          <w:rFonts w:hint="eastAsia"/>
          <w:sz w:val="21"/>
          <w:szCs w:val="21"/>
        </w:rPr>
        <w:t>甘肃省</w:t>
      </w:r>
      <w:r w:rsidRPr="00C6150C">
        <w:rPr>
          <w:rFonts w:hint="eastAsia"/>
          <w:sz w:val="21"/>
          <w:szCs w:val="21"/>
        </w:rPr>
        <w:t>1981</w:t>
      </w:r>
      <w:r w:rsidRPr="00C6150C">
        <w:rPr>
          <w:rFonts w:hint="eastAsia"/>
          <w:sz w:val="21"/>
          <w:szCs w:val="21"/>
        </w:rPr>
        <w:t>～</w:t>
      </w:r>
      <w:r w:rsidRPr="00C6150C">
        <w:rPr>
          <w:rFonts w:hint="eastAsia"/>
          <w:sz w:val="21"/>
          <w:szCs w:val="21"/>
        </w:rPr>
        <w:t>2020</w:t>
      </w:r>
      <w:r w:rsidRPr="00C6150C">
        <w:rPr>
          <w:rFonts w:hint="eastAsia"/>
          <w:sz w:val="21"/>
          <w:szCs w:val="21"/>
        </w:rPr>
        <w:t>年植被覆盖度时空变化特征及气候因子分析</w:t>
      </w:r>
      <w:r w:rsidRPr="00C6150C">
        <w:rPr>
          <w:rFonts w:hint="eastAsia"/>
          <w:sz w:val="21"/>
          <w:szCs w:val="21"/>
        </w:rPr>
        <w:t>[J/OL].</w:t>
      </w:r>
      <w:r w:rsidRPr="00C6150C">
        <w:rPr>
          <w:rFonts w:hint="eastAsia"/>
          <w:sz w:val="21"/>
          <w:szCs w:val="21"/>
        </w:rPr>
        <w:t>环境科学</w:t>
      </w:r>
      <w:r w:rsidRPr="00C6150C">
        <w:rPr>
          <w:rFonts w:hint="eastAsia"/>
          <w:sz w:val="21"/>
          <w:szCs w:val="21"/>
        </w:rPr>
        <w:t>,1-11[2025-06-16].</w:t>
      </w:r>
    </w:p>
    <w:p w14:paraId="5976FDA9" w14:textId="6463D150" w:rsidR="00063F10" w:rsidRDefault="00063F10" w:rsidP="00E63B68">
      <w:pPr>
        <w:pStyle w:val="aa"/>
        <w:numPr>
          <w:ilvl w:val="0"/>
          <w:numId w:val="5"/>
        </w:numPr>
        <w:ind w:left="442" w:firstLineChars="0" w:hanging="442"/>
        <w:rPr>
          <w:sz w:val="21"/>
          <w:szCs w:val="21"/>
        </w:rPr>
      </w:pPr>
      <w:r w:rsidRPr="00063F10">
        <w:rPr>
          <w:rFonts w:hint="eastAsia"/>
          <w:sz w:val="21"/>
          <w:szCs w:val="21"/>
        </w:rPr>
        <w:t>刘成真</w:t>
      </w:r>
      <w:r w:rsidRPr="00063F10">
        <w:rPr>
          <w:rFonts w:hint="eastAsia"/>
          <w:sz w:val="21"/>
          <w:szCs w:val="21"/>
        </w:rPr>
        <w:t>,</w:t>
      </w:r>
      <w:r w:rsidRPr="00063F10">
        <w:rPr>
          <w:rFonts w:hint="eastAsia"/>
          <w:sz w:val="21"/>
          <w:szCs w:val="21"/>
        </w:rPr>
        <w:t>孙明东</w:t>
      </w:r>
      <w:r w:rsidRPr="00063F10">
        <w:rPr>
          <w:rFonts w:hint="eastAsia"/>
          <w:sz w:val="21"/>
          <w:szCs w:val="21"/>
        </w:rPr>
        <w:t>,</w:t>
      </w:r>
      <w:r w:rsidRPr="00063F10">
        <w:rPr>
          <w:rFonts w:hint="eastAsia"/>
          <w:sz w:val="21"/>
          <w:szCs w:val="21"/>
        </w:rPr>
        <w:t>谢培</w:t>
      </w:r>
      <w:r w:rsidRPr="00063F10">
        <w:rPr>
          <w:rFonts w:hint="eastAsia"/>
          <w:sz w:val="21"/>
          <w:szCs w:val="21"/>
        </w:rPr>
        <w:t>,</w:t>
      </w:r>
      <w:r w:rsidRPr="00063F10">
        <w:rPr>
          <w:rFonts w:hint="eastAsia"/>
          <w:sz w:val="21"/>
          <w:szCs w:val="21"/>
        </w:rPr>
        <w:t>等</w:t>
      </w:r>
      <w:r w:rsidRPr="00063F10">
        <w:rPr>
          <w:rFonts w:hint="eastAsia"/>
          <w:sz w:val="21"/>
          <w:szCs w:val="21"/>
        </w:rPr>
        <w:t>.</w:t>
      </w:r>
      <w:r w:rsidRPr="00063F10">
        <w:rPr>
          <w:rFonts w:hint="eastAsia"/>
          <w:sz w:val="21"/>
          <w:szCs w:val="21"/>
        </w:rPr>
        <w:t>九洲江下游（广西段）水华暴发影响因子分析</w:t>
      </w:r>
      <w:r w:rsidRPr="00063F10">
        <w:rPr>
          <w:rFonts w:hint="eastAsia"/>
          <w:sz w:val="21"/>
          <w:szCs w:val="21"/>
        </w:rPr>
        <w:t>[J].</w:t>
      </w:r>
      <w:r w:rsidRPr="00063F10">
        <w:rPr>
          <w:rFonts w:hint="eastAsia"/>
          <w:sz w:val="21"/>
          <w:szCs w:val="21"/>
        </w:rPr>
        <w:t>环境科学与技术</w:t>
      </w:r>
      <w:r w:rsidRPr="00063F10">
        <w:rPr>
          <w:rFonts w:hint="eastAsia"/>
          <w:sz w:val="21"/>
          <w:szCs w:val="21"/>
        </w:rPr>
        <w:t>,2025,48(01):81-91.</w:t>
      </w:r>
      <w:bookmarkEnd w:id="1"/>
    </w:p>
    <w:p w14:paraId="306BBCBA" w14:textId="1C296037" w:rsidR="0012585D" w:rsidRPr="0012585D" w:rsidRDefault="00063F10" w:rsidP="0012585D">
      <w:pPr>
        <w:pStyle w:val="aa"/>
        <w:numPr>
          <w:ilvl w:val="0"/>
          <w:numId w:val="5"/>
        </w:numPr>
        <w:ind w:left="442" w:firstLineChars="0" w:hanging="442"/>
        <w:rPr>
          <w:sz w:val="21"/>
          <w:szCs w:val="21"/>
        </w:rPr>
      </w:pPr>
      <w:bookmarkStart w:id="2" w:name="_Ref200917180"/>
      <w:r w:rsidRPr="00063F10">
        <w:rPr>
          <w:rFonts w:hint="eastAsia"/>
          <w:sz w:val="21"/>
          <w:szCs w:val="21"/>
        </w:rPr>
        <w:t>詹咏</w:t>
      </w:r>
      <w:r w:rsidRPr="00063F10">
        <w:rPr>
          <w:rFonts w:hint="eastAsia"/>
          <w:sz w:val="21"/>
          <w:szCs w:val="21"/>
        </w:rPr>
        <w:t>,</w:t>
      </w:r>
      <w:r w:rsidRPr="00063F10">
        <w:rPr>
          <w:rFonts w:hint="eastAsia"/>
          <w:sz w:val="21"/>
          <w:szCs w:val="21"/>
        </w:rPr>
        <w:t>杨超淇</w:t>
      </w:r>
      <w:r w:rsidRPr="00063F10">
        <w:rPr>
          <w:rFonts w:hint="eastAsia"/>
          <w:sz w:val="21"/>
          <w:szCs w:val="21"/>
        </w:rPr>
        <w:t>,</w:t>
      </w:r>
      <w:r w:rsidRPr="00063F10">
        <w:rPr>
          <w:rFonts w:hint="eastAsia"/>
          <w:sz w:val="21"/>
          <w:szCs w:val="21"/>
        </w:rPr>
        <w:t>王慧</w:t>
      </w:r>
      <w:r w:rsidRPr="00063F10">
        <w:rPr>
          <w:rFonts w:hint="eastAsia"/>
          <w:sz w:val="21"/>
          <w:szCs w:val="21"/>
        </w:rPr>
        <w:t>,</w:t>
      </w:r>
      <w:r w:rsidRPr="00063F10">
        <w:rPr>
          <w:rFonts w:hint="eastAsia"/>
          <w:sz w:val="21"/>
          <w:szCs w:val="21"/>
        </w:rPr>
        <w:t>等</w:t>
      </w:r>
      <w:r w:rsidRPr="00063F10">
        <w:rPr>
          <w:rFonts w:hint="eastAsia"/>
          <w:sz w:val="21"/>
          <w:szCs w:val="21"/>
        </w:rPr>
        <w:t>.</w:t>
      </w:r>
      <w:r w:rsidRPr="00063F10">
        <w:rPr>
          <w:rFonts w:hint="eastAsia"/>
          <w:sz w:val="21"/>
          <w:szCs w:val="21"/>
        </w:rPr>
        <w:t>上海污水厂污泥园林绿化利用潜力与复合生态风险评估</w:t>
      </w:r>
      <w:r w:rsidRPr="00063F10">
        <w:rPr>
          <w:rFonts w:hint="eastAsia"/>
          <w:sz w:val="21"/>
          <w:szCs w:val="21"/>
        </w:rPr>
        <w:t>[J/OL].</w:t>
      </w:r>
      <w:r w:rsidRPr="00063F10">
        <w:rPr>
          <w:rFonts w:hint="eastAsia"/>
          <w:sz w:val="21"/>
          <w:szCs w:val="21"/>
        </w:rPr>
        <w:t>环境科学</w:t>
      </w:r>
      <w:r w:rsidRPr="00063F10">
        <w:rPr>
          <w:rFonts w:hint="eastAsia"/>
          <w:sz w:val="21"/>
          <w:szCs w:val="21"/>
        </w:rPr>
        <w:t>,1-19[2025-06-15].</w:t>
      </w:r>
      <w:bookmarkEnd w:id="2"/>
    </w:p>
    <w:sectPr w:rsidR="0012585D" w:rsidRPr="0012585D">
      <w:headerReference w:type="even" r:id="rId20"/>
      <w:headerReference w:type="default" r:id="rId21"/>
      <w:footerReference w:type="even" r:id="rId22"/>
      <w:footerReference w:type="default" r:id="rId23"/>
      <w:headerReference w:type="first" r:id="rId24"/>
      <w:footerReference w:type="first" r:id="rId2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157AD6" w14:textId="77777777" w:rsidR="00C17387" w:rsidRDefault="00C17387" w:rsidP="00791346">
      <w:pPr>
        <w:ind w:firstLine="480"/>
      </w:pPr>
      <w:r>
        <w:separator/>
      </w:r>
    </w:p>
  </w:endnote>
  <w:endnote w:type="continuationSeparator" w:id="0">
    <w:p w14:paraId="79BBD789" w14:textId="77777777" w:rsidR="00C17387" w:rsidRDefault="00C17387" w:rsidP="00791346">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华文楷体">
    <w:panose1 w:val="02010600040101010101"/>
    <w:charset w:val="86"/>
    <w:family w:val="auto"/>
    <w:pitch w:val="variable"/>
    <w:sig w:usb0="00000287" w:usb1="080F0000" w:usb2="00000010" w:usb3="00000000" w:csb0="0004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4F792D" w14:textId="77777777" w:rsidR="00951E9E" w:rsidRDefault="00951E9E">
    <w:pPr>
      <w:pStyle w:val="a5"/>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6581A" w14:textId="77777777" w:rsidR="00951E9E" w:rsidRDefault="00951E9E">
    <w:pPr>
      <w:pStyle w:val="a5"/>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5804B0" w14:textId="77777777" w:rsidR="00951E9E" w:rsidRDefault="00951E9E">
    <w:pPr>
      <w:pStyle w:val="a5"/>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863E94" w14:textId="77777777" w:rsidR="00C17387" w:rsidRDefault="00C17387" w:rsidP="00791346">
      <w:pPr>
        <w:ind w:firstLine="480"/>
      </w:pPr>
      <w:r>
        <w:separator/>
      </w:r>
    </w:p>
  </w:footnote>
  <w:footnote w:type="continuationSeparator" w:id="0">
    <w:p w14:paraId="5586E8C9" w14:textId="77777777" w:rsidR="00C17387" w:rsidRDefault="00C17387" w:rsidP="00791346">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7100B9" w14:textId="77777777" w:rsidR="00951E9E" w:rsidRDefault="00951E9E">
    <w:pPr>
      <w:pStyle w:val="a7"/>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ED835D" w14:textId="77777777" w:rsidR="00951E9E" w:rsidRDefault="00951E9E">
    <w:pPr>
      <w:pStyle w:val="a7"/>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333D2" w14:textId="77777777" w:rsidR="00951E9E" w:rsidRDefault="00951E9E">
    <w:pPr>
      <w:pStyle w:val="a7"/>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5904C3"/>
    <w:multiLevelType w:val="hybridMultilevel"/>
    <w:tmpl w:val="B3FC4686"/>
    <w:lvl w:ilvl="0" w:tplc="2C7AD29C">
      <w:start w:val="1"/>
      <w:numFmt w:val="decimal"/>
      <w:lvlText w:val="[%1]"/>
      <w:lvlJc w:val="left"/>
      <w:pPr>
        <w:ind w:left="440" w:hanging="440"/>
      </w:pPr>
      <w:rPr>
        <w:rFonts w:hint="eastAsia"/>
      </w:rPr>
    </w:lvl>
    <w:lvl w:ilvl="1" w:tplc="04090019">
      <w:start w:val="1"/>
      <w:numFmt w:val="lowerLetter"/>
      <w:lvlText w:val="%2)"/>
      <w:lvlJc w:val="left"/>
      <w:pPr>
        <w:ind w:left="880" w:hanging="440"/>
      </w:pPr>
    </w:lvl>
    <w:lvl w:ilvl="2" w:tplc="0409001B">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42FE53EA"/>
    <w:multiLevelType w:val="hybridMultilevel"/>
    <w:tmpl w:val="EBF4A026"/>
    <w:lvl w:ilvl="0" w:tplc="2C7AD29C">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492B3A48"/>
    <w:multiLevelType w:val="multilevel"/>
    <w:tmpl w:val="7D98A2A8"/>
    <w:lvl w:ilvl="0">
      <w:start w:val="1"/>
      <w:numFmt w:val="decimal"/>
      <w:lvlText w:val="[%1.]"/>
      <w:lvlJc w:val="left"/>
      <w:pPr>
        <w:tabs>
          <w:tab w:val="num" w:pos="720"/>
        </w:tabs>
        <w:ind w:left="720" w:hanging="360"/>
      </w:pPr>
      <w:rPr>
        <w:rFonts w:hint="eastAsia"/>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A451741"/>
    <w:multiLevelType w:val="multilevel"/>
    <w:tmpl w:val="D50CB192"/>
    <w:lvl w:ilvl="0">
      <w:start w:val="1"/>
      <w:numFmt w:val="decimal"/>
      <w:pStyle w:val="1"/>
      <w:suff w:val="space"/>
      <w:lvlText w:val="%1"/>
      <w:lvlJc w:val="left"/>
      <w:pPr>
        <w:ind w:left="0" w:firstLine="0"/>
      </w:pPr>
      <w:rPr>
        <w:rFonts w:hint="eastAsia"/>
      </w:rPr>
    </w:lvl>
    <w:lvl w:ilvl="1">
      <w:start w:val="1"/>
      <w:numFmt w:val="decimal"/>
      <w:pStyle w:val="2"/>
      <w:suff w:val="space"/>
      <w:lvlText w:val="%1.%2"/>
      <w:lvlJc w:val="left"/>
      <w:pPr>
        <w:ind w:left="0" w:firstLine="0"/>
      </w:pPr>
      <w:rPr>
        <w:rFonts w:hint="eastAsia"/>
      </w:rPr>
    </w:lvl>
    <w:lvl w:ilvl="2">
      <w:start w:val="1"/>
      <w:numFmt w:val="decimal"/>
      <w:pStyle w:val="3"/>
      <w:suff w:val="space"/>
      <w:lvlText w:val="%1.%2.%3"/>
      <w:lvlJc w:val="left"/>
      <w:pPr>
        <w:ind w:left="0" w:firstLine="0"/>
      </w:pPr>
      <w:rPr>
        <w:rFonts w:hint="eastAsia"/>
      </w:rPr>
    </w:lvl>
    <w:lvl w:ilvl="3">
      <w:start w:val="1"/>
      <w:numFmt w:val="decimal"/>
      <w:lvlText w:val="%1.%2.%3.%4"/>
      <w:lvlJc w:val="left"/>
      <w:pPr>
        <w:ind w:left="864" w:hanging="864"/>
      </w:pPr>
      <w:rPr>
        <w:rFonts w:hint="eastAsia"/>
      </w:rPr>
    </w:lvl>
    <w:lvl w:ilvl="4">
      <w:start w:val="1"/>
      <w:numFmt w:val="decimal"/>
      <w:lvlText w:val="%1.%2.%3.%4.%5"/>
      <w:lvlJc w:val="left"/>
      <w:pPr>
        <w:ind w:left="1008" w:hanging="1008"/>
      </w:pPr>
      <w:rPr>
        <w:rFonts w:hint="eastAsia"/>
      </w:rPr>
    </w:lvl>
    <w:lvl w:ilvl="5">
      <w:start w:val="1"/>
      <w:numFmt w:val="decimal"/>
      <w:lvlText w:val="%1.%2.%3.%4.%5.%6"/>
      <w:lvlJc w:val="left"/>
      <w:pPr>
        <w:ind w:left="1152" w:hanging="1152"/>
      </w:pPr>
      <w:rPr>
        <w:rFonts w:hint="eastAsia"/>
      </w:rPr>
    </w:lvl>
    <w:lvl w:ilvl="6">
      <w:start w:val="1"/>
      <w:numFmt w:val="decimal"/>
      <w:lvlText w:val="%1.%2.%3.%4.%5.%6.%7"/>
      <w:lvlJc w:val="left"/>
      <w:pPr>
        <w:ind w:left="1296" w:hanging="1296"/>
      </w:pPr>
      <w:rPr>
        <w:rFonts w:hint="eastAsia"/>
      </w:rPr>
    </w:lvl>
    <w:lvl w:ilvl="7">
      <w:start w:val="1"/>
      <w:numFmt w:val="decimal"/>
      <w:lvlText w:val="%1.%2.%3.%4.%5.%6.%7.%8"/>
      <w:lvlJc w:val="left"/>
      <w:pPr>
        <w:ind w:left="1440" w:hanging="1440"/>
      </w:pPr>
      <w:rPr>
        <w:rFonts w:hint="eastAsia"/>
      </w:rPr>
    </w:lvl>
    <w:lvl w:ilvl="8">
      <w:start w:val="1"/>
      <w:numFmt w:val="decimal"/>
      <w:lvlText w:val="%1.%2.%3.%4.%5.%6.%7.%8.%9"/>
      <w:lvlJc w:val="left"/>
      <w:pPr>
        <w:ind w:left="1584" w:hanging="1584"/>
      </w:pPr>
      <w:rPr>
        <w:rFonts w:hint="eastAsia"/>
      </w:rPr>
    </w:lvl>
  </w:abstractNum>
  <w:abstractNum w:abstractNumId="4" w15:restartNumberingAfterBreak="0">
    <w:nsid w:val="6F4A45A6"/>
    <w:multiLevelType w:val="hybridMultilevel"/>
    <w:tmpl w:val="8EFA9A3E"/>
    <w:lvl w:ilvl="0" w:tplc="2C7AD29C">
      <w:start w:val="1"/>
      <w:numFmt w:val="decimal"/>
      <w:lvlText w:val="[%1]"/>
      <w:lvlJc w:val="left"/>
      <w:pPr>
        <w:ind w:left="440" w:hanging="440"/>
      </w:pPr>
      <w:rPr>
        <w:rFonts w:hint="eastAsia"/>
      </w:rPr>
    </w:lvl>
    <w:lvl w:ilvl="1" w:tplc="04090019">
      <w:start w:val="1"/>
      <w:numFmt w:val="lowerLetter"/>
      <w:lvlText w:val="%2)"/>
      <w:lvlJc w:val="left"/>
      <w:pPr>
        <w:ind w:left="880" w:hanging="440"/>
      </w:pPr>
    </w:lvl>
    <w:lvl w:ilvl="2" w:tplc="0409001B">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727294868">
    <w:abstractNumId w:val="3"/>
  </w:num>
  <w:num w:numId="2" w16cid:durableId="70588089">
    <w:abstractNumId w:val="2"/>
  </w:num>
  <w:num w:numId="3" w16cid:durableId="372116540">
    <w:abstractNumId w:val="0"/>
  </w:num>
  <w:num w:numId="4" w16cid:durableId="1244678578">
    <w:abstractNumId w:val="4"/>
  </w:num>
  <w:num w:numId="5" w16cid:durableId="277300022">
    <w:abstractNumId w:val="1"/>
  </w:num>
  <w:num w:numId="6" w16cid:durableId="30180842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343943918">
    <w:abstractNumId w:val="3"/>
  </w:num>
  <w:num w:numId="8" w16cid:durableId="138360020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07762999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24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mU4NTE0ODc5MDc2NDZhYzcwZmZkNTczYmE2YzA0Y2UifQ=="/>
  </w:docVars>
  <w:rsids>
    <w:rsidRoot w:val="00D5786F"/>
    <w:rsid w:val="0001603B"/>
    <w:rsid w:val="0003233C"/>
    <w:rsid w:val="0003792A"/>
    <w:rsid w:val="000427E2"/>
    <w:rsid w:val="00057950"/>
    <w:rsid w:val="00061B17"/>
    <w:rsid w:val="00063F10"/>
    <w:rsid w:val="0007513F"/>
    <w:rsid w:val="00080C0F"/>
    <w:rsid w:val="0008211F"/>
    <w:rsid w:val="000A0E33"/>
    <w:rsid w:val="000B2976"/>
    <w:rsid w:val="000B3F38"/>
    <w:rsid w:val="000C1CD6"/>
    <w:rsid w:val="000D395A"/>
    <w:rsid w:val="000F26EB"/>
    <w:rsid w:val="0012344D"/>
    <w:rsid w:val="0012585D"/>
    <w:rsid w:val="00127075"/>
    <w:rsid w:val="0016716C"/>
    <w:rsid w:val="00172396"/>
    <w:rsid w:val="001778BE"/>
    <w:rsid w:val="00180ADF"/>
    <w:rsid w:val="00186833"/>
    <w:rsid w:val="001D22A2"/>
    <w:rsid w:val="001F0AC9"/>
    <w:rsid w:val="001F1FA4"/>
    <w:rsid w:val="001F4098"/>
    <w:rsid w:val="00224391"/>
    <w:rsid w:val="002300C2"/>
    <w:rsid w:val="0024026F"/>
    <w:rsid w:val="00241243"/>
    <w:rsid w:val="00241658"/>
    <w:rsid w:val="00242009"/>
    <w:rsid w:val="00247525"/>
    <w:rsid w:val="00252733"/>
    <w:rsid w:val="002716FB"/>
    <w:rsid w:val="0027501F"/>
    <w:rsid w:val="00280A79"/>
    <w:rsid w:val="00293780"/>
    <w:rsid w:val="002D40E2"/>
    <w:rsid w:val="002D43C5"/>
    <w:rsid w:val="002E6B25"/>
    <w:rsid w:val="002F1E1E"/>
    <w:rsid w:val="002F5A20"/>
    <w:rsid w:val="00320344"/>
    <w:rsid w:val="003356F3"/>
    <w:rsid w:val="00340567"/>
    <w:rsid w:val="00346F4E"/>
    <w:rsid w:val="0038052A"/>
    <w:rsid w:val="00384658"/>
    <w:rsid w:val="00384667"/>
    <w:rsid w:val="003958D5"/>
    <w:rsid w:val="003A396F"/>
    <w:rsid w:val="003B3640"/>
    <w:rsid w:val="003B3D0D"/>
    <w:rsid w:val="003F3043"/>
    <w:rsid w:val="00411DD4"/>
    <w:rsid w:val="004271ED"/>
    <w:rsid w:val="00433E6E"/>
    <w:rsid w:val="00436DE5"/>
    <w:rsid w:val="00450339"/>
    <w:rsid w:val="00452B28"/>
    <w:rsid w:val="00465B2E"/>
    <w:rsid w:val="00487CB4"/>
    <w:rsid w:val="004B1B8C"/>
    <w:rsid w:val="004C6D85"/>
    <w:rsid w:val="004D0165"/>
    <w:rsid w:val="004E64D7"/>
    <w:rsid w:val="00520A60"/>
    <w:rsid w:val="005219C2"/>
    <w:rsid w:val="00526EB4"/>
    <w:rsid w:val="00543061"/>
    <w:rsid w:val="00554D91"/>
    <w:rsid w:val="005626F1"/>
    <w:rsid w:val="00563326"/>
    <w:rsid w:val="00576AF5"/>
    <w:rsid w:val="005812E7"/>
    <w:rsid w:val="0058448C"/>
    <w:rsid w:val="005965BA"/>
    <w:rsid w:val="005A10A5"/>
    <w:rsid w:val="005A6608"/>
    <w:rsid w:val="005C08D4"/>
    <w:rsid w:val="005C3752"/>
    <w:rsid w:val="005C4B92"/>
    <w:rsid w:val="005C744A"/>
    <w:rsid w:val="005D0C5E"/>
    <w:rsid w:val="005D6B2D"/>
    <w:rsid w:val="005F0198"/>
    <w:rsid w:val="005F44CE"/>
    <w:rsid w:val="005F4E8A"/>
    <w:rsid w:val="00612E0E"/>
    <w:rsid w:val="00621C2A"/>
    <w:rsid w:val="0063288D"/>
    <w:rsid w:val="006357AC"/>
    <w:rsid w:val="00636F4C"/>
    <w:rsid w:val="006528D8"/>
    <w:rsid w:val="00664309"/>
    <w:rsid w:val="00675B64"/>
    <w:rsid w:val="0068497C"/>
    <w:rsid w:val="00690B87"/>
    <w:rsid w:val="006A0FAD"/>
    <w:rsid w:val="006A7475"/>
    <w:rsid w:val="006B352F"/>
    <w:rsid w:val="006B664E"/>
    <w:rsid w:val="006F0044"/>
    <w:rsid w:val="006F0049"/>
    <w:rsid w:val="006F1162"/>
    <w:rsid w:val="006F148A"/>
    <w:rsid w:val="006F22D2"/>
    <w:rsid w:val="00703BA8"/>
    <w:rsid w:val="007076D3"/>
    <w:rsid w:val="007176D6"/>
    <w:rsid w:val="007217C8"/>
    <w:rsid w:val="007412C2"/>
    <w:rsid w:val="007559B0"/>
    <w:rsid w:val="00785AA3"/>
    <w:rsid w:val="00786F59"/>
    <w:rsid w:val="00787C7C"/>
    <w:rsid w:val="00791346"/>
    <w:rsid w:val="007B2A29"/>
    <w:rsid w:val="007C772F"/>
    <w:rsid w:val="007D05FE"/>
    <w:rsid w:val="007D3FC8"/>
    <w:rsid w:val="007D61F7"/>
    <w:rsid w:val="007E4266"/>
    <w:rsid w:val="007F0607"/>
    <w:rsid w:val="007F2699"/>
    <w:rsid w:val="007F6AD4"/>
    <w:rsid w:val="008276E9"/>
    <w:rsid w:val="00827C69"/>
    <w:rsid w:val="00846294"/>
    <w:rsid w:val="008463F0"/>
    <w:rsid w:val="0086215E"/>
    <w:rsid w:val="00866558"/>
    <w:rsid w:val="008758EA"/>
    <w:rsid w:val="00880895"/>
    <w:rsid w:val="00880A74"/>
    <w:rsid w:val="008941FC"/>
    <w:rsid w:val="008B0F86"/>
    <w:rsid w:val="008B2E6B"/>
    <w:rsid w:val="008B2F5C"/>
    <w:rsid w:val="008C17FF"/>
    <w:rsid w:val="008D47AC"/>
    <w:rsid w:val="008E63EE"/>
    <w:rsid w:val="00901650"/>
    <w:rsid w:val="00905C12"/>
    <w:rsid w:val="009062AF"/>
    <w:rsid w:val="00911E16"/>
    <w:rsid w:val="0092306E"/>
    <w:rsid w:val="00925C1C"/>
    <w:rsid w:val="00943E12"/>
    <w:rsid w:val="00951E9E"/>
    <w:rsid w:val="00967485"/>
    <w:rsid w:val="00977A13"/>
    <w:rsid w:val="009A1289"/>
    <w:rsid w:val="009A5357"/>
    <w:rsid w:val="009A7EBC"/>
    <w:rsid w:val="009C01C6"/>
    <w:rsid w:val="009C0ED3"/>
    <w:rsid w:val="009C37C3"/>
    <w:rsid w:val="009C7834"/>
    <w:rsid w:val="009D5A07"/>
    <w:rsid w:val="009D60A6"/>
    <w:rsid w:val="009F54C9"/>
    <w:rsid w:val="00A14425"/>
    <w:rsid w:val="00A14634"/>
    <w:rsid w:val="00A201C9"/>
    <w:rsid w:val="00A321E4"/>
    <w:rsid w:val="00A32585"/>
    <w:rsid w:val="00A36A71"/>
    <w:rsid w:val="00A37474"/>
    <w:rsid w:val="00A44C8B"/>
    <w:rsid w:val="00A54AF0"/>
    <w:rsid w:val="00A65C20"/>
    <w:rsid w:val="00A9037E"/>
    <w:rsid w:val="00A94CF5"/>
    <w:rsid w:val="00AA0801"/>
    <w:rsid w:val="00AA729E"/>
    <w:rsid w:val="00AC5E64"/>
    <w:rsid w:val="00AD1823"/>
    <w:rsid w:val="00AD4A16"/>
    <w:rsid w:val="00AE5446"/>
    <w:rsid w:val="00AF4AEB"/>
    <w:rsid w:val="00B143CB"/>
    <w:rsid w:val="00B154B5"/>
    <w:rsid w:val="00B235B8"/>
    <w:rsid w:val="00B273F0"/>
    <w:rsid w:val="00B43241"/>
    <w:rsid w:val="00B45537"/>
    <w:rsid w:val="00B45C8F"/>
    <w:rsid w:val="00B47C57"/>
    <w:rsid w:val="00B523A6"/>
    <w:rsid w:val="00B64F83"/>
    <w:rsid w:val="00B85C07"/>
    <w:rsid w:val="00B928F4"/>
    <w:rsid w:val="00BB3FB5"/>
    <w:rsid w:val="00BB705C"/>
    <w:rsid w:val="00BC32AB"/>
    <w:rsid w:val="00BC4A5B"/>
    <w:rsid w:val="00BE3595"/>
    <w:rsid w:val="00BE3A30"/>
    <w:rsid w:val="00BE701C"/>
    <w:rsid w:val="00BF324F"/>
    <w:rsid w:val="00C077C7"/>
    <w:rsid w:val="00C17387"/>
    <w:rsid w:val="00C332E8"/>
    <w:rsid w:val="00C41A4E"/>
    <w:rsid w:val="00C532C5"/>
    <w:rsid w:val="00C6150C"/>
    <w:rsid w:val="00C6246C"/>
    <w:rsid w:val="00C7137D"/>
    <w:rsid w:val="00C8357D"/>
    <w:rsid w:val="00C855B2"/>
    <w:rsid w:val="00C97A00"/>
    <w:rsid w:val="00CA75B8"/>
    <w:rsid w:val="00CB24DA"/>
    <w:rsid w:val="00CB4D62"/>
    <w:rsid w:val="00CC15A3"/>
    <w:rsid w:val="00CC30AE"/>
    <w:rsid w:val="00CD5AC1"/>
    <w:rsid w:val="00CD6F3E"/>
    <w:rsid w:val="00CD753A"/>
    <w:rsid w:val="00CF6609"/>
    <w:rsid w:val="00CF7FAF"/>
    <w:rsid w:val="00D125F3"/>
    <w:rsid w:val="00D20DEA"/>
    <w:rsid w:val="00D30066"/>
    <w:rsid w:val="00D34E88"/>
    <w:rsid w:val="00D46693"/>
    <w:rsid w:val="00D46949"/>
    <w:rsid w:val="00D561D4"/>
    <w:rsid w:val="00D5786F"/>
    <w:rsid w:val="00D8125A"/>
    <w:rsid w:val="00D838D1"/>
    <w:rsid w:val="00D94D17"/>
    <w:rsid w:val="00DC1AF4"/>
    <w:rsid w:val="00DC3C28"/>
    <w:rsid w:val="00DE3EED"/>
    <w:rsid w:val="00DF0626"/>
    <w:rsid w:val="00E06BA6"/>
    <w:rsid w:val="00E126E8"/>
    <w:rsid w:val="00E316A5"/>
    <w:rsid w:val="00E33469"/>
    <w:rsid w:val="00E34722"/>
    <w:rsid w:val="00E37AD8"/>
    <w:rsid w:val="00E57394"/>
    <w:rsid w:val="00E63B68"/>
    <w:rsid w:val="00E70A81"/>
    <w:rsid w:val="00E93FA4"/>
    <w:rsid w:val="00EA3B68"/>
    <w:rsid w:val="00EB0FEF"/>
    <w:rsid w:val="00EB2864"/>
    <w:rsid w:val="00EB3251"/>
    <w:rsid w:val="00EC10EC"/>
    <w:rsid w:val="00EC2A14"/>
    <w:rsid w:val="00F027B2"/>
    <w:rsid w:val="00F21DAE"/>
    <w:rsid w:val="00F31725"/>
    <w:rsid w:val="00F55B05"/>
    <w:rsid w:val="00F56344"/>
    <w:rsid w:val="00F56BC4"/>
    <w:rsid w:val="00F63BAC"/>
    <w:rsid w:val="00F85DAB"/>
    <w:rsid w:val="00FA6A5C"/>
    <w:rsid w:val="00FB1207"/>
    <w:rsid w:val="00FB16EA"/>
    <w:rsid w:val="00FB7619"/>
    <w:rsid w:val="00FC2624"/>
    <w:rsid w:val="00FE05F2"/>
    <w:rsid w:val="00FF7254"/>
    <w:rsid w:val="15EA64E1"/>
    <w:rsid w:val="30777AE9"/>
    <w:rsid w:val="683F39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A24E31E"/>
  <w15:docId w15:val="{6605B004-6D42-453A-9CDA-5FB1103E5B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F54C9"/>
    <w:pPr>
      <w:widowControl w:val="0"/>
      <w:adjustRightInd w:val="0"/>
      <w:snapToGrid w:val="0"/>
      <w:spacing w:line="360" w:lineRule="auto"/>
      <w:ind w:firstLineChars="200" w:firstLine="200"/>
      <w:jc w:val="both"/>
    </w:pPr>
    <w:rPr>
      <w:rFonts w:ascii="Times New Roman" w:eastAsia="宋体" w:hAnsi="Times New Roman" w:cs="Times New Roman"/>
      <w:kern w:val="2"/>
      <w:sz w:val="24"/>
      <w:szCs w:val="22"/>
    </w:rPr>
  </w:style>
  <w:style w:type="paragraph" w:styleId="1">
    <w:name w:val="heading 1"/>
    <w:basedOn w:val="a"/>
    <w:next w:val="a"/>
    <w:link w:val="10"/>
    <w:autoRedefine/>
    <w:qFormat/>
    <w:rsid w:val="00AE5446"/>
    <w:pPr>
      <w:keepNext/>
      <w:keepLines/>
      <w:numPr>
        <w:numId w:val="7"/>
      </w:numPr>
      <w:spacing w:beforeLines="100" w:before="312" w:afterLines="50" w:after="156"/>
      <w:ind w:firstLineChars="0"/>
      <w:jc w:val="left"/>
      <w:outlineLvl w:val="0"/>
    </w:pPr>
    <w:rPr>
      <w:rFonts w:eastAsia="黑体"/>
      <w:b/>
      <w:bCs/>
      <w:kern w:val="44"/>
      <w:sz w:val="32"/>
      <w:szCs w:val="44"/>
    </w:rPr>
  </w:style>
  <w:style w:type="paragraph" w:styleId="2">
    <w:name w:val="heading 2"/>
    <w:basedOn w:val="a"/>
    <w:next w:val="a"/>
    <w:link w:val="20"/>
    <w:unhideWhenUsed/>
    <w:qFormat/>
    <w:rsid w:val="002300C2"/>
    <w:pPr>
      <w:keepNext/>
      <w:keepLines/>
      <w:numPr>
        <w:ilvl w:val="1"/>
        <w:numId w:val="7"/>
      </w:numPr>
      <w:spacing w:beforeLines="10" w:before="10" w:afterLines="10" w:after="10"/>
      <w:ind w:firstLineChars="0"/>
      <w:jc w:val="left"/>
      <w:outlineLvl w:val="1"/>
    </w:pPr>
    <w:rPr>
      <w:rFonts w:eastAsia="黑体"/>
      <w:b/>
      <w:bCs/>
      <w:sz w:val="30"/>
      <w:szCs w:val="40"/>
    </w:rPr>
  </w:style>
  <w:style w:type="paragraph" w:styleId="3">
    <w:name w:val="heading 3"/>
    <w:next w:val="a"/>
    <w:link w:val="30"/>
    <w:autoRedefine/>
    <w:unhideWhenUsed/>
    <w:qFormat/>
    <w:rsid w:val="005C4B92"/>
    <w:pPr>
      <w:numPr>
        <w:ilvl w:val="2"/>
        <w:numId w:val="7"/>
      </w:numPr>
      <w:spacing w:line="360" w:lineRule="auto"/>
      <w:outlineLvl w:val="2"/>
    </w:pPr>
    <w:rPr>
      <w:rFonts w:ascii="Times New Roman" w:eastAsia="宋体" w:hAnsi="Times New Roman" w:cs="Times New Roman"/>
      <w:b/>
      <w:kern w:val="2"/>
      <w:sz w:val="24"/>
      <w:szCs w:val="22"/>
    </w:rPr>
  </w:style>
  <w:style w:type="paragraph" w:styleId="4">
    <w:name w:val="heading 4"/>
    <w:basedOn w:val="a"/>
    <w:next w:val="a"/>
    <w:link w:val="40"/>
    <w:semiHidden/>
    <w:unhideWhenUsed/>
    <w:qFormat/>
    <w:pPr>
      <w:keepNext/>
      <w:keepLines/>
      <w:spacing w:before="280" w:after="290" w:line="374" w:lineRule="auto"/>
      <w:ind w:firstLineChars="0" w:firstLine="0"/>
      <w:outlineLvl w:val="3"/>
    </w:pPr>
    <w:rPr>
      <w:rFonts w:ascii="Arial" w:eastAsia="黑体" w:hAnsi="Arial"/>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link w:val="a4"/>
    <w:pPr>
      <w:spacing w:beforeLines="30" w:before="93" w:line="400" w:lineRule="exact"/>
      <w:ind w:firstLine="480"/>
    </w:pPr>
    <w:rPr>
      <w:rFonts w:ascii="宋体" w:hAnsi="宋体"/>
      <w:szCs w:val="24"/>
    </w:rPr>
  </w:style>
  <w:style w:type="paragraph" w:styleId="a5">
    <w:name w:val="footer"/>
    <w:basedOn w:val="a"/>
    <w:link w:val="a6"/>
    <w:uiPriority w:val="99"/>
    <w:unhideWhenUsed/>
    <w:pPr>
      <w:tabs>
        <w:tab w:val="center" w:pos="4153"/>
        <w:tab w:val="right" w:pos="8306"/>
      </w:tabs>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jc w:val="center"/>
    </w:pPr>
    <w:rPr>
      <w:sz w:val="18"/>
      <w:szCs w:val="18"/>
    </w:rPr>
  </w:style>
  <w:style w:type="paragraph" w:styleId="a9">
    <w:name w:val="Normal (Web)"/>
    <w:basedOn w:val="a"/>
    <w:uiPriority w:val="99"/>
    <w:unhideWhenUsed/>
    <w:qFormat/>
    <w:pPr>
      <w:widowControl/>
      <w:spacing w:before="100" w:beforeAutospacing="1" w:after="100" w:afterAutospacing="1"/>
      <w:jc w:val="left"/>
    </w:pPr>
    <w:rPr>
      <w:rFonts w:ascii="宋体" w:hAnsi="宋体" w:cs="宋体"/>
      <w:kern w:val="0"/>
      <w:szCs w:val="24"/>
    </w:rPr>
  </w:style>
  <w:style w:type="character" w:customStyle="1" w:styleId="20">
    <w:name w:val="标题 2 字符"/>
    <w:link w:val="2"/>
    <w:qFormat/>
    <w:rsid w:val="002300C2"/>
    <w:rPr>
      <w:rFonts w:ascii="Times New Roman" w:eastAsia="黑体" w:hAnsi="Times New Roman" w:cs="Times New Roman"/>
      <w:b/>
      <w:bCs/>
      <w:kern w:val="2"/>
      <w:sz w:val="30"/>
      <w:szCs w:val="40"/>
    </w:rPr>
  </w:style>
  <w:style w:type="paragraph" w:styleId="aa">
    <w:name w:val="List Paragraph"/>
    <w:basedOn w:val="a"/>
    <w:uiPriority w:val="34"/>
    <w:qFormat/>
    <w:pPr>
      <w:ind w:firstLine="420"/>
    </w:pPr>
  </w:style>
  <w:style w:type="character" w:customStyle="1" w:styleId="a8">
    <w:name w:val="页眉 字符"/>
    <w:basedOn w:val="a0"/>
    <w:link w:val="a7"/>
    <w:uiPriority w:val="99"/>
    <w:rPr>
      <w:sz w:val="18"/>
      <w:szCs w:val="18"/>
    </w:rPr>
  </w:style>
  <w:style w:type="character" w:customStyle="1" w:styleId="a6">
    <w:name w:val="页脚 字符"/>
    <w:basedOn w:val="a0"/>
    <w:link w:val="a5"/>
    <w:uiPriority w:val="99"/>
    <w:qFormat/>
    <w:rPr>
      <w:sz w:val="18"/>
      <w:szCs w:val="18"/>
    </w:rPr>
  </w:style>
  <w:style w:type="character" w:customStyle="1" w:styleId="10">
    <w:name w:val="标题 1 字符"/>
    <w:link w:val="1"/>
    <w:qFormat/>
    <w:rsid w:val="00AE5446"/>
    <w:rPr>
      <w:rFonts w:ascii="Times New Roman" w:eastAsia="黑体" w:hAnsi="Times New Roman" w:cs="Times New Roman"/>
      <w:b/>
      <w:bCs/>
      <w:kern w:val="44"/>
      <w:sz w:val="32"/>
      <w:szCs w:val="44"/>
    </w:rPr>
  </w:style>
  <w:style w:type="character" w:customStyle="1" w:styleId="30">
    <w:name w:val="标题 3 字符"/>
    <w:link w:val="3"/>
    <w:qFormat/>
    <w:rsid w:val="005C4B92"/>
    <w:rPr>
      <w:rFonts w:ascii="Times New Roman" w:eastAsia="宋体" w:hAnsi="Times New Roman" w:cs="Times New Roman"/>
      <w:b/>
      <w:kern w:val="2"/>
      <w:sz w:val="24"/>
      <w:szCs w:val="22"/>
    </w:rPr>
  </w:style>
  <w:style w:type="character" w:customStyle="1" w:styleId="40">
    <w:name w:val="标题 4 字符"/>
    <w:basedOn w:val="a0"/>
    <w:link w:val="4"/>
    <w:semiHidden/>
    <w:rPr>
      <w:rFonts w:ascii="Arial" w:eastAsia="黑体" w:hAnsi="Arial" w:cs="Times New Roman"/>
      <w:b/>
      <w:bCs/>
      <w:kern w:val="2"/>
      <w:sz w:val="28"/>
      <w:szCs w:val="28"/>
    </w:rPr>
  </w:style>
  <w:style w:type="character" w:customStyle="1" w:styleId="a4">
    <w:name w:val="正文文本缩进 字符"/>
    <w:basedOn w:val="a0"/>
    <w:link w:val="a3"/>
    <w:rPr>
      <w:rFonts w:ascii="宋体" w:eastAsia="宋体" w:hAnsi="宋体" w:cs="Times New Roman"/>
      <w:sz w:val="24"/>
      <w:szCs w:val="24"/>
    </w:rPr>
  </w:style>
  <w:style w:type="character" w:styleId="ab">
    <w:name w:val="Strong"/>
    <w:basedOn w:val="a0"/>
    <w:uiPriority w:val="22"/>
    <w:qFormat/>
    <w:rsid w:val="00576AF5"/>
    <w:rPr>
      <w:b/>
      <w:bCs/>
    </w:rPr>
  </w:style>
  <w:style w:type="paragraph" w:styleId="ac">
    <w:name w:val="Title"/>
    <w:basedOn w:val="a"/>
    <w:next w:val="a"/>
    <w:link w:val="ad"/>
    <w:uiPriority w:val="10"/>
    <w:qFormat/>
    <w:rsid w:val="009F54C9"/>
    <w:pPr>
      <w:spacing w:before="240" w:after="60"/>
      <w:jc w:val="center"/>
      <w:outlineLvl w:val="0"/>
    </w:pPr>
    <w:rPr>
      <w:rFonts w:asciiTheme="majorHAnsi" w:eastAsiaTheme="majorEastAsia" w:hAnsiTheme="majorHAnsi" w:cstheme="majorBidi"/>
      <w:b/>
      <w:bCs/>
      <w:sz w:val="32"/>
      <w:szCs w:val="32"/>
    </w:rPr>
  </w:style>
  <w:style w:type="character" w:customStyle="1" w:styleId="ad">
    <w:name w:val="标题 字符"/>
    <w:basedOn w:val="a0"/>
    <w:link w:val="ac"/>
    <w:uiPriority w:val="10"/>
    <w:rsid w:val="009F54C9"/>
    <w:rPr>
      <w:rFonts w:asciiTheme="majorHAnsi" w:eastAsiaTheme="majorEastAsia" w:hAnsiTheme="majorHAnsi" w:cstheme="majorBidi"/>
      <w:b/>
      <w:bCs/>
      <w:kern w:val="2"/>
      <w:sz w:val="32"/>
      <w:szCs w:val="32"/>
    </w:rPr>
  </w:style>
  <w:style w:type="character" w:customStyle="1" w:styleId="31">
    <w:name w:val="标题 3 字符1"/>
    <w:uiPriority w:val="99"/>
    <w:qFormat/>
    <w:rsid w:val="009F54C9"/>
    <w:rPr>
      <w:rFonts w:ascii="等线" w:eastAsia="等线" w:hAnsi="等线" w:cs="Times New Roman"/>
      <w:kern w:val="2"/>
      <w:sz w:val="24"/>
      <w:szCs w:val="22"/>
    </w:rPr>
  </w:style>
  <w:style w:type="paragraph" w:customStyle="1" w:styleId="-">
    <w:name w:val="表标题-中文"/>
    <w:next w:val="a"/>
    <w:link w:val="-0"/>
    <w:autoRedefine/>
    <w:qFormat/>
    <w:rsid w:val="005C4B92"/>
    <w:pPr>
      <w:spacing w:beforeLines="50" w:before="163"/>
      <w:jc w:val="center"/>
    </w:pPr>
    <w:rPr>
      <w:rFonts w:ascii="Times New Roman" w:eastAsia="宋体" w:hAnsi="Times New Roman" w:cs="Times New Roman"/>
      <w:b/>
      <w:kern w:val="2"/>
      <w:sz w:val="21"/>
    </w:rPr>
  </w:style>
  <w:style w:type="character" w:customStyle="1" w:styleId="-0">
    <w:name w:val="表标题-中文 字符"/>
    <w:link w:val="-"/>
    <w:rsid w:val="005C4B92"/>
    <w:rPr>
      <w:rFonts w:ascii="Times New Roman" w:eastAsia="宋体" w:hAnsi="Times New Roman" w:cs="Times New Roman"/>
      <w:b/>
      <w:kern w:val="2"/>
      <w:sz w:val="21"/>
    </w:rPr>
  </w:style>
  <w:style w:type="paragraph" w:customStyle="1" w:styleId="-ENG">
    <w:name w:val="表标题-ENG"/>
    <w:next w:val="a"/>
    <w:link w:val="-ENG0"/>
    <w:autoRedefine/>
    <w:qFormat/>
    <w:rsid w:val="005C4B92"/>
    <w:pPr>
      <w:jc w:val="center"/>
    </w:pPr>
    <w:rPr>
      <w:rFonts w:ascii="Times New Roman" w:eastAsia="宋体" w:hAnsi="Times New Roman" w:cs="Times New Roman"/>
      <w:b/>
      <w:kern w:val="2"/>
      <w:sz w:val="21"/>
    </w:rPr>
  </w:style>
  <w:style w:type="character" w:customStyle="1" w:styleId="-ENG0">
    <w:name w:val="表标题-ENG 字符"/>
    <w:link w:val="-ENG"/>
    <w:rsid w:val="005C4B92"/>
    <w:rPr>
      <w:rFonts w:ascii="Times New Roman" w:eastAsia="宋体" w:hAnsi="Times New Roman" w:cs="Times New Roman"/>
      <w:b/>
      <w:kern w:val="2"/>
      <w:sz w:val="21"/>
    </w:rPr>
  </w:style>
  <w:style w:type="paragraph" w:customStyle="1" w:styleId="ae">
    <w:name w:val="图"/>
    <w:next w:val="a"/>
    <w:link w:val="af"/>
    <w:autoRedefine/>
    <w:qFormat/>
    <w:rsid w:val="005C4B92"/>
    <w:pPr>
      <w:spacing w:beforeLines="50" w:before="163"/>
      <w:jc w:val="center"/>
    </w:pPr>
    <w:rPr>
      <w:rFonts w:ascii="Times New Roman" w:eastAsia="宋体" w:hAnsi="Times New Roman" w:cs="Times New Roman"/>
      <w:b/>
      <w:bCs/>
      <w:noProof/>
      <w:sz w:val="21"/>
      <w:szCs w:val="28"/>
    </w:rPr>
  </w:style>
  <w:style w:type="character" w:customStyle="1" w:styleId="af">
    <w:name w:val="图 字符"/>
    <w:link w:val="ae"/>
    <w:rsid w:val="005C4B92"/>
    <w:rPr>
      <w:rFonts w:ascii="Times New Roman" w:eastAsia="宋体" w:hAnsi="Times New Roman" w:cs="Times New Roman"/>
      <w:b/>
      <w:bCs/>
      <w:noProof/>
      <w:sz w:val="21"/>
      <w:szCs w:val="28"/>
    </w:rPr>
  </w:style>
  <w:style w:type="paragraph" w:customStyle="1" w:styleId="-ENG1">
    <w:name w:val="图标题-ENG"/>
    <w:next w:val="a"/>
    <w:link w:val="-ENG2"/>
    <w:autoRedefine/>
    <w:qFormat/>
    <w:rsid w:val="005C4B92"/>
    <w:pPr>
      <w:spacing w:afterLines="50" w:after="163"/>
      <w:jc w:val="center"/>
    </w:pPr>
    <w:rPr>
      <w:rFonts w:ascii="Times New Roman" w:eastAsia="宋体" w:hAnsi="Times New Roman" w:cs="Times New Roman"/>
      <w:b/>
      <w:kern w:val="2"/>
      <w:sz w:val="21"/>
      <w:szCs w:val="22"/>
    </w:rPr>
  </w:style>
  <w:style w:type="character" w:customStyle="1" w:styleId="-ENG2">
    <w:name w:val="图标题-ENG 字符"/>
    <w:basedOn w:val="a0"/>
    <w:link w:val="-ENG1"/>
    <w:rsid w:val="005C4B92"/>
    <w:rPr>
      <w:rFonts w:ascii="Times New Roman" w:eastAsia="宋体" w:hAnsi="Times New Roman" w:cs="Times New Roman"/>
      <w:b/>
      <w:kern w:val="2"/>
      <w:sz w:val="21"/>
      <w:szCs w:val="22"/>
    </w:rPr>
  </w:style>
  <w:style w:type="paragraph" w:customStyle="1" w:styleId="-1">
    <w:name w:val="图标题-中文"/>
    <w:next w:val="-ENG1"/>
    <w:link w:val="-2"/>
    <w:autoRedefine/>
    <w:qFormat/>
    <w:rsid w:val="005C4B92"/>
    <w:pPr>
      <w:jc w:val="center"/>
    </w:pPr>
    <w:rPr>
      <w:rFonts w:ascii="Times New Roman" w:eastAsia="宋体" w:hAnsi="Times New Roman" w:cs="Times New Roman"/>
      <w:b/>
      <w:kern w:val="2"/>
      <w:sz w:val="21"/>
    </w:rPr>
  </w:style>
  <w:style w:type="character" w:customStyle="1" w:styleId="-2">
    <w:name w:val="图标题-中文 字符"/>
    <w:basedOn w:val="a0"/>
    <w:link w:val="-1"/>
    <w:rsid w:val="005C4B92"/>
    <w:rPr>
      <w:rFonts w:ascii="Times New Roman" w:eastAsia="宋体" w:hAnsi="Times New Roman" w:cs="Times New Roman"/>
      <w:b/>
      <w:kern w:val="2"/>
      <w:sz w:val="21"/>
    </w:rPr>
  </w:style>
  <w:style w:type="paragraph" w:customStyle="1" w:styleId="af0">
    <w:name w:val="表内容"/>
    <w:next w:val="a"/>
    <w:link w:val="af1"/>
    <w:qFormat/>
    <w:rsid w:val="005C4B92"/>
    <w:pPr>
      <w:jc w:val="center"/>
    </w:pPr>
    <w:rPr>
      <w:rFonts w:ascii="Times New Roman" w:eastAsia="宋体" w:hAnsi="Times New Roman" w:cs="Times New Roman"/>
      <w:bCs/>
      <w:kern w:val="2"/>
      <w:sz w:val="21"/>
      <w:szCs w:val="24"/>
    </w:rPr>
  </w:style>
  <w:style w:type="character" w:customStyle="1" w:styleId="af1">
    <w:name w:val="表内容 字符"/>
    <w:link w:val="af0"/>
    <w:rsid w:val="005C4B92"/>
    <w:rPr>
      <w:rFonts w:ascii="Times New Roman" w:eastAsia="宋体" w:hAnsi="Times New Roman" w:cs="Times New Roman"/>
      <w:bCs/>
      <w:kern w:val="2"/>
      <w:sz w:val="21"/>
      <w:szCs w:val="24"/>
    </w:rPr>
  </w:style>
  <w:style w:type="paragraph" w:styleId="af2">
    <w:name w:val="caption"/>
    <w:basedOn w:val="a"/>
    <w:next w:val="a"/>
    <w:uiPriority w:val="35"/>
    <w:unhideWhenUsed/>
    <w:qFormat/>
    <w:rsid w:val="006B352F"/>
    <w:rPr>
      <w:rFonts w:asciiTheme="majorHAnsi" w:eastAsia="黑体" w:hAnsiTheme="majorHAnsi" w:cstheme="majorBidi"/>
      <w:sz w:val="20"/>
      <w:szCs w:val="20"/>
    </w:rPr>
  </w:style>
  <w:style w:type="table" w:styleId="af3">
    <w:name w:val="Table Grid"/>
    <w:basedOn w:val="a1"/>
    <w:uiPriority w:val="39"/>
    <w:rsid w:val="0084629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584917">
      <w:bodyDiv w:val="1"/>
      <w:marLeft w:val="0"/>
      <w:marRight w:val="0"/>
      <w:marTop w:val="0"/>
      <w:marBottom w:val="0"/>
      <w:divBdr>
        <w:top w:val="none" w:sz="0" w:space="0" w:color="auto"/>
        <w:left w:val="none" w:sz="0" w:space="0" w:color="auto"/>
        <w:bottom w:val="none" w:sz="0" w:space="0" w:color="auto"/>
        <w:right w:val="none" w:sz="0" w:space="0" w:color="auto"/>
      </w:divBdr>
    </w:div>
    <w:div w:id="66614129">
      <w:bodyDiv w:val="1"/>
      <w:marLeft w:val="0"/>
      <w:marRight w:val="0"/>
      <w:marTop w:val="0"/>
      <w:marBottom w:val="0"/>
      <w:divBdr>
        <w:top w:val="none" w:sz="0" w:space="0" w:color="auto"/>
        <w:left w:val="none" w:sz="0" w:space="0" w:color="auto"/>
        <w:bottom w:val="none" w:sz="0" w:space="0" w:color="auto"/>
        <w:right w:val="none" w:sz="0" w:space="0" w:color="auto"/>
      </w:divBdr>
    </w:div>
    <w:div w:id="138034174">
      <w:bodyDiv w:val="1"/>
      <w:marLeft w:val="0"/>
      <w:marRight w:val="0"/>
      <w:marTop w:val="0"/>
      <w:marBottom w:val="0"/>
      <w:divBdr>
        <w:top w:val="none" w:sz="0" w:space="0" w:color="auto"/>
        <w:left w:val="none" w:sz="0" w:space="0" w:color="auto"/>
        <w:bottom w:val="none" w:sz="0" w:space="0" w:color="auto"/>
        <w:right w:val="none" w:sz="0" w:space="0" w:color="auto"/>
      </w:divBdr>
    </w:div>
    <w:div w:id="156313829">
      <w:bodyDiv w:val="1"/>
      <w:marLeft w:val="0"/>
      <w:marRight w:val="0"/>
      <w:marTop w:val="0"/>
      <w:marBottom w:val="0"/>
      <w:divBdr>
        <w:top w:val="none" w:sz="0" w:space="0" w:color="auto"/>
        <w:left w:val="none" w:sz="0" w:space="0" w:color="auto"/>
        <w:bottom w:val="none" w:sz="0" w:space="0" w:color="auto"/>
        <w:right w:val="none" w:sz="0" w:space="0" w:color="auto"/>
      </w:divBdr>
    </w:div>
    <w:div w:id="198319725">
      <w:bodyDiv w:val="1"/>
      <w:marLeft w:val="0"/>
      <w:marRight w:val="0"/>
      <w:marTop w:val="0"/>
      <w:marBottom w:val="0"/>
      <w:divBdr>
        <w:top w:val="none" w:sz="0" w:space="0" w:color="auto"/>
        <w:left w:val="none" w:sz="0" w:space="0" w:color="auto"/>
        <w:bottom w:val="none" w:sz="0" w:space="0" w:color="auto"/>
        <w:right w:val="none" w:sz="0" w:space="0" w:color="auto"/>
      </w:divBdr>
    </w:div>
    <w:div w:id="238297606">
      <w:bodyDiv w:val="1"/>
      <w:marLeft w:val="0"/>
      <w:marRight w:val="0"/>
      <w:marTop w:val="0"/>
      <w:marBottom w:val="0"/>
      <w:divBdr>
        <w:top w:val="none" w:sz="0" w:space="0" w:color="auto"/>
        <w:left w:val="none" w:sz="0" w:space="0" w:color="auto"/>
        <w:bottom w:val="none" w:sz="0" w:space="0" w:color="auto"/>
        <w:right w:val="none" w:sz="0" w:space="0" w:color="auto"/>
      </w:divBdr>
      <w:divsChild>
        <w:div w:id="1152019040">
          <w:marLeft w:val="0"/>
          <w:marRight w:val="0"/>
          <w:marTop w:val="0"/>
          <w:marBottom w:val="0"/>
          <w:divBdr>
            <w:top w:val="none" w:sz="0" w:space="0" w:color="auto"/>
            <w:left w:val="none" w:sz="0" w:space="0" w:color="auto"/>
            <w:bottom w:val="none" w:sz="0" w:space="0" w:color="auto"/>
            <w:right w:val="none" w:sz="0" w:space="0" w:color="auto"/>
          </w:divBdr>
        </w:div>
      </w:divsChild>
    </w:div>
    <w:div w:id="239750476">
      <w:bodyDiv w:val="1"/>
      <w:marLeft w:val="0"/>
      <w:marRight w:val="0"/>
      <w:marTop w:val="0"/>
      <w:marBottom w:val="0"/>
      <w:divBdr>
        <w:top w:val="none" w:sz="0" w:space="0" w:color="auto"/>
        <w:left w:val="none" w:sz="0" w:space="0" w:color="auto"/>
        <w:bottom w:val="none" w:sz="0" w:space="0" w:color="auto"/>
        <w:right w:val="none" w:sz="0" w:space="0" w:color="auto"/>
      </w:divBdr>
    </w:div>
    <w:div w:id="271792581">
      <w:bodyDiv w:val="1"/>
      <w:marLeft w:val="0"/>
      <w:marRight w:val="0"/>
      <w:marTop w:val="0"/>
      <w:marBottom w:val="0"/>
      <w:divBdr>
        <w:top w:val="none" w:sz="0" w:space="0" w:color="auto"/>
        <w:left w:val="none" w:sz="0" w:space="0" w:color="auto"/>
        <w:bottom w:val="none" w:sz="0" w:space="0" w:color="auto"/>
        <w:right w:val="none" w:sz="0" w:space="0" w:color="auto"/>
      </w:divBdr>
    </w:div>
    <w:div w:id="275716670">
      <w:bodyDiv w:val="1"/>
      <w:marLeft w:val="0"/>
      <w:marRight w:val="0"/>
      <w:marTop w:val="0"/>
      <w:marBottom w:val="0"/>
      <w:divBdr>
        <w:top w:val="none" w:sz="0" w:space="0" w:color="auto"/>
        <w:left w:val="none" w:sz="0" w:space="0" w:color="auto"/>
        <w:bottom w:val="none" w:sz="0" w:space="0" w:color="auto"/>
        <w:right w:val="none" w:sz="0" w:space="0" w:color="auto"/>
      </w:divBdr>
    </w:div>
    <w:div w:id="335035276">
      <w:bodyDiv w:val="1"/>
      <w:marLeft w:val="0"/>
      <w:marRight w:val="0"/>
      <w:marTop w:val="0"/>
      <w:marBottom w:val="0"/>
      <w:divBdr>
        <w:top w:val="none" w:sz="0" w:space="0" w:color="auto"/>
        <w:left w:val="none" w:sz="0" w:space="0" w:color="auto"/>
        <w:bottom w:val="none" w:sz="0" w:space="0" w:color="auto"/>
        <w:right w:val="none" w:sz="0" w:space="0" w:color="auto"/>
      </w:divBdr>
    </w:div>
    <w:div w:id="336470037">
      <w:bodyDiv w:val="1"/>
      <w:marLeft w:val="0"/>
      <w:marRight w:val="0"/>
      <w:marTop w:val="0"/>
      <w:marBottom w:val="0"/>
      <w:divBdr>
        <w:top w:val="none" w:sz="0" w:space="0" w:color="auto"/>
        <w:left w:val="none" w:sz="0" w:space="0" w:color="auto"/>
        <w:bottom w:val="none" w:sz="0" w:space="0" w:color="auto"/>
        <w:right w:val="none" w:sz="0" w:space="0" w:color="auto"/>
      </w:divBdr>
    </w:div>
    <w:div w:id="433017361">
      <w:bodyDiv w:val="1"/>
      <w:marLeft w:val="0"/>
      <w:marRight w:val="0"/>
      <w:marTop w:val="0"/>
      <w:marBottom w:val="0"/>
      <w:divBdr>
        <w:top w:val="none" w:sz="0" w:space="0" w:color="auto"/>
        <w:left w:val="none" w:sz="0" w:space="0" w:color="auto"/>
        <w:bottom w:val="none" w:sz="0" w:space="0" w:color="auto"/>
        <w:right w:val="none" w:sz="0" w:space="0" w:color="auto"/>
      </w:divBdr>
    </w:div>
    <w:div w:id="498153026">
      <w:bodyDiv w:val="1"/>
      <w:marLeft w:val="0"/>
      <w:marRight w:val="0"/>
      <w:marTop w:val="0"/>
      <w:marBottom w:val="0"/>
      <w:divBdr>
        <w:top w:val="none" w:sz="0" w:space="0" w:color="auto"/>
        <w:left w:val="none" w:sz="0" w:space="0" w:color="auto"/>
        <w:bottom w:val="none" w:sz="0" w:space="0" w:color="auto"/>
        <w:right w:val="none" w:sz="0" w:space="0" w:color="auto"/>
      </w:divBdr>
    </w:div>
    <w:div w:id="504445639">
      <w:bodyDiv w:val="1"/>
      <w:marLeft w:val="0"/>
      <w:marRight w:val="0"/>
      <w:marTop w:val="0"/>
      <w:marBottom w:val="0"/>
      <w:divBdr>
        <w:top w:val="none" w:sz="0" w:space="0" w:color="auto"/>
        <w:left w:val="none" w:sz="0" w:space="0" w:color="auto"/>
        <w:bottom w:val="none" w:sz="0" w:space="0" w:color="auto"/>
        <w:right w:val="none" w:sz="0" w:space="0" w:color="auto"/>
      </w:divBdr>
    </w:div>
    <w:div w:id="574318772">
      <w:bodyDiv w:val="1"/>
      <w:marLeft w:val="0"/>
      <w:marRight w:val="0"/>
      <w:marTop w:val="0"/>
      <w:marBottom w:val="0"/>
      <w:divBdr>
        <w:top w:val="none" w:sz="0" w:space="0" w:color="auto"/>
        <w:left w:val="none" w:sz="0" w:space="0" w:color="auto"/>
        <w:bottom w:val="none" w:sz="0" w:space="0" w:color="auto"/>
        <w:right w:val="none" w:sz="0" w:space="0" w:color="auto"/>
      </w:divBdr>
    </w:div>
    <w:div w:id="578487058">
      <w:bodyDiv w:val="1"/>
      <w:marLeft w:val="0"/>
      <w:marRight w:val="0"/>
      <w:marTop w:val="0"/>
      <w:marBottom w:val="0"/>
      <w:divBdr>
        <w:top w:val="none" w:sz="0" w:space="0" w:color="auto"/>
        <w:left w:val="none" w:sz="0" w:space="0" w:color="auto"/>
        <w:bottom w:val="none" w:sz="0" w:space="0" w:color="auto"/>
        <w:right w:val="none" w:sz="0" w:space="0" w:color="auto"/>
      </w:divBdr>
    </w:div>
    <w:div w:id="581913228">
      <w:bodyDiv w:val="1"/>
      <w:marLeft w:val="0"/>
      <w:marRight w:val="0"/>
      <w:marTop w:val="0"/>
      <w:marBottom w:val="0"/>
      <w:divBdr>
        <w:top w:val="none" w:sz="0" w:space="0" w:color="auto"/>
        <w:left w:val="none" w:sz="0" w:space="0" w:color="auto"/>
        <w:bottom w:val="none" w:sz="0" w:space="0" w:color="auto"/>
        <w:right w:val="none" w:sz="0" w:space="0" w:color="auto"/>
      </w:divBdr>
    </w:div>
    <w:div w:id="626012510">
      <w:bodyDiv w:val="1"/>
      <w:marLeft w:val="0"/>
      <w:marRight w:val="0"/>
      <w:marTop w:val="0"/>
      <w:marBottom w:val="0"/>
      <w:divBdr>
        <w:top w:val="none" w:sz="0" w:space="0" w:color="auto"/>
        <w:left w:val="none" w:sz="0" w:space="0" w:color="auto"/>
        <w:bottom w:val="none" w:sz="0" w:space="0" w:color="auto"/>
        <w:right w:val="none" w:sz="0" w:space="0" w:color="auto"/>
      </w:divBdr>
    </w:div>
    <w:div w:id="627317233">
      <w:bodyDiv w:val="1"/>
      <w:marLeft w:val="0"/>
      <w:marRight w:val="0"/>
      <w:marTop w:val="0"/>
      <w:marBottom w:val="0"/>
      <w:divBdr>
        <w:top w:val="none" w:sz="0" w:space="0" w:color="auto"/>
        <w:left w:val="none" w:sz="0" w:space="0" w:color="auto"/>
        <w:bottom w:val="none" w:sz="0" w:space="0" w:color="auto"/>
        <w:right w:val="none" w:sz="0" w:space="0" w:color="auto"/>
      </w:divBdr>
    </w:div>
    <w:div w:id="649485000">
      <w:bodyDiv w:val="1"/>
      <w:marLeft w:val="0"/>
      <w:marRight w:val="0"/>
      <w:marTop w:val="0"/>
      <w:marBottom w:val="0"/>
      <w:divBdr>
        <w:top w:val="none" w:sz="0" w:space="0" w:color="auto"/>
        <w:left w:val="none" w:sz="0" w:space="0" w:color="auto"/>
        <w:bottom w:val="none" w:sz="0" w:space="0" w:color="auto"/>
        <w:right w:val="none" w:sz="0" w:space="0" w:color="auto"/>
      </w:divBdr>
      <w:divsChild>
        <w:div w:id="384139087">
          <w:marLeft w:val="0"/>
          <w:marRight w:val="0"/>
          <w:marTop w:val="0"/>
          <w:marBottom w:val="0"/>
          <w:divBdr>
            <w:top w:val="none" w:sz="0" w:space="0" w:color="auto"/>
            <w:left w:val="none" w:sz="0" w:space="0" w:color="auto"/>
            <w:bottom w:val="none" w:sz="0" w:space="0" w:color="auto"/>
            <w:right w:val="none" w:sz="0" w:space="0" w:color="auto"/>
          </w:divBdr>
        </w:div>
      </w:divsChild>
    </w:div>
    <w:div w:id="683165970">
      <w:bodyDiv w:val="1"/>
      <w:marLeft w:val="0"/>
      <w:marRight w:val="0"/>
      <w:marTop w:val="0"/>
      <w:marBottom w:val="0"/>
      <w:divBdr>
        <w:top w:val="none" w:sz="0" w:space="0" w:color="auto"/>
        <w:left w:val="none" w:sz="0" w:space="0" w:color="auto"/>
        <w:bottom w:val="none" w:sz="0" w:space="0" w:color="auto"/>
        <w:right w:val="none" w:sz="0" w:space="0" w:color="auto"/>
      </w:divBdr>
    </w:div>
    <w:div w:id="776951724">
      <w:bodyDiv w:val="1"/>
      <w:marLeft w:val="0"/>
      <w:marRight w:val="0"/>
      <w:marTop w:val="0"/>
      <w:marBottom w:val="0"/>
      <w:divBdr>
        <w:top w:val="none" w:sz="0" w:space="0" w:color="auto"/>
        <w:left w:val="none" w:sz="0" w:space="0" w:color="auto"/>
        <w:bottom w:val="none" w:sz="0" w:space="0" w:color="auto"/>
        <w:right w:val="none" w:sz="0" w:space="0" w:color="auto"/>
      </w:divBdr>
    </w:div>
    <w:div w:id="790394641">
      <w:bodyDiv w:val="1"/>
      <w:marLeft w:val="0"/>
      <w:marRight w:val="0"/>
      <w:marTop w:val="0"/>
      <w:marBottom w:val="0"/>
      <w:divBdr>
        <w:top w:val="none" w:sz="0" w:space="0" w:color="auto"/>
        <w:left w:val="none" w:sz="0" w:space="0" w:color="auto"/>
        <w:bottom w:val="none" w:sz="0" w:space="0" w:color="auto"/>
        <w:right w:val="none" w:sz="0" w:space="0" w:color="auto"/>
      </w:divBdr>
    </w:div>
    <w:div w:id="1047333801">
      <w:bodyDiv w:val="1"/>
      <w:marLeft w:val="0"/>
      <w:marRight w:val="0"/>
      <w:marTop w:val="0"/>
      <w:marBottom w:val="0"/>
      <w:divBdr>
        <w:top w:val="none" w:sz="0" w:space="0" w:color="auto"/>
        <w:left w:val="none" w:sz="0" w:space="0" w:color="auto"/>
        <w:bottom w:val="none" w:sz="0" w:space="0" w:color="auto"/>
        <w:right w:val="none" w:sz="0" w:space="0" w:color="auto"/>
      </w:divBdr>
    </w:div>
    <w:div w:id="1074857459">
      <w:bodyDiv w:val="1"/>
      <w:marLeft w:val="0"/>
      <w:marRight w:val="0"/>
      <w:marTop w:val="0"/>
      <w:marBottom w:val="0"/>
      <w:divBdr>
        <w:top w:val="none" w:sz="0" w:space="0" w:color="auto"/>
        <w:left w:val="none" w:sz="0" w:space="0" w:color="auto"/>
        <w:bottom w:val="none" w:sz="0" w:space="0" w:color="auto"/>
        <w:right w:val="none" w:sz="0" w:space="0" w:color="auto"/>
      </w:divBdr>
    </w:div>
    <w:div w:id="1165708006">
      <w:bodyDiv w:val="1"/>
      <w:marLeft w:val="0"/>
      <w:marRight w:val="0"/>
      <w:marTop w:val="0"/>
      <w:marBottom w:val="0"/>
      <w:divBdr>
        <w:top w:val="none" w:sz="0" w:space="0" w:color="auto"/>
        <w:left w:val="none" w:sz="0" w:space="0" w:color="auto"/>
        <w:bottom w:val="none" w:sz="0" w:space="0" w:color="auto"/>
        <w:right w:val="none" w:sz="0" w:space="0" w:color="auto"/>
      </w:divBdr>
    </w:div>
    <w:div w:id="1278298760">
      <w:bodyDiv w:val="1"/>
      <w:marLeft w:val="0"/>
      <w:marRight w:val="0"/>
      <w:marTop w:val="0"/>
      <w:marBottom w:val="0"/>
      <w:divBdr>
        <w:top w:val="none" w:sz="0" w:space="0" w:color="auto"/>
        <w:left w:val="none" w:sz="0" w:space="0" w:color="auto"/>
        <w:bottom w:val="none" w:sz="0" w:space="0" w:color="auto"/>
        <w:right w:val="none" w:sz="0" w:space="0" w:color="auto"/>
      </w:divBdr>
    </w:div>
    <w:div w:id="1283616341">
      <w:bodyDiv w:val="1"/>
      <w:marLeft w:val="0"/>
      <w:marRight w:val="0"/>
      <w:marTop w:val="0"/>
      <w:marBottom w:val="0"/>
      <w:divBdr>
        <w:top w:val="none" w:sz="0" w:space="0" w:color="auto"/>
        <w:left w:val="none" w:sz="0" w:space="0" w:color="auto"/>
        <w:bottom w:val="none" w:sz="0" w:space="0" w:color="auto"/>
        <w:right w:val="none" w:sz="0" w:space="0" w:color="auto"/>
      </w:divBdr>
    </w:div>
    <w:div w:id="1336690341">
      <w:bodyDiv w:val="1"/>
      <w:marLeft w:val="0"/>
      <w:marRight w:val="0"/>
      <w:marTop w:val="0"/>
      <w:marBottom w:val="0"/>
      <w:divBdr>
        <w:top w:val="none" w:sz="0" w:space="0" w:color="auto"/>
        <w:left w:val="none" w:sz="0" w:space="0" w:color="auto"/>
        <w:bottom w:val="none" w:sz="0" w:space="0" w:color="auto"/>
        <w:right w:val="none" w:sz="0" w:space="0" w:color="auto"/>
      </w:divBdr>
    </w:div>
    <w:div w:id="1362320970">
      <w:bodyDiv w:val="1"/>
      <w:marLeft w:val="0"/>
      <w:marRight w:val="0"/>
      <w:marTop w:val="0"/>
      <w:marBottom w:val="0"/>
      <w:divBdr>
        <w:top w:val="none" w:sz="0" w:space="0" w:color="auto"/>
        <w:left w:val="none" w:sz="0" w:space="0" w:color="auto"/>
        <w:bottom w:val="none" w:sz="0" w:space="0" w:color="auto"/>
        <w:right w:val="none" w:sz="0" w:space="0" w:color="auto"/>
      </w:divBdr>
    </w:div>
    <w:div w:id="1471822549">
      <w:bodyDiv w:val="1"/>
      <w:marLeft w:val="0"/>
      <w:marRight w:val="0"/>
      <w:marTop w:val="0"/>
      <w:marBottom w:val="0"/>
      <w:divBdr>
        <w:top w:val="none" w:sz="0" w:space="0" w:color="auto"/>
        <w:left w:val="none" w:sz="0" w:space="0" w:color="auto"/>
        <w:bottom w:val="none" w:sz="0" w:space="0" w:color="auto"/>
        <w:right w:val="none" w:sz="0" w:space="0" w:color="auto"/>
      </w:divBdr>
    </w:div>
    <w:div w:id="1712071111">
      <w:bodyDiv w:val="1"/>
      <w:marLeft w:val="0"/>
      <w:marRight w:val="0"/>
      <w:marTop w:val="0"/>
      <w:marBottom w:val="0"/>
      <w:divBdr>
        <w:top w:val="none" w:sz="0" w:space="0" w:color="auto"/>
        <w:left w:val="none" w:sz="0" w:space="0" w:color="auto"/>
        <w:bottom w:val="none" w:sz="0" w:space="0" w:color="auto"/>
        <w:right w:val="none" w:sz="0" w:space="0" w:color="auto"/>
      </w:divBdr>
    </w:div>
    <w:div w:id="1766808044">
      <w:bodyDiv w:val="1"/>
      <w:marLeft w:val="0"/>
      <w:marRight w:val="0"/>
      <w:marTop w:val="0"/>
      <w:marBottom w:val="0"/>
      <w:divBdr>
        <w:top w:val="none" w:sz="0" w:space="0" w:color="auto"/>
        <w:left w:val="none" w:sz="0" w:space="0" w:color="auto"/>
        <w:bottom w:val="none" w:sz="0" w:space="0" w:color="auto"/>
        <w:right w:val="none" w:sz="0" w:space="0" w:color="auto"/>
      </w:divBdr>
    </w:div>
    <w:div w:id="1788113692">
      <w:bodyDiv w:val="1"/>
      <w:marLeft w:val="0"/>
      <w:marRight w:val="0"/>
      <w:marTop w:val="0"/>
      <w:marBottom w:val="0"/>
      <w:divBdr>
        <w:top w:val="none" w:sz="0" w:space="0" w:color="auto"/>
        <w:left w:val="none" w:sz="0" w:space="0" w:color="auto"/>
        <w:bottom w:val="none" w:sz="0" w:space="0" w:color="auto"/>
        <w:right w:val="none" w:sz="0" w:space="0" w:color="auto"/>
      </w:divBdr>
    </w:div>
    <w:div w:id="1813207165">
      <w:bodyDiv w:val="1"/>
      <w:marLeft w:val="0"/>
      <w:marRight w:val="0"/>
      <w:marTop w:val="0"/>
      <w:marBottom w:val="0"/>
      <w:divBdr>
        <w:top w:val="none" w:sz="0" w:space="0" w:color="auto"/>
        <w:left w:val="none" w:sz="0" w:space="0" w:color="auto"/>
        <w:bottom w:val="none" w:sz="0" w:space="0" w:color="auto"/>
        <w:right w:val="none" w:sz="0" w:space="0" w:color="auto"/>
      </w:divBdr>
    </w:div>
    <w:div w:id="1826703287">
      <w:bodyDiv w:val="1"/>
      <w:marLeft w:val="0"/>
      <w:marRight w:val="0"/>
      <w:marTop w:val="0"/>
      <w:marBottom w:val="0"/>
      <w:divBdr>
        <w:top w:val="none" w:sz="0" w:space="0" w:color="auto"/>
        <w:left w:val="none" w:sz="0" w:space="0" w:color="auto"/>
        <w:bottom w:val="none" w:sz="0" w:space="0" w:color="auto"/>
        <w:right w:val="none" w:sz="0" w:space="0" w:color="auto"/>
      </w:divBdr>
    </w:div>
    <w:div w:id="1865750636">
      <w:bodyDiv w:val="1"/>
      <w:marLeft w:val="0"/>
      <w:marRight w:val="0"/>
      <w:marTop w:val="0"/>
      <w:marBottom w:val="0"/>
      <w:divBdr>
        <w:top w:val="none" w:sz="0" w:space="0" w:color="auto"/>
        <w:left w:val="none" w:sz="0" w:space="0" w:color="auto"/>
        <w:bottom w:val="none" w:sz="0" w:space="0" w:color="auto"/>
        <w:right w:val="none" w:sz="0" w:space="0" w:color="auto"/>
      </w:divBdr>
    </w:div>
    <w:div w:id="1875843278">
      <w:bodyDiv w:val="1"/>
      <w:marLeft w:val="0"/>
      <w:marRight w:val="0"/>
      <w:marTop w:val="0"/>
      <w:marBottom w:val="0"/>
      <w:divBdr>
        <w:top w:val="none" w:sz="0" w:space="0" w:color="auto"/>
        <w:left w:val="none" w:sz="0" w:space="0" w:color="auto"/>
        <w:bottom w:val="none" w:sz="0" w:space="0" w:color="auto"/>
        <w:right w:val="none" w:sz="0" w:space="0" w:color="auto"/>
      </w:divBdr>
    </w:div>
    <w:div w:id="1902716450">
      <w:bodyDiv w:val="1"/>
      <w:marLeft w:val="0"/>
      <w:marRight w:val="0"/>
      <w:marTop w:val="0"/>
      <w:marBottom w:val="0"/>
      <w:divBdr>
        <w:top w:val="none" w:sz="0" w:space="0" w:color="auto"/>
        <w:left w:val="none" w:sz="0" w:space="0" w:color="auto"/>
        <w:bottom w:val="none" w:sz="0" w:space="0" w:color="auto"/>
        <w:right w:val="none" w:sz="0" w:space="0" w:color="auto"/>
      </w:divBdr>
    </w:div>
    <w:div w:id="1959752848">
      <w:bodyDiv w:val="1"/>
      <w:marLeft w:val="0"/>
      <w:marRight w:val="0"/>
      <w:marTop w:val="0"/>
      <w:marBottom w:val="0"/>
      <w:divBdr>
        <w:top w:val="none" w:sz="0" w:space="0" w:color="auto"/>
        <w:left w:val="none" w:sz="0" w:space="0" w:color="auto"/>
        <w:bottom w:val="none" w:sz="0" w:space="0" w:color="auto"/>
        <w:right w:val="none" w:sz="0" w:space="0" w:color="auto"/>
      </w:divBdr>
      <w:divsChild>
        <w:div w:id="1032001274">
          <w:marLeft w:val="0"/>
          <w:marRight w:val="0"/>
          <w:marTop w:val="0"/>
          <w:marBottom w:val="0"/>
          <w:divBdr>
            <w:top w:val="none" w:sz="0" w:space="0" w:color="auto"/>
            <w:left w:val="none" w:sz="0" w:space="0" w:color="auto"/>
            <w:bottom w:val="none" w:sz="0" w:space="0" w:color="auto"/>
            <w:right w:val="none" w:sz="0" w:space="0" w:color="auto"/>
          </w:divBdr>
        </w:div>
      </w:divsChild>
    </w:div>
    <w:div w:id="1996645145">
      <w:bodyDiv w:val="1"/>
      <w:marLeft w:val="0"/>
      <w:marRight w:val="0"/>
      <w:marTop w:val="0"/>
      <w:marBottom w:val="0"/>
      <w:divBdr>
        <w:top w:val="none" w:sz="0" w:space="0" w:color="auto"/>
        <w:left w:val="none" w:sz="0" w:space="0" w:color="auto"/>
        <w:bottom w:val="none" w:sz="0" w:space="0" w:color="auto"/>
        <w:right w:val="none" w:sz="0" w:space="0" w:color="auto"/>
      </w:divBdr>
    </w:div>
    <w:div w:id="2034107834">
      <w:bodyDiv w:val="1"/>
      <w:marLeft w:val="0"/>
      <w:marRight w:val="0"/>
      <w:marTop w:val="0"/>
      <w:marBottom w:val="0"/>
      <w:divBdr>
        <w:top w:val="none" w:sz="0" w:space="0" w:color="auto"/>
        <w:left w:val="none" w:sz="0" w:space="0" w:color="auto"/>
        <w:bottom w:val="none" w:sz="0" w:space="0" w:color="auto"/>
        <w:right w:val="none" w:sz="0" w:space="0" w:color="auto"/>
      </w:divBdr>
    </w:div>
    <w:div w:id="2044745589">
      <w:bodyDiv w:val="1"/>
      <w:marLeft w:val="0"/>
      <w:marRight w:val="0"/>
      <w:marTop w:val="0"/>
      <w:marBottom w:val="0"/>
      <w:divBdr>
        <w:top w:val="none" w:sz="0" w:space="0" w:color="auto"/>
        <w:left w:val="none" w:sz="0" w:space="0" w:color="auto"/>
        <w:bottom w:val="none" w:sz="0" w:space="0" w:color="auto"/>
        <w:right w:val="none" w:sz="0" w:space="0" w:color="auto"/>
      </w:divBdr>
    </w:div>
    <w:div w:id="2050642395">
      <w:bodyDiv w:val="1"/>
      <w:marLeft w:val="0"/>
      <w:marRight w:val="0"/>
      <w:marTop w:val="0"/>
      <w:marBottom w:val="0"/>
      <w:divBdr>
        <w:top w:val="none" w:sz="0" w:space="0" w:color="auto"/>
        <w:left w:val="none" w:sz="0" w:space="0" w:color="auto"/>
        <w:bottom w:val="none" w:sz="0" w:space="0" w:color="auto"/>
        <w:right w:val="none" w:sz="0" w:space="0" w:color="auto"/>
      </w:divBdr>
    </w:div>
    <w:div w:id="2071270603">
      <w:bodyDiv w:val="1"/>
      <w:marLeft w:val="0"/>
      <w:marRight w:val="0"/>
      <w:marTop w:val="0"/>
      <w:marBottom w:val="0"/>
      <w:divBdr>
        <w:top w:val="none" w:sz="0" w:space="0" w:color="auto"/>
        <w:left w:val="none" w:sz="0" w:space="0" w:color="auto"/>
        <w:bottom w:val="none" w:sz="0" w:space="0" w:color="auto"/>
        <w:right w:val="none" w:sz="0" w:space="0" w:color="auto"/>
      </w:divBdr>
    </w:div>
    <w:div w:id="2079789356">
      <w:bodyDiv w:val="1"/>
      <w:marLeft w:val="0"/>
      <w:marRight w:val="0"/>
      <w:marTop w:val="0"/>
      <w:marBottom w:val="0"/>
      <w:divBdr>
        <w:top w:val="none" w:sz="0" w:space="0" w:color="auto"/>
        <w:left w:val="none" w:sz="0" w:space="0" w:color="auto"/>
        <w:bottom w:val="none" w:sz="0" w:space="0" w:color="auto"/>
        <w:right w:val="none" w:sz="0" w:space="0" w:color="auto"/>
      </w:divBdr>
    </w:div>
    <w:div w:id="2117554762">
      <w:bodyDiv w:val="1"/>
      <w:marLeft w:val="0"/>
      <w:marRight w:val="0"/>
      <w:marTop w:val="0"/>
      <w:marBottom w:val="0"/>
      <w:divBdr>
        <w:top w:val="none" w:sz="0" w:space="0" w:color="auto"/>
        <w:left w:val="none" w:sz="0" w:space="0" w:color="auto"/>
        <w:bottom w:val="none" w:sz="0" w:space="0" w:color="auto"/>
        <w:right w:val="none" w:sz="0" w:space="0" w:color="auto"/>
      </w:divBdr>
    </w:div>
    <w:div w:id="213767745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oleObject" Target="embeddings/oleObject2.bin"/><Relationship Id="rId18" Type="http://schemas.openxmlformats.org/officeDocument/2006/relationships/image" Target="media/image9.wmf"/><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4.wmf"/><Relationship Id="rId17" Type="http://schemas.openxmlformats.org/officeDocument/2006/relationships/image" Target="media/image8.png"/><Relationship Id="rId25"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24"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footer" Target="footer2.xml"/><Relationship Id="rId10" Type="http://schemas.openxmlformats.org/officeDocument/2006/relationships/image" Target="media/image3.wmf"/><Relationship Id="rId19" Type="http://schemas.openxmlformats.org/officeDocument/2006/relationships/oleObject" Target="embeddings/oleObject3.bin"/><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footer" Target="footer1.xml"/><Relationship Id="rId27"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953B1A-6D43-4F04-8090-27AF01AC14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917</TotalTime>
  <Pages>8</Pages>
  <Words>2239</Words>
  <Characters>2576</Characters>
  <Application>Microsoft Office Word</Application>
  <DocSecurity>0</DocSecurity>
  <Lines>117</Lines>
  <Paragraphs>89</Paragraphs>
  <ScaleCrop>false</ScaleCrop>
  <Company>HP</Company>
  <LinksUpToDate>false</LinksUpToDate>
  <CharactersWithSpaces>4726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睿思 罗</cp:lastModifiedBy>
  <cp:revision>41</cp:revision>
  <dcterms:created xsi:type="dcterms:W3CDTF">2024-11-23T04:25:00Z</dcterms:created>
  <dcterms:modified xsi:type="dcterms:W3CDTF">2026-06-02T12:47:00Z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2052-11.1.0.12598</vt:lpwstr>
  </property>
  <property fmtid="{D5CDD505-2E9C-101B-9397-08002B2CF9AE}" pid="3" name="ICV">
    <vt:lpwstr>2E5C919BA382404EA27368E484F8BD7C</vt:lpwstr>
  </property>
  <property fmtid="{D5CDD505-2E9C-101B-9397-08002B2CF9AE}" pid="4" name="MTWinEqns">
    <vt:bool>true</vt:bool>
  </property>
</Properties>
</file>