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54E9" w14:textId="130280E9" w:rsidR="009D5A07" w:rsidRPr="00CC15A3" w:rsidRDefault="009D5A07" w:rsidP="00CC15A3">
      <w:pPr>
        <w:ind w:firstLine="480"/>
        <w:rPr>
          <w:rFonts w:ascii="宋体" w:hAnsi="宋体" w:hint="eastAsia"/>
          <w:szCs w:val="24"/>
        </w:rPr>
      </w:pPr>
    </w:p>
    <w:p w14:paraId="4ED7281D" w14:textId="4ACA6AA0" w:rsidR="009D5A07" w:rsidRDefault="005812E7">
      <w:pPr>
        <w:spacing w:line="480" w:lineRule="auto"/>
        <w:ind w:firstLine="721"/>
        <w:jc w:val="center"/>
        <w:rPr>
          <w:rFonts w:eastAsia="华文楷体"/>
          <w:b/>
          <w:sz w:val="36"/>
          <w:szCs w:val="36"/>
        </w:rPr>
      </w:pPr>
      <w:r>
        <w:rPr>
          <w:rFonts w:eastAsia="华文楷体"/>
          <w:b/>
          <w:sz w:val="36"/>
          <w:szCs w:val="36"/>
        </w:rPr>
        <w:t>20</w:t>
      </w:r>
      <w:r w:rsidR="009F54C9">
        <w:rPr>
          <w:rFonts w:eastAsia="华文楷体" w:hint="eastAsia"/>
          <w:b/>
          <w:sz w:val="36"/>
          <w:szCs w:val="36"/>
          <w:u w:val="single"/>
        </w:rPr>
        <w:t>24</w:t>
      </w:r>
      <w:r>
        <w:rPr>
          <w:rFonts w:eastAsia="华文楷体" w:hint="eastAsia"/>
          <w:b/>
          <w:sz w:val="36"/>
          <w:szCs w:val="36"/>
        </w:rPr>
        <w:t>学年春季学期</w:t>
      </w:r>
    </w:p>
    <w:p w14:paraId="2F2AC697" w14:textId="720A134C" w:rsidR="009D5A07" w:rsidRDefault="005812E7">
      <w:pPr>
        <w:spacing w:line="480" w:lineRule="auto"/>
        <w:ind w:firstLine="1041"/>
        <w:jc w:val="center"/>
        <w:rPr>
          <w:rFonts w:eastAsia="华文楷体"/>
          <w:b/>
          <w:sz w:val="52"/>
          <w:szCs w:val="52"/>
        </w:rPr>
      </w:pPr>
      <w:r>
        <w:rPr>
          <w:rFonts w:eastAsia="华文楷体" w:hint="eastAsia"/>
          <w:b/>
          <w:sz w:val="52"/>
          <w:szCs w:val="52"/>
        </w:rPr>
        <w:t>《</w:t>
      </w:r>
      <w:r w:rsidR="00063F10">
        <w:rPr>
          <w:rFonts w:eastAsia="华文楷体" w:hint="eastAsia"/>
          <w:b/>
          <w:sz w:val="52"/>
          <w:szCs w:val="52"/>
        </w:rPr>
        <w:t>数据处理与建模</w:t>
      </w:r>
      <w:r>
        <w:rPr>
          <w:rFonts w:eastAsia="华文楷体" w:hint="eastAsia"/>
          <w:b/>
          <w:sz w:val="52"/>
          <w:szCs w:val="52"/>
        </w:rPr>
        <w:t>》</w:t>
      </w:r>
    </w:p>
    <w:p w14:paraId="0F2599A2" w14:textId="751AC9DD" w:rsidR="009D5A07" w:rsidRPr="002300C2" w:rsidRDefault="005812E7" w:rsidP="002300C2">
      <w:pPr>
        <w:spacing w:line="480" w:lineRule="auto"/>
        <w:ind w:firstLine="1441"/>
        <w:jc w:val="center"/>
        <w:rPr>
          <w:rFonts w:eastAsia="华文楷体"/>
          <w:b/>
          <w:sz w:val="72"/>
          <w:szCs w:val="72"/>
        </w:rPr>
      </w:pPr>
      <w:r>
        <w:rPr>
          <w:rFonts w:eastAsia="华文楷体" w:hint="eastAsia"/>
          <w:b/>
          <w:sz w:val="72"/>
          <w:szCs w:val="72"/>
        </w:rPr>
        <w:t>期</w:t>
      </w:r>
      <w:r>
        <w:rPr>
          <w:rFonts w:eastAsia="华文楷体" w:hint="eastAsia"/>
          <w:b/>
          <w:sz w:val="72"/>
          <w:szCs w:val="72"/>
        </w:rPr>
        <w:t xml:space="preserve"> </w:t>
      </w:r>
      <w:r>
        <w:rPr>
          <w:rFonts w:eastAsia="华文楷体" w:hint="eastAsia"/>
          <w:b/>
          <w:sz w:val="72"/>
          <w:szCs w:val="72"/>
        </w:rPr>
        <w:t>终</w:t>
      </w:r>
      <w:r>
        <w:rPr>
          <w:rFonts w:eastAsia="华文楷体" w:hint="eastAsia"/>
          <w:b/>
          <w:sz w:val="72"/>
          <w:szCs w:val="72"/>
        </w:rPr>
        <w:t xml:space="preserve"> </w:t>
      </w:r>
      <w:r>
        <w:rPr>
          <w:rFonts w:eastAsia="华文楷体" w:hint="eastAsia"/>
          <w:b/>
          <w:sz w:val="72"/>
          <w:szCs w:val="72"/>
        </w:rPr>
        <w:t>课</w:t>
      </w:r>
      <w:r>
        <w:rPr>
          <w:rFonts w:eastAsia="华文楷体"/>
          <w:b/>
          <w:sz w:val="72"/>
          <w:szCs w:val="72"/>
        </w:rPr>
        <w:t xml:space="preserve"> </w:t>
      </w:r>
      <w:r>
        <w:rPr>
          <w:rFonts w:eastAsia="华文楷体" w:hint="eastAsia"/>
          <w:b/>
          <w:sz w:val="72"/>
          <w:szCs w:val="72"/>
        </w:rPr>
        <w:t>程</w:t>
      </w:r>
      <w:r>
        <w:rPr>
          <w:rFonts w:eastAsia="华文楷体"/>
          <w:b/>
          <w:sz w:val="72"/>
          <w:szCs w:val="72"/>
        </w:rPr>
        <w:t xml:space="preserve"> </w:t>
      </w:r>
      <w:r>
        <w:rPr>
          <w:rFonts w:eastAsia="华文楷体" w:hint="eastAsia"/>
          <w:b/>
          <w:sz w:val="72"/>
          <w:szCs w:val="72"/>
        </w:rPr>
        <w:t>报</w:t>
      </w:r>
      <w:r>
        <w:rPr>
          <w:rFonts w:eastAsia="华文楷体"/>
          <w:b/>
          <w:sz w:val="72"/>
          <w:szCs w:val="72"/>
        </w:rPr>
        <w:t xml:space="preserve"> </w:t>
      </w:r>
      <w:r>
        <w:rPr>
          <w:rFonts w:eastAsia="华文楷体" w:hint="eastAsia"/>
          <w:b/>
          <w:sz w:val="72"/>
          <w:szCs w:val="72"/>
        </w:rPr>
        <w:t>告</w:t>
      </w:r>
    </w:p>
    <w:p w14:paraId="42F031BF" w14:textId="401C01EB" w:rsidR="009D5A07" w:rsidRDefault="005812E7" w:rsidP="009F54C9">
      <w:pPr>
        <w:ind w:firstLine="480"/>
        <w:jc w:val="center"/>
        <w:rPr>
          <w:rFonts w:eastAsia="黑体"/>
          <w:sz w:val="32"/>
          <w:szCs w:val="32"/>
        </w:rPr>
      </w:pPr>
      <w:r>
        <w:rPr>
          <w:noProof/>
        </w:rPr>
        <w:drawing>
          <wp:inline distT="0" distB="0" distL="0" distR="0" wp14:anchorId="0A887EE6" wp14:editId="20A1429C">
            <wp:extent cx="1676400" cy="1619250"/>
            <wp:effectExtent l="0" t="0" r="0" b="0"/>
            <wp:docPr id="2" name="图片 2" descr="说明: 说明: https://timgsa.baidu.com/timg?image&amp;quality=80&amp;size=b9999_10000&amp;sec=1510303714484&amp;di=877e18f2cc7e192a3c9e0136a3976c56&amp;imgtype=0&amp;src=http%3A%2F%2Fp.jianli-sky.com%2Fcms%2F1601%2F201601221456011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说明: https://timgsa.baidu.com/timg?image&amp;quality=80&amp;size=b9999_10000&amp;sec=1510303714484&amp;di=877e18f2cc7e192a3c9e0136a3976c56&amp;imgtype=0&amp;src=http%3A%2F%2Fp.jianli-sky.com%2Fcms%2F1601%2F20160122145601111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76400" cy="1619250"/>
                    </a:xfrm>
                    <a:prstGeom prst="rect">
                      <a:avLst/>
                    </a:prstGeom>
                    <a:noFill/>
                    <a:ln>
                      <a:noFill/>
                    </a:ln>
                  </pic:spPr>
                </pic:pic>
              </a:graphicData>
            </a:graphic>
          </wp:inline>
        </w:drawing>
      </w:r>
    </w:p>
    <w:p w14:paraId="13B14BD9" w14:textId="2DEED641" w:rsidR="009D5A07" w:rsidRPr="009F54C9" w:rsidRDefault="005812E7">
      <w:pPr>
        <w:spacing w:line="480" w:lineRule="auto"/>
        <w:ind w:firstLine="720"/>
        <w:rPr>
          <w:rFonts w:eastAsia="黑体"/>
          <w:sz w:val="32"/>
          <w:szCs w:val="32"/>
          <w:u w:val="single"/>
        </w:rPr>
      </w:pPr>
      <w:r>
        <w:rPr>
          <w:rFonts w:eastAsia="黑体" w:hint="eastAsia"/>
          <w:sz w:val="36"/>
          <w:szCs w:val="36"/>
        </w:rPr>
        <w:t>报告名称</w:t>
      </w:r>
      <w:r w:rsidRPr="009F54C9">
        <w:rPr>
          <w:rFonts w:eastAsia="黑体"/>
          <w:sz w:val="32"/>
          <w:szCs w:val="32"/>
          <w:u w:val="single"/>
        </w:rPr>
        <w:t xml:space="preserve"> </w:t>
      </w:r>
      <w:r w:rsidR="00346F4E">
        <w:rPr>
          <w:rFonts w:eastAsia="黑体" w:hint="eastAsia"/>
          <w:sz w:val="32"/>
          <w:szCs w:val="32"/>
          <w:u w:val="single"/>
        </w:rPr>
        <w:t xml:space="preserve">    </w:t>
      </w:r>
      <w:r w:rsidR="00063F10">
        <w:rPr>
          <w:rFonts w:eastAsia="黑体" w:hint="eastAsia"/>
          <w:sz w:val="32"/>
          <w:szCs w:val="32"/>
          <w:u w:val="single"/>
        </w:rPr>
        <w:t xml:space="preserve">  </w:t>
      </w:r>
      <w:r w:rsidR="00346F4E">
        <w:rPr>
          <w:rFonts w:eastAsia="黑体" w:hint="eastAsia"/>
          <w:sz w:val="32"/>
          <w:szCs w:val="32"/>
          <w:u w:val="single"/>
        </w:rPr>
        <w:t xml:space="preserve"> </w:t>
      </w:r>
      <w:r w:rsidR="00063F10">
        <w:rPr>
          <w:rFonts w:eastAsia="黑体" w:hint="eastAsia"/>
          <w:sz w:val="32"/>
          <w:szCs w:val="32"/>
          <w:u w:val="single"/>
        </w:rPr>
        <w:t>数据处理与建模案例</w:t>
      </w:r>
      <w:r w:rsidRPr="009F54C9">
        <w:rPr>
          <w:rFonts w:eastAsia="黑体"/>
          <w:sz w:val="32"/>
          <w:szCs w:val="32"/>
          <w:u w:val="single"/>
        </w:rPr>
        <w:t xml:space="preserve"> </w:t>
      </w:r>
      <w:r w:rsidR="00063F10">
        <w:rPr>
          <w:rFonts w:eastAsia="黑体" w:hint="eastAsia"/>
          <w:sz w:val="32"/>
          <w:szCs w:val="32"/>
          <w:u w:val="single"/>
        </w:rPr>
        <w:t xml:space="preserve"> </w:t>
      </w:r>
      <w:r w:rsidR="00346F4E">
        <w:rPr>
          <w:rFonts w:eastAsia="黑体" w:hint="eastAsia"/>
          <w:sz w:val="32"/>
          <w:szCs w:val="32"/>
          <w:u w:val="single"/>
        </w:rPr>
        <w:t xml:space="preserve"> </w:t>
      </w:r>
      <w:r w:rsidR="00063F10">
        <w:rPr>
          <w:rFonts w:eastAsia="黑体" w:hint="eastAsia"/>
          <w:sz w:val="32"/>
          <w:szCs w:val="32"/>
          <w:u w:val="single"/>
        </w:rPr>
        <w:t xml:space="preserve">  </w:t>
      </w:r>
      <w:r w:rsidR="00346F4E">
        <w:rPr>
          <w:rFonts w:eastAsia="黑体" w:hint="eastAsia"/>
          <w:sz w:val="32"/>
          <w:szCs w:val="32"/>
          <w:u w:val="single"/>
        </w:rPr>
        <w:t xml:space="preserve">   </w:t>
      </w:r>
    </w:p>
    <w:p w14:paraId="13B7870C" w14:textId="77777777" w:rsidR="009D5A07" w:rsidRDefault="009D5A07">
      <w:pPr>
        <w:spacing w:line="480" w:lineRule="auto"/>
        <w:ind w:firstLineChars="400" w:firstLine="1440"/>
        <w:rPr>
          <w:rFonts w:eastAsia="黑体"/>
          <w:sz w:val="36"/>
          <w:szCs w:val="36"/>
        </w:rPr>
      </w:pPr>
    </w:p>
    <w:p w14:paraId="02C48837" w14:textId="29B92ADF" w:rsidR="009D5A07" w:rsidRDefault="005812E7">
      <w:pPr>
        <w:spacing w:line="480" w:lineRule="auto"/>
        <w:ind w:firstLine="720"/>
        <w:rPr>
          <w:rFonts w:eastAsia="黑体"/>
          <w:sz w:val="36"/>
          <w:szCs w:val="36"/>
          <w:u w:val="single"/>
        </w:rPr>
      </w:pPr>
      <w:r>
        <w:rPr>
          <w:rFonts w:eastAsia="黑体" w:hint="eastAsia"/>
          <w:sz w:val="36"/>
          <w:szCs w:val="36"/>
        </w:rPr>
        <w:t>学生姓名</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p>
    <w:p w14:paraId="48AA69F1" w14:textId="77777777" w:rsidR="009D5A07" w:rsidRDefault="009D5A07">
      <w:pPr>
        <w:spacing w:line="480" w:lineRule="auto"/>
        <w:ind w:firstLineChars="400" w:firstLine="1440"/>
        <w:rPr>
          <w:rFonts w:eastAsia="黑体"/>
          <w:sz w:val="36"/>
          <w:szCs w:val="36"/>
          <w:u w:val="single"/>
        </w:rPr>
      </w:pPr>
    </w:p>
    <w:p w14:paraId="4CAF12BA" w14:textId="3FAE668F" w:rsidR="009D5A07" w:rsidRDefault="005812E7">
      <w:pPr>
        <w:spacing w:line="480" w:lineRule="auto"/>
        <w:ind w:firstLine="720"/>
        <w:rPr>
          <w:rFonts w:eastAsia="黑体"/>
          <w:sz w:val="36"/>
          <w:szCs w:val="36"/>
        </w:rPr>
      </w:pPr>
      <w:r>
        <w:rPr>
          <w:rFonts w:eastAsia="黑体" w:hint="eastAsia"/>
          <w:sz w:val="36"/>
          <w:szCs w:val="36"/>
        </w:rPr>
        <w:t>学</w:t>
      </w:r>
      <w:r>
        <w:rPr>
          <w:rFonts w:eastAsia="黑体"/>
          <w:sz w:val="36"/>
          <w:szCs w:val="36"/>
        </w:rPr>
        <w:t xml:space="preserve">    </w:t>
      </w:r>
      <w:r>
        <w:rPr>
          <w:rFonts w:eastAsia="黑体" w:hint="eastAsia"/>
          <w:sz w:val="36"/>
          <w:szCs w:val="36"/>
        </w:rPr>
        <w:t>号</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r w:rsidR="009F54C9">
        <w:rPr>
          <w:rFonts w:eastAsia="黑体" w:hint="eastAsia"/>
          <w:sz w:val="36"/>
          <w:szCs w:val="36"/>
          <w:u w:val="single"/>
        </w:rPr>
        <w:t xml:space="preserve"> </w:t>
      </w:r>
      <w:r>
        <w:rPr>
          <w:rFonts w:eastAsia="黑体"/>
          <w:sz w:val="36"/>
          <w:szCs w:val="36"/>
          <w:u w:val="single"/>
        </w:rPr>
        <w:t xml:space="preserve">    </w:t>
      </w:r>
    </w:p>
    <w:p w14:paraId="736E41AF" w14:textId="77777777" w:rsidR="009D5A07" w:rsidRDefault="009D5A07">
      <w:pPr>
        <w:ind w:firstLine="640"/>
        <w:rPr>
          <w:rFonts w:eastAsia="黑体"/>
          <w:sz w:val="32"/>
          <w:szCs w:val="32"/>
        </w:rPr>
      </w:pPr>
    </w:p>
    <w:p w14:paraId="67DAC7CA" w14:textId="53CE46C0" w:rsidR="009D5A07" w:rsidRDefault="005812E7">
      <w:pPr>
        <w:ind w:firstLine="640"/>
        <w:jc w:val="center"/>
        <w:rPr>
          <w:rFonts w:asciiTheme="minorEastAsia" w:hAnsiTheme="minorEastAsia" w:hint="eastAsia"/>
        </w:rPr>
      </w:pPr>
      <w:r>
        <w:rPr>
          <w:rFonts w:eastAsia="黑体"/>
          <w:sz w:val="32"/>
          <w:szCs w:val="32"/>
        </w:rPr>
        <w:t>20</w:t>
      </w:r>
      <w:r w:rsidR="009F54C9">
        <w:rPr>
          <w:rFonts w:eastAsia="黑体" w:hint="eastAsia"/>
          <w:sz w:val="32"/>
          <w:szCs w:val="32"/>
          <w:u w:val="single"/>
        </w:rPr>
        <w:t>2</w:t>
      </w:r>
      <w:r w:rsidR="0086215E">
        <w:rPr>
          <w:rFonts w:eastAsia="黑体" w:hint="eastAsia"/>
          <w:sz w:val="32"/>
          <w:szCs w:val="32"/>
          <w:u w:val="single"/>
        </w:rPr>
        <w:t>5</w:t>
      </w:r>
      <w:r>
        <w:rPr>
          <w:rFonts w:eastAsia="黑体" w:hint="eastAsia"/>
          <w:sz w:val="32"/>
          <w:szCs w:val="32"/>
        </w:rPr>
        <w:t>年</w:t>
      </w:r>
      <w:r w:rsidR="00063F10">
        <w:rPr>
          <w:rFonts w:eastAsia="黑体" w:hint="eastAsia"/>
          <w:sz w:val="32"/>
          <w:szCs w:val="32"/>
          <w:u w:val="single"/>
        </w:rPr>
        <w:t>4</w:t>
      </w:r>
      <w:r>
        <w:rPr>
          <w:rFonts w:eastAsia="黑体" w:hint="eastAsia"/>
          <w:sz w:val="32"/>
          <w:szCs w:val="32"/>
        </w:rPr>
        <w:t>月</w:t>
      </w:r>
      <w:r w:rsidR="0086215E">
        <w:rPr>
          <w:rFonts w:eastAsia="黑体" w:hint="eastAsia"/>
          <w:sz w:val="32"/>
          <w:szCs w:val="32"/>
          <w:u w:val="single"/>
        </w:rPr>
        <w:t>16</w:t>
      </w:r>
      <w:r>
        <w:rPr>
          <w:rFonts w:eastAsia="黑体" w:hint="eastAsia"/>
          <w:sz w:val="32"/>
          <w:szCs w:val="32"/>
        </w:rPr>
        <w:t>日</w:t>
      </w:r>
    </w:p>
    <w:p w14:paraId="4F2F7BE8" w14:textId="77777777" w:rsidR="009D5A07" w:rsidRDefault="009D5A07">
      <w:pPr>
        <w:pStyle w:val="a3"/>
        <w:ind w:leftChars="100" w:left="781" w:hangingChars="150" w:hanging="541"/>
        <w:jc w:val="center"/>
        <w:rPr>
          <w:rFonts w:ascii="Times New Roman" w:eastAsia="华文楷体" w:hAnsi="Times New Roman"/>
          <w:b/>
          <w:sz w:val="36"/>
          <w:szCs w:val="36"/>
        </w:rPr>
      </w:pPr>
    </w:p>
    <w:p w14:paraId="48C04550" w14:textId="340783E8" w:rsidR="009F54C9" w:rsidRDefault="004271ED" w:rsidP="002300C2">
      <w:pPr>
        <w:pStyle w:val="1"/>
      </w:pPr>
      <w:r>
        <w:rPr>
          <w:rFonts w:hint="eastAsia"/>
        </w:rPr>
        <w:lastRenderedPageBreak/>
        <w:t>主成分分析案例</w:t>
      </w:r>
    </w:p>
    <w:p w14:paraId="448AF1F3" w14:textId="6C77E95B" w:rsidR="004271ED" w:rsidRDefault="004271ED" w:rsidP="004271ED">
      <w:pPr>
        <w:ind w:firstLine="480"/>
      </w:pPr>
      <w:r>
        <w:rPr>
          <w:rFonts w:hint="eastAsia"/>
        </w:rPr>
        <w:t>本案例选用汪香君等[1]在《价值工程》期刊发表的《基于主成分分析的上海松江某工业园区浅层地下水水质评价》。</w:t>
      </w:r>
      <w:r w:rsidRPr="004271ED"/>
      <w:r>
        <w:rPr>
          <w:rFonts w:hint="eastAsia"/>
        </w:rPr>
      </w:r>
      <w:r w:rsidR="005A10A5" w:rsidRPr="005A10A5">
        <w:rPr>
          <w:vertAlign w:val="superscript"/>
        </w:rPr>
      </w:r>
      <w:r w:rsidR="005A10A5" w:rsidRPr="005A10A5">
        <w:rPr>
          <w:vertAlign w:val="superscript"/>
        </w:rPr>
      </w:r>
      <w:r w:rsidR="005A10A5" w:rsidRPr="005A10A5">
        <w:rPr>
          <w:rFonts w:hint="eastAsia"/>
          <w:vertAlign w:val="superscript"/>
        </w:rPr>
      </w:r>
      <w:r w:rsidR="005A10A5" w:rsidRPr="005A10A5">
        <w:rPr>
          <w:vertAlign w:val="superscript"/>
        </w:rPr>
      </w:r>
      <w:r w:rsidR="005A10A5">
        <w:rPr>
          <w:vertAlign w:val="superscript"/>
        </w:rPr>
      </w:r>
      <w:r w:rsidR="005A10A5" w:rsidRPr="005A10A5">
        <w:rPr>
          <w:vertAlign w:val="superscript"/>
        </w:rPr>
      </w:r>
      <w:r w:rsidR="005A10A5" w:rsidRPr="005A10A5">
        <w:rPr>
          <w:vertAlign w:val="superscript"/>
        </w:rPr>
      </w:r>
      <w:r w:rsidR="005A10A5" w:rsidRPr="005A10A5">
        <w:rPr>
          <w:vertAlign w:val="superscript"/>
        </w:rPr>
      </w:r>
      <w:r w:rsidR="005A10A5" w:rsidRPr="005A10A5">
        <w:rPr>
          <w:vertAlign w:val="superscript"/>
        </w:rPr>
      </w:r>
      <w:r>
        <w:rPr>
          <w:rFonts w:hint="eastAsia"/>
        </w:rPr>
      </w:r>
      <w:r w:rsidRPr="004271ED">
        <w:rPr>
          <w:rFonts w:hint="eastAsia"/>
        </w:rPr>
      </w:r>
      <w:r>
        <w:rPr>
          <w:rFonts w:hint="eastAsia"/>
        </w:rPr>
      </w:r>
    </w:p>
    <w:p w14:paraId="2A2C96F2" w14:textId="0E623D24" w:rsidR="005C4B92" w:rsidRDefault="005C4B92" w:rsidP="005C4B92">
      <w:pPr>
        <w:pStyle w:val="2"/>
        <w:spacing w:before="31" w:after="31"/>
      </w:pPr>
      <w:r>
        <w:rPr>
          <w:rFonts w:hint="eastAsia"/>
        </w:rPr>
        <w:t>主成分分析的应用背景</w:t>
      </w:r>
    </w:p>
    <w:p w14:paraId="1882BC26" w14:textId="20D62F3D" w:rsidR="005C4B92" w:rsidRPr="005C4B92" w:rsidRDefault="005C4B92" w:rsidP="005C4B92">
      <w:pPr>
        <w:ind w:firstLine="480"/>
      </w:pPr>
      <w:r w:rsidRPr="005C4B92">
        <w:rPr>
          <w:rFonts w:hint="eastAsia"/>
        </w:rPr>
        <w:t>地下水作为水资源系统的关键组成部分，其质量状况直接影响供水安全和生态平衡。随着我国城市化与工业化的快速推进，浅层地下水因其埋深浅、易受地表活动影响的赋存特性，污染问题尤为突出。科学准确地评价浅层地下水水质，对实现水资源可持续利用具有重要的现实意义。主成分分析法（PCA）可将多维因子纳入同一个系统中进行定量化研究，在不丢失原始变量数据信息的前提下，利用少数的综合指标反映多个变量的信息，避免人为确定权重的主观性，使得分析更加准确可靠。本研究以上海松江某工业园区浅层地下水为研究对象，采用主成分分析法对浅层地下水水质进行综合评价，为地下水治理和保护提供科学依据。</w:t>
      </w:r>
      <w:r>
        <w:rPr>
          <w:rFonts w:hint="eastAsia"/>
        </w:rPr>
      </w:r>
      <w:r w:rsidRPr="005C4B92">
        <w:rPr>
          <w:rFonts w:hint="eastAsia"/>
        </w:rPr>
      </w:r>
      <w:r w:rsidRPr="005C4B92">
        <w:rPr>
          <w:rFonts w:hint="eastAsia"/>
        </w:rPr>
      </w:r>
      <w:r w:rsidRPr="005C4B92">
        <w:rPr>
          <w:rFonts w:hint="eastAsia"/>
        </w:rPr>
      </w:r>
      <w:r>
        <w:rPr>
          <w:rFonts w:hint="eastAsia"/>
        </w:rPr>
      </w:r>
      <w:r w:rsidRPr="005C4B92">
        <w:rPr>
          <w:rFonts w:hint="eastAsia"/>
        </w:rPr>
      </w:r>
      <w:r>
        <w:rPr>
          <w:rFonts w:hint="eastAsia"/>
        </w:rPr>
      </w:r>
      <w:r w:rsidRPr="005C4B92">
        <w:rPr>
          <w:rFonts w:hint="eastAsia"/>
        </w:rPr>
      </w:r>
    </w:p>
    <w:p w14:paraId="25020151" w14:textId="161A7717" w:rsidR="005C4B92" w:rsidRDefault="00AE5446" w:rsidP="005C4B92">
      <w:pPr>
        <w:pStyle w:val="2"/>
        <w:spacing w:before="31" w:after="31"/>
      </w:pPr>
      <w:r w:rsidRPr="00AE5446">
        <w:rPr>
          <w:rFonts w:hint="eastAsia"/>
        </w:rPr>
        <w:t>主成分分析的</w:t>
      </w:r>
      <w:r w:rsidR="005C4B92">
        <w:rPr>
          <w:rFonts w:hint="eastAsia"/>
        </w:rPr>
        <w:t>应用方式</w:t>
      </w:r>
    </w:p>
    <w:p w14:paraId="625770A6" w14:textId="6497CAAB" w:rsidR="007076D3" w:rsidRDefault="007076D3" w:rsidP="00BB3FB5">
      <w:pPr>
        <w:ind w:firstLine="480"/>
      </w:pPr>
      <w:r w:rsidRPr="007076D3">
        <w:rPr>
          <w:rFonts w:hint="eastAsia"/>
        </w:rPr>
        <w:t>数据来源为上海松江某工业园区内及其边界布置的13个采样点，取样时间为2024年9月，采样点基本涵盖了整个园区。检测指标包括：硫酸盐（SO4(2-)）、氯化物（Cl-）、钠（Na+）、碘化物（I-）、铁（Fe）以及溶解性总固体（TDS）等6项具有代表性的水质指标。在进行主成分分析之前，首先对原始数据进行标准化处理，消除不同水质指标之间量纲和数量级的影响。</w:t>
      </w:r>
      <w:r w:rsidRPr="007076D3">
        <w:rPr>
          <w:rFonts w:hint="eastAsia"/>
        </w:rPr>
      </w:r>
      <w:r w:rsidRPr="007076D3">
        <w:rPr>
          <w:rFonts w:hint="eastAsia"/>
        </w:rPr>
      </w:r>
      <w:r w:rsidRPr="007076D3">
        <w:rPr>
          <w:rFonts w:hint="eastAsia"/>
        </w:rPr>
      </w:r>
      <w:r w:rsidRPr="007076D3">
        <w:rPr>
          <w:rFonts w:hint="eastAsia"/>
        </w:rPr>
      </w:r>
      <w:r w:rsidRPr="007076D3">
        <w:rPr>
          <w:rFonts w:hint="eastAsia"/>
        </w:rPr>
      </w:r>
      <w:r w:rsidRPr="007076D3">
        <w:rPr>
          <w:rFonts w:hint="eastAsia"/>
        </w:rPr>
      </w:r>
      <w:r w:rsidRPr="007076D3">
        <w:rPr>
          <w:rFonts w:hint="eastAsia"/>
        </w:rPr>
      </w:r>
      <w:r w:rsidRPr="007076D3">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6B352F">
        <w:rPr>
          <w:rFonts w:hint="eastAsia"/>
        </w:rPr>
      </w:r>
      <w:r w:rsidRPr="007076D3">
        <w:rPr>
          <w:rFonts w:hint="eastAsia"/>
        </w:rPr>
      </w:r>
    </w:p>
    <w:p w14:paraId="3EEBFE91" w14:textId="2025CB3B" w:rsidR="007076D3" w:rsidRPr="007076D3" w:rsidRDefault="007076D3" w:rsidP="007076D3">
      <w:pPr>
        <w:ind w:firstLine="480"/>
      </w:pPr>
      <w:r w:rsidRPr="007076D3">
        <w:rPr>
          <w:rFonts w:hint="eastAsia"/>
        </w:rPr>
        <w:t>借助SPSS软件对园区内6项地下水质量指标进行主成分分析。具体步骤为：计算相关系数矩阵，运用KMO检验和Bartlett球形度检验判断标准化数据是否适用于主成分分析。经计算，KMO系数为0.661（大于0.5），Bartlett球形度检验结果显著性概率P值为0.005（小于0.01），表明数据满足主成分分析条件。根据特征值大于1的原则确定主成分数量，特征值大于1的主成分有2个，特征值分别为2.792和1.707，方差贡献率分别为46.539%和28.457%，累计方差贡献率为74.995%。</w:t>
      </w:r>
      <w:r w:rsidRPr="007076D3">
        <w:rPr>
          <w:rFonts w:hint="eastAsia"/>
        </w:rPr>
      </w:r>
      <w:r w:rsidRPr="007076D3">
        <w:rPr>
          <w:rFonts w:hint="eastAsia"/>
        </w:rPr>
      </w:r>
      <w:r w:rsidRPr="007076D3">
        <w:rPr>
          <w:rFonts w:hint="eastAsia"/>
        </w:rPr>
      </w:r>
      <w:r w:rsidRPr="007076D3">
        <w:rPr>
          <w:rFonts w:hint="eastAsia"/>
        </w:rPr>
      </w:r>
    </w:p>
    <w:p w14:paraId="336CB879" w14:textId="4B2C764A" w:rsidR="007076D3" w:rsidRDefault="007076D3" w:rsidP="007076D3">
      <w:pPr>
        <w:ind w:firstLine="480"/>
      </w:pPr>
      <w:r w:rsidRPr="007076D3">
        <w:t>通过因子载荷矩阵判断主成分和水质指标之间的相关性程度。主成分1（PC1）上具有较高载荷的水质指标为氯化物（0.897）、钠（0.957）、碘化物（0.917），方差贡献率达46.539%，是区内主要影响因子。氯化物、钠均与海水入侵有一定的相关性，滨海地区浅层地下水会因海水入侵直接受到海相碘的影响，因此PC1属于海水入侵污染因子。主成分2（PC2）上具有较高载荷的水质指标为硫酸盐（0.894）、溶解性总固体（0.890），方差贡献率达28.457%，硫酸盐、溶解性总固体和自然地质过程及人类活动均相关，因此PC2属于自然地质、生活和工业等综合污染因子。</w:t>
      </w:r>
      <w:r w:rsidRPr="007076D3"/>
      <w:r w:rsidRPr="007076D3"/>
      <w:r w:rsidRPr="007076D3"/>
      <w:r w:rsidRPr="007076D3"/>
      <w:r w:rsidRPr="007076D3"/>
      <w:r w:rsidRPr="007076D3"/>
      <w:r w:rsidRPr="007076D3"/>
      <w:r w:rsidRPr="007076D3"/>
      <w:r w:rsidRPr="007076D3"/>
      <w:r w:rsidRPr="007076D3"/>
      <w:r w:rsidRPr="007076D3"/>
      <w:r w:rsidRPr="007076D3"/>
      <w:r w:rsidRPr="007076D3"/>
      <w:r w:rsidRPr="007076D3"/>
      <w:r w:rsidRPr="007076D3"/>
    </w:p>
    <w:p w14:paraId="64E2FF5B" w14:textId="1A0916CF" w:rsidR="007076D3" w:rsidRDefault="007076D3" w:rsidP="007076D3">
      <w:pPr>
        <w:pStyle w:val="ae"/>
        <w:spacing w:before="156"/>
      </w:pPr>
      <w:r w:rsidRPr="007076D3">
        <w:drawing>
          <wp:inline distT="0" distB="0" distL="0" distR="0" wp14:anchorId="59FE5838" wp14:editId="243B4E29">
            <wp:extent cx="5274310" cy="3001010"/>
            <wp:effectExtent l="0" t="0" r="2540" b="8890"/>
            <wp:docPr id="790791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001010"/>
                    </a:xfrm>
                    <a:prstGeom prst="rect">
                      <a:avLst/>
                    </a:prstGeom>
                    <a:noFill/>
                    <a:ln>
                      <a:noFill/>
                    </a:ln>
                  </pic:spPr>
                </pic:pic>
              </a:graphicData>
            </a:graphic>
          </wp:inline>
        </w:drawing>
      </w:r>
    </w:p>
    <w:p w14:paraId="6E24D4A7" w14:textId="1E136416" w:rsidR="007076D3" w:rsidRDefault="006B352F" w:rsidP="006B352F">
      <w:pPr>
        <w:pStyle w:val="ae"/>
        <w:spacing w:before="156"/>
      </w:pPr>
      <w:r>
        <w:rPr>
          <w:rFonts w:hint="eastAsia"/>
        </w:rPr>
        <w:t>图 1-1 主成分分析因子载荷矩阵</w:t>
      </w:r>
      <w:r>
        <w:rPr>
          <w:rFonts w:hint="eastAsia"/>
        </w:rPr>
      </w:r>
      <w:r w:rsidR="00487CB4"/>
      <w:r w:rsidR="00487CB4"/>
      <w:r w:rsidR="00487CB4">
        <w:rPr>
          <w:rFonts w:hint="eastAsia"/>
        </w:rPr>
      </w:r>
      <w:r w:rsidR="00487CB4"/>
      <w:r w:rsidR="00487CB4"/>
      <w:r w:rsidR="00487CB4"/>
      <w:r w:rsidR="00487CB4"/>
      <w:r w:rsidR="00487CB4"/>
      <w:r w:rsidR="00487CB4"/>
      <w:r w:rsidR="00487CB4"/>
      <w:r w:rsidR="00487CB4">
        <w:rPr>
          <w:rFonts w:hint="eastAsia"/>
        </w:rPr>
      </w:r>
      <w:r w:rsidR="00487CB4">
        <w:rPr>
          <w:rFonts w:hint="eastAsia"/>
        </w:rPr>
      </w:r>
      <w:r w:rsidR="00487CB4">
        <w:rPr>
          <w:rFonts w:hint="eastAsia"/>
        </w:rPr>
      </w:r>
      <w:r w:rsidR="00487CB4"/>
      <w:r w:rsidR="00487CB4"/>
      <w:r w:rsidR="00487CB4"/>
      <w:r w:rsidR="00487CB4"/>
      <w:r w:rsidR="007076D3" w:rsidRPr="007076D3"/>
      <w:r w:rsidR="007076D3" w:rsidRPr="007076D3"/>
      <w:r w:rsidR="007076D3" w:rsidRPr="007076D3"/>
    </w:p>
    <w:p w14:paraId="4AEF7C9C" w14:textId="6D286014" w:rsidR="006B352F" w:rsidRPr="006B352F" w:rsidRDefault="006B352F" w:rsidP="006B352F">
      <w:pPr>
        <w:pStyle w:val="2"/>
        <w:spacing w:before="31" w:after="31"/>
        <w:rPr>
          <w:kern w:val="0"/>
        </w:rPr>
      </w:pPr>
      <w:r>
        <w:rPr>
          <w:rFonts w:hint="eastAsia"/>
        </w:rPr>
        <w:t>主成分</w:t>
      </w:r>
      <w:r w:rsidRPr="006B352F">
        <w:t>分析结果</w:t>
      </w:r>
    </w:p>
    <w:p w14:paraId="4207FFCE" w14:textId="0A9E4D36" w:rsidR="006B352F" w:rsidRDefault="006B352F" w:rsidP="006B352F">
      <w:pPr>
        <w:ind w:firstLine="480"/>
      </w:pPr>
      <w:r w:rsidRPr="006B352F">
        <w:rPr>
          <w:rFonts w:hint="eastAsia"/>
        </w:rPr>
        <w:t>采用主成分分析方法将6项水质指标降维至2个主成分，其累计方差贡献率达74.995%。其中，第一主成分贡献率为46.539%，起主要作用；第二主成分贡献率为28.457%，作用相对次要。这两个主成分能够反映原始数据的主要特征，可用于地下水水质的综合评价。因子载荷矩阵分析表明：第一主成分（F1）主要由氯化物、钠离子和碘化物等指标控制；第二主成分（F2）则主要由硫酸盐和溶解性总固体等指标控制。</w:t>
      </w:r>
      <w:r w:rsidRPr="006B352F">
        <w:rPr>
          <w:rFonts w:hint="eastAsia"/>
        </w:rPr>
      </w:r>
      <w:r w:rsidRPr="006B352F">
        <w:rPr>
          <w:rFonts w:hint="eastAsia"/>
        </w:rPr>
      </w:r>
      <w:r w:rsidRPr="006B352F">
        <w:rPr>
          <w:rFonts w:hint="eastAsia"/>
        </w:rPr>
      </w:r>
      <w:r w:rsidRPr="006B352F">
        <w:rPr>
          <w:rFonts w:hint="eastAsia"/>
        </w:rPr>
      </w:r>
      <w:r w:rsidRPr="006B352F">
        <w:rPr>
          <w:rFonts w:hint="eastAsia"/>
        </w:rPr>
      </w:r>
      <w:r w:rsidRPr="006B352F">
        <w:rPr>
          <w:rFonts w:hint="eastAsia"/>
          <w:vertAlign w:val="subscript"/>
        </w:rPr>
      </w:r>
      <w:r w:rsidRPr="006B352F">
        <w:rPr>
          <w:rFonts w:hint="eastAsia"/>
        </w:rPr>
      </w:r>
      <w:r w:rsidRPr="006B352F">
        <w:rPr>
          <w:rFonts w:hint="eastAsia"/>
        </w:rPr>
      </w:r>
      <w:r w:rsidRPr="006B352F">
        <w:rPr>
          <w:rFonts w:hint="eastAsia"/>
        </w:rPr>
      </w:r>
      <w:r w:rsidRPr="006B352F">
        <w:rPr>
          <w:rFonts w:hint="eastAsia"/>
        </w:rPr>
      </w:r>
      <w:r w:rsidRPr="006B352F">
        <w:rPr>
          <w:rFonts w:hint="eastAsia"/>
        </w:rPr>
      </w:r>
      <w:r w:rsidRPr="006B352F">
        <w:rPr>
          <w:rFonts w:hint="eastAsia"/>
        </w:rPr>
      </w:r>
      <w:r>
        <w:rPr>
          <w:rFonts w:hint="eastAsia"/>
        </w:rPr>
      </w:r>
      <w:r w:rsidRPr="006B352F">
        <w:rPr>
          <w:rFonts w:hint="eastAsia"/>
        </w:rPr>
      </w:r>
      <w:r w:rsidRPr="006B352F">
        <w:rPr>
          <w:rFonts w:hint="eastAsia"/>
        </w:rPr>
      </w:r>
      <w:r>
        <w:rPr>
          <w:rFonts w:hint="eastAsia"/>
        </w:rPr>
      </w:r>
      <w:r w:rsidRPr="006B352F">
        <w:rPr>
          <w:rFonts w:hint="eastAsia"/>
        </w:rPr>
      </w:r>
    </w:p>
    <w:p w14:paraId="57CD081E" w14:textId="79896590" w:rsidR="00AE5446" w:rsidRDefault="006B352F" w:rsidP="00AE5446">
      <w:pPr>
        <w:ind w:firstLine="480"/>
      </w:pPr>
      <w:r w:rsidRPr="006B352F">
        <w:t>基于综合水质评价函数的计算结果，各采样点的水质综合评分及优劣排序如下：SJ-SHD-J07 &gt; SJ-SHD-J06 &gt; SJ-SHD-J08 &gt; SJ-SHD-J01 &gt; SJ-SHD-J12 &gt; SJ-SHD-J09 &gt; SJ-SHD-J02 &gt; SJ-SHD-J10 &gt; SJ-SHD-J13 &gt; SJ-SHD-J11 &gt; SJ-SHD-J04 &gt; SJ-SHD-J05 &gt; SJ-SHD-J03。该排序表明，SJ-SHD-J07的水质最优，而SJ-SHD-J03的水质最差。SJ-SHD-J07点位位于园区内绿化区域，受人类活动影响较小；而SJ-SHD-J03点位位于园区内化工企业附近，受工业活动影响较大，侧面验证了本研究的分析结果。</w:t>
      </w:r>
      <w:r w:rsidRPr="006B352F"/>
      <w:r w:rsidRPr="006B352F"/>
      <w:r>
        <w:rPr>
          <w:rFonts w:hint="eastAsia"/>
        </w:rPr>
      </w:r>
      <w:r w:rsidRPr="006B352F"/>
      <w:r w:rsidRPr="006B352F"/>
      <w:r w:rsidRPr="006B352F"/>
      <w:r w:rsidRPr="006B352F"/>
      <w:r w:rsidRPr="006B352F"/>
      <w:r w:rsidRPr="006B352F"/>
      <w:r w:rsidRPr="006B352F"/>
      <w:r w:rsidRPr="006B352F"/>
      <w:r w:rsidRPr="006B352F"/>
      <w:r w:rsidRPr="006B352F">
        <w:rPr>
          <w:vertAlign w:val="subscript"/>
        </w:rPr>
      </w:r>
      <w:r w:rsidRPr="006B352F"/>
      <w:r w:rsidRPr="006B352F"/>
      <w:r w:rsidRPr="006B352F"/>
      <w:r w:rsidRPr="006B352F"/>
      <w:r w:rsidRPr="006B352F"/>
      <w:r w:rsidRPr="006B352F"/>
      <w:r w:rsidRPr="006B352F"/>
      <w:r w:rsidRPr="006B352F"/>
      <w:proofErr w:type="spellStart"/>
      <w:r w:rsidRPr="006B352F"/>
      <w:proofErr w:type="spellEnd"/>
      <w:r w:rsidRPr="006B352F"/>
      <w:r w:rsidRPr="006B352F"/>
      <w:r w:rsidRPr="006B352F"/>
      <w:r w:rsidRPr="006B352F"/>
      <w:r w:rsidRPr="006B352F">
        <w:rPr>
          <w:vertAlign w:val="superscript"/>
        </w:rPr>
      </w:r>
      <w:r w:rsidRPr="006B352F"/>
      <w:r w:rsidRPr="006B352F"/>
      <w:r w:rsidRPr="006B352F">
        <w:rPr>
          <w:vertAlign w:val="superscript"/>
        </w:rPr>
      </w:r>
      <w:r w:rsidRPr="006B352F"/>
      <w:r w:rsidRPr="006B352F"/>
      <w:r w:rsidRPr="006B352F"/>
      <w:r w:rsidR="00AE5446">
        <w:rPr>
          <w:rFonts w:hint="eastAsia"/>
        </w:rPr>
      </w:r>
    </w:p>
    <w:p w14:paraId="7F92D5DA" w14:textId="0EBB3497" w:rsidR="006B352F" w:rsidRDefault="00C6150C" w:rsidP="00AE5446">
      <w:pPr>
        <w:pStyle w:val="1"/>
      </w:pPr>
      <w:r>
        <w:rPr>
          <w:rStyle w:val="10"/>
          <w:rFonts w:hint="eastAsia"/>
          <w:b/>
          <w:bCs/>
        </w:rPr>
        <w:lastRenderedPageBreak/>
        <w:t>相关性分析</w:t>
      </w:r>
      <w:r w:rsidR="00AE5446" w:rsidRPr="00AE5446">
        <w:rPr>
          <w:rFonts w:hint="eastAsia"/>
        </w:rPr>
        <w:t>案例</w:t>
      </w:r>
    </w:p>
    <w:p w14:paraId="573F21B5" w14:textId="1B5ED448" w:rsidR="00AE5446" w:rsidRDefault="00AE5446" w:rsidP="00AE5446">
      <w:pPr>
        <w:ind w:firstLine="480"/>
      </w:pPr>
      <w:r w:rsidRPr="00AE5446">
        <w:rPr>
          <w:rFonts w:hint="eastAsia"/>
        </w:rPr>
        <w:t>本案例选用张静等[2]在《中南农业科技》期刊发表的《宁夏不同地区土壤与肉牛全价混合日粮中Cr、Zn、Cu的含量特征、污染评价及相关性分析》。</w:t>
      </w:r>
      <w:r w:rsidR="00C6150C">
        <w:rPr>
          <w:rFonts w:hint="eastAsia"/>
        </w:rPr>
      </w:r>
      <w:r w:rsidRPr="00AE5446">
        <w:rPr>
          <w:rFonts w:hint="eastAsia"/>
        </w:rPr>
      </w:r>
      <w:r w:rsidR="005A10A5" w:rsidRPr="005A10A5">
        <w:rPr>
          <w:vertAlign w:val="superscript"/>
        </w:rPr>
      </w:r>
      <w:r w:rsidR="005A10A5" w:rsidRPr="005A10A5">
        <w:rPr>
          <w:vertAlign w:val="superscript"/>
        </w:rPr>
      </w:r>
      <w:r w:rsidR="005A10A5" w:rsidRPr="005A10A5">
        <w:rPr>
          <w:rFonts w:hint="eastAsia"/>
          <w:vertAlign w:val="superscript"/>
        </w:rPr>
      </w:r>
      <w:r w:rsidR="005A10A5" w:rsidRPr="005A10A5">
        <w:rPr>
          <w:vertAlign w:val="superscript"/>
        </w:rPr>
      </w:r>
      <w:r w:rsidR="005A10A5">
        <w:rPr>
          <w:vertAlign w:val="superscript"/>
        </w:rPr>
      </w:r>
      <w:r w:rsidR="005A10A5" w:rsidRPr="005A10A5">
        <w:rPr>
          <w:vertAlign w:val="superscript"/>
        </w:rPr>
      </w:r>
      <w:r w:rsidR="005A10A5" w:rsidRPr="005A10A5">
        <w:rPr>
          <w:vertAlign w:val="superscript"/>
        </w:rPr>
      </w:r>
      <w:r w:rsidR="005A10A5" w:rsidRPr="005A10A5">
        <w:rPr>
          <w:vertAlign w:val="superscript"/>
        </w:rPr>
      </w:r>
      <w:r w:rsidR="005A10A5" w:rsidRPr="005A10A5">
        <w:rPr>
          <w:vertAlign w:val="superscript"/>
        </w:rPr>
      </w:r>
      <w:r w:rsidRPr="00AE5446">
        <w:rPr>
          <w:rFonts w:hint="eastAsia"/>
        </w:rPr>
      </w:r>
      <w:r w:rsidR="00C6150C" w:rsidRPr="00C6150C">
        <w:rPr>
          <w:rFonts w:hint="eastAsia"/>
        </w:rPr>
      </w:r>
      <w:r w:rsidR="00C6150C" w:rsidRPr="00C6150C">
        <w:rPr>
          <w:rFonts w:hint="eastAsia"/>
        </w:rPr>
      </w:r>
      <w:r w:rsidR="00C6150C" w:rsidRPr="00C6150C">
        <w:rPr>
          <w:rFonts w:hint="eastAsia"/>
        </w:rPr>
      </w:r>
      <w:r w:rsidR="00C6150C" w:rsidRPr="00C6150C">
        <w:rPr>
          <w:rFonts w:hint="eastAsia"/>
        </w:rPr>
      </w:r>
      <w:r w:rsidR="00C6150C" w:rsidRPr="00C6150C">
        <w:rPr>
          <w:rFonts w:hint="eastAsia"/>
        </w:rPr>
      </w:r>
      <w:r w:rsidRPr="00AE5446">
        <w:rPr>
          <w:rFonts w:hint="eastAsia"/>
        </w:rPr>
      </w:r>
    </w:p>
    <w:p w14:paraId="66E27CE2" w14:textId="3E34CB42" w:rsidR="00AE5446" w:rsidRDefault="00C6150C" w:rsidP="00AE5446">
      <w:pPr>
        <w:pStyle w:val="2"/>
        <w:spacing w:before="31" w:after="31"/>
      </w:pPr>
      <w:r>
        <w:rPr>
          <w:rFonts w:hint="eastAsia"/>
        </w:rPr>
        <w:t>相关性分析</w:t>
      </w:r>
      <w:r w:rsidR="00AE5446" w:rsidRPr="00AE5446">
        <w:rPr>
          <w:rFonts w:hint="eastAsia"/>
        </w:rPr>
        <w:t>的应用背景</w:t>
      </w:r>
    </w:p>
    <w:p w14:paraId="33190019" w14:textId="45B1B539" w:rsidR="00AE5446" w:rsidRDefault="00C6150C" w:rsidP="00AE5446">
      <w:pPr>
        <w:ind w:firstLine="480"/>
      </w:pPr>
      <w:r w:rsidRPr="00C6150C">
        <w:rPr>
          <w:rFonts w:hint="eastAsia"/>
        </w:rPr>
        <w:t>在现代畜牧业生产体系中，饲料质量是保障畜禽健康生长、提升畜产品安全品质的核心环节。土壤作为饲料原料植物生长的核心基质，其微量元素组成及含量直接影响饲料原料的营养品质与安全水平。铬（Cr）、锌（Zn）、铜（Cu）是动植物生长发育不可或缺的微量元素，适量的Zn、Cu参与酶活性调节、代谢过程调控等生理功能，Cr(III)则在碳水化合物代谢中发挥重要作用，但三者含量超标时，会对动植物机体产生毒性效应，且可能通过食物链富集传递，最终威胁人类健康。宁夏回族自治区作为中国西北重要的农牧业核心产区，其独特的地理气候特征及区域工矿活动等因素可能导致土壤微量元素分布呈现特殊性。因此，研究土壤与饲料中微量元素的关联性，对于保障畜牧业可持续发展具有重要现实意义。Pearson相关系数是衡量两个数据集之间相关性大小和方向的常用指标，在环境科学和农业科学领域的相关性分析中广泛应用。</w:t>
      </w:r>
      <w:r w:rsidRPr="00C6150C">
        <w:rPr>
          <w:rFonts w:hint="eastAsia"/>
        </w:rPr>
      </w:r>
      <w:r w:rsidRPr="00C6150C">
        <w:rPr>
          <w:rFonts w:hint="eastAsia"/>
        </w:rPr>
      </w:r>
    </w:p>
    <w:p w14:paraId="29AE62CD" w14:textId="40FF9739" w:rsidR="00AE5446" w:rsidRDefault="00C6150C" w:rsidP="00AE5446">
      <w:pPr>
        <w:pStyle w:val="2"/>
        <w:spacing w:before="31" w:after="31"/>
      </w:pPr>
      <w:r>
        <w:rPr>
          <w:rFonts w:hint="eastAsia"/>
        </w:rPr>
        <w:t>相关性分析</w:t>
      </w:r>
      <w:r w:rsidR="00AE5446" w:rsidRPr="00AE5446">
        <w:rPr>
          <w:rFonts w:hint="eastAsia"/>
        </w:rPr>
        <w:t>的应用方式</w:t>
      </w:r>
    </w:p>
    <w:p w14:paraId="13ADEBA1" w14:textId="41AE388E" w:rsidR="00C6150C" w:rsidRDefault="00C6150C" w:rsidP="00C6150C">
      <w:pPr>
        <w:ind w:firstLine="480"/>
      </w:pPr>
      <w:r w:rsidRPr="00C6150C">
        <w:rPr>
          <w:rFonts w:hint="eastAsia"/>
        </w:rPr>
        <w:t>选取宁夏中卫市、固原市、石嘴山市、银川市（银川市1、银川市2）5个典型农牧业区域作为采样区域，采集各区域肉牛养殖场使用的全价混合日粮样品及对应种植基地的土壤样品共计20份。采用HNO3-HClO4混合酸消化处理法结合电感耦合等离子体质谱法、原子吸收光谱法测定样品中Cr、Zn、Cu三种微量元素含量，运用Excel与SPSS20软件进行数据统计分析。对5个样区饲料与土壤中Cr、Zn、Cu元素的含量进行Pearson相关性分析，以P&lt;0.05作为差异显著性检验标准。</w:t>
      </w:r>
      <w:r w:rsidRPr="00C6150C">
        <w:rPr>
          <w:rFonts w:hint="eastAsia"/>
        </w:rPr>
      </w:r>
      <w:r w:rsidRPr="00C6150C">
        <w:rPr>
          <w:rFonts w:hint="eastAsia"/>
        </w:rPr>
      </w:r>
      <w:r w:rsidRPr="00C6150C">
        <w:rPr>
          <w:rFonts w:hint="eastAsia"/>
        </w:rPr>
      </w:r>
      <w:r w:rsidRPr="00C6150C">
        <w:rPr>
          <w:rFonts w:hint="eastAsia"/>
        </w:rPr>
      </w:r>
    </w:p>
    <w:p w14:paraId="25D261DD" w14:textId="1CAEAEE2" w:rsidR="00487CB4" w:rsidRDefault="00487CB4" w:rsidP="00487CB4">
      <w:pPr>
        <w:ind w:firstLine="480"/>
        <w:jc w:val="center"/>
      </w:pPr>
      <w:r w:rsidRPr="00487CB4">
        <w:rPr>
          <w:position w:val="-40"/>
        </w:rPr>
        <w:object w:dxaOrig="3040" w:dyaOrig="840" w14:anchorId="0913CA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5pt;height:41.5pt" o:ole="">
            <v:imagedata r:id="rId10" o:title=""/>
          </v:shape>
          <o:OLEObject Type="Embed" ProgID="Equation.DSMT4" ShapeID="_x0000_i1025" DrawAspect="Content" ObjectID="_1841938422" r:id="rId11"/>
        </w:object>
      </w:r>
    </w:p>
    <w:p w14:paraId="7AA6569E" w14:textId="4A69EAF5" w:rsidR="00487CB4" w:rsidRPr="00C6150C" w:rsidRDefault="00487CB4" w:rsidP="00487CB4">
      <w:pPr>
        <w:ind w:firstLine="480"/>
      </w:pPr>
      <w:r>
        <w:rPr>
          <w:rFonts w:hint="eastAsia"/>
        </w:rPr>
        <w:t>相关性分析结果以Pearson相关系数r表示，正相关系数表示变量间呈同向变化关系，负相关系数表明变量间存在反向变化关系。根据计算结果结合显著性P值，将相关性分为以下等级：极显著正相关（r&gt;=0.8, P&lt;0.01），显著正相关（0.5&lt;=r&lt;0.8, P&lt;0.05），不显著相关（|r|&lt;0.5, P&gt;=0.05），显著负相关（-0.8&lt;r&lt;=-0.5, P&lt;0.05），极显著负相关（r&lt;=-0.8, P&lt;0.01）。</w:t>
      </w:r>
      <w:proofErr w:type="spellStart"/>
      <w:r/>
      <w:r w:rsidRPr="00487CB4">
        <w:rPr>
          <w:vertAlign w:val="subscript"/>
        </w:rPr>
      </w:r>
      <w:proofErr w:type="spellEnd"/>
      <w:r>
        <w:rPr>
          <w:rFonts w:hint="eastAsia"/>
        </w:rPr>
      </w:r>
      <w:r/>
      <w:r>
        <w:rPr>
          <w:rFonts w:hint="eastAsia"/>
        </w:rPr>
      </w:r>
      <w:r/>
      <w:r>
        <w:rPr>
          <w:rFonts w:hint="eastAsia"/>
        </w:rPr>
      </w:r>
      <w:r w:rsidRPr="006B0933">
        <w:rPr>
          <w:rFonts w:hint="eastAsia"/>
          <w:position w:val="-6"/>
        </w:rPr>
      </w:r>
      <w:r>
        <w:rPr>
          <w:rFonts w:hint="eastAsia"/>
        </w:rPr>
      </w:r>
      <w:r>
        <w:rPr>
          <w:rFonts w:ascii="Cambria Math" w:hAnsi="Cambria Math" w:cs="Cambria Math"/>
        </w:rPr>
      </w:r>
      <w:r/>
      <w:r>
        <w:rPr>
          <w:rFonts w:hint="eastAsia"/>
        </w:rPr>
      </w:r>
      <w:r/>
      <w:r>
        <w:rPr>
          <w:rFonts w:hint="eastAsia"/>
        </w:rPr>
      </w:r>
      <w:r/>
      <w:r>
        <w:rPr>
          <w:rFonts w:hint="eastAsia"/>
        </w:rPr>
      </w: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
        <w:rPr>
          <w:rFonts w:ascii="Cambria Math" w:hAnsi="Cambria Math" w:cs="Cambria Math"/>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14:paraId="1238E4D3" w14:textId="53BC8437" w:rsidR="00BE701C" w:rsidRDefault="00BE701C" w:rsidP="00BE701C">
      <w:pPr>
        <w:pStyle w:val="-1"/>
      </w:pPr>
    </w:p>
    <w:p w14:paraId="5F2E775E" w14:textId="68D62424" w:rsidR="00AE5446" w:rsidRDefault="00C6150C" w:rsidP="00AE5446">
      <w:pPr>
        <w:pStyle w:val="2"/>
        <w:spacing w:before="31" w:after="31"/>
      </w:pPr>
      <w:r>
        <w:rPr>
          <w:rFonts w:hint="eastAsia"/>
        </w:rPr>
        <w:t>相关性分析</w:t>
      </w:r>
      <w:r w:rsidR="00AE5446" w:rsidRPr="00AE5446">
        <w:rPr>
          <w:rFonts w:hint="eastAsia"/>
        </w:rPr>
        <w:t>结果</w:t>
      </w:r>
    </w:p>
    <w:p w14:paraId="38E59E2B" w14:textId="5A1547A6" w:rsidR="00C6150C" w:rsidRDefault="00C6150C" w:rsidP="00C6150C">
      <w:pPr>
        <w:ind w:firstLine="480"/>
      </w:pPr>
      <w:r w:rsidRPr="00C6150C">
        <w:rPr>
          <w:rFonts w:hint="eastAsia"/>
        </w:rPr>
        <w:t>相关性分析结果表明，Cr元素的相关系数为-0.426（P=0.220&gt;0.05），表明饲料中Cr元素含量与土壤中Cr元素含量呈弱负相关，相关性不显著。Zn元素的相关系数为-0.854（P=0.002&lt;0.01），表明饲料中Zn元素含量与土壤中Zn元素含量呈强负相关，相关性极显著，即饲料中Zn元素含量随土壤中Zn元素含量增加而减少。Cu元素的相关系数为0.933（P&lt;0.001），表明饲料中Cu元素含量与土壤中Cu元素含量呈强正相关，相关性极显著，即饲料中Cu元素含量随土壤中Cu元素含量的增加而增加。研究结果表明，除Cr元素外，饲料中Zn、Cu元素的累积与土壤中对应元素总量存在显著相关性，土壤微量元素含量是影响饲料中相关元素水平的重要因素。</w:t>
      </w:r>
      <w:r w:rsidRPr="00C6150C">
        <w:rPr>
          <w:rFonts w:hint="eastAsia"/>
        </w:rPr>
      </w:r>
      <w:r>
        <w:rPr>
          <w:rFonts w:hint="eastAsia"/>
        </w:rPr>
      </w:r>
      <w:r w:rsidRPr="00C6150C">
        <w:rPr>
          <w:rFonts w:hint="eastAsia"/>
        </w:rPr>
      </w:r>
      <w:r w:rsidRPr="00C6150C">
        <w:rPr>
          <w:rFonts w:hint="eastAsia"/>
        </w:rPr>
      </w:r>
      <w:r w:rsidRPr="00C6150C">
        <w:rPr>
          <w:rFonts w:hint="eastAsia"/>
        </w:rPr>
      </w:r>
      <w:r w:rsidRPr="00C6150C">
        <w:rPr>
          <w:rFonts w:hint="eastAsia"/>
        </w:rPr>
      </w:r>
      <w:r w:rsidRPr="00C6150C">
        <w:rPr>
          <w:rFonts w:hint="eastAsia"/>
        </w:rPr>
      </w:r>
      <w:r w:rsidRPr="00C6150C">
        <w:rPr>
          <w:rFonts w:hint="eastAsia"/>
        </w:rPr>
      </w:r>
      <w:r w:rsidRPr="00C6150C">
        <w:rPr>
          <w:rFonts w:hint="eastAsia"/>
        </w:rPr>
      </w:r>
      <w:r w:rsidRPr="00C6150C">
        <w:rPr>
          <w:rFonts w:hint="eastAsia"/>
        </w:rPr>
      </w:r>
      <w:r w:rsidRPr="00C6150C">
        <w:rPr>
          <w:rFonts w:hint="eastAsia"/>
        </w:rPr>
      </w:r>
      <w:r w:rsidRPr="00C6150C">
        <w:rPr>
          <w:rFonts w:hint="eastAsia"/>
        </w:rPr>
      </w:r>
      <w:r w:rsidRPr="00C6150C">
        <w:rPr>
          <w:rFonts w:hint="eastAsia"/>
        </w:rPr>
      </w:r>
      <w:r w:rsidRPr="00C6150C">
        <w:rPr>
          <w:rFonts w:hint="eastAsia"/>
        </w:rPr>
      </w:r>
      <w:r w:rsidRPr="00C6150C"/>
      <w:r w:rsidRPr="00C6150C"/>
      <w:r w:rsidRPr="00C6150C"/>
    </w:p>
    <w:p w14:paraId="3F5D1753" w14:textId="4892DA70" w:rsidR="00487CB4" w:rsidRDefault="00487CB4" w:rsidP="00487CB4">
      <w:pPr>
        <w:pStyle w:val="ae"/>
        <w:spacing w:before="156"/>
      </w:pPr>
      <w:r w:rsidRPr="00487CB4">
        <w:lastRenderedPageBreak/>
        <w:drawing>
          <wp:inline distT="0" distB="0" distL="0" distR="0" wp14:anchorId="0B670D02" wp14:editId="2A5CE390">
            <wp:extent cx="4618355" cy="1682750"/>
            <wp:effectExtent l="0" t="0" r="0" b="0"/>
            <wp:docPr id="1672473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8355" cy="1682750"/>
                    </a:xfrm>
                    <a:prstGeom prst="rect">
                      <a:avLst/>
                    </a:prstGeom>
                    <a:noFill/>
                    <a:ln>
                      <a:noFill/>
                    </a:ln>
                  </pic:spPr>
                </pic:pic>
              </a:graphicData>
            </a:graphic>
          </wp:inline>
        </w:drawing>
      </w:r>
    </w:p>
    <w:p w14:paraId="661C1D21" w14:textId="5173BBCA" w:rsidR="00487CB4" w:rsidRDefault="00487CB4" w:rsidP="00487CB4">
      <w:pPr>
        <w:pStyle w:val="-1"/>
      </w:pPr>
      <w:r>
        <w:rPr>
          <w:rFonts w:hint="eastAsia"/>
        </w:rPr>
        <w:t>图 2-1 不同样区土壤与饲料中Cr、Zn、Cu元素含量对比</w:t>
      </w:r>
      <w:r>
        <w:rPr>
          <w:rFonts w:hint="eastAsia"/>
        </w:rPr>
      </w:r>
      <w:r/>
      <w:r/>
      <w:r>
        <w:rPr>
          <w:rFonts w:hint="eastAsia"/>
        </w:rPr>
      </w:r>
      <w:r/>
      <w:r/>
      <w:r>
        <w:rPr>
          <w:noProof/>
        </w:rPr>
      </w:r>
      <w:r/>
      <w:r/>
      <w:r/>
      <w:r/>
      <w:r>
        <w:rPr>
          <w:rFonts w:hint="eastAsia"/>
        </w:rPr>
      </w:r>
      <w:r>
        <w:rPr>
          <w:rFonts w:hint="eastAsia"/>
        </w:rPr>
      </w:r>
      <w:r>
        <w:rPr>
          <w:rFonts w:hint="eastAsia"/>
        </w:rPr>
      </w:r>
      <w:r/>
      <w:r/>
      <w:r>
        <w:rPr>
          <w:noProof/>
        </w:rPr>
      </w:r>
      <w:r/>
      <w:r>
        <w:rPr>
          <w:rFonts w:hint="eastAsia"/>
        </w:rPr>
      </w:r>
      <w:r w:rsidRPr="00487CB4">
        <w:rPr>
          <w:rFonts w:hint="eastAsia"/>
        </w:rPr>
      </w:r>
      <w:r w:rsidRPr="00487CB4">
        <w:rPr>
          <w:rFonts w:hint="eastAsia"/>
        </w:rPr>
      </w:r>
      <w:r w:rsidRPr="00487CB4">
        <w:rPr>
          <w:rFonts w:hint="eastAsia"/>
        </w:rPr>
      </w:r>
      <w:r w:rsidRPr="00487CB4">
        <w:rPr>
          <w:rFonts w:hint="eastAsia"/>
        </w:rPr>
      </w:r>
    </w:p>
    <w:p w14:paraId="2682A18D" w14:textId="05277615" w:rsidR="00487CB4" w:rsidRDefault="00487CB4" w:rsidP="00487CB4">
      <w:pPr>
        <w:pStyle w:val="ae"/>
        <w:spacing w:before="156"/>
      </w:pPr>
      <w:r w:rsidRPr="00487CB4">
        <w:drawing>
          <wp:inline distT="0" distB="0" distL="0" distR="0" wp14:anchorId="78070170" wp14:editId="41917AF9">
            <wp:extent cx="4733290" cy="1636395"/>
            <wp:effectExtent l="0" t="0" r="0" b="1905"/>
            <wp:docPr id="5350283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3290" cy="1636395"/>
                    </a:xfrm>
                    <a:prstGeom prst="rect">
                      <a:avLst/>
                    </a:prstGeom>
                    <a:noFill/>
                    <a:ln>
                      <a:noFill/>
                    </a:ln>
                  </pic:spPr>
                </pic:pic>
              </a:graphicData>
            </a:graphic>
          </wp:inline>
        </w:drawing>
      </w:r>
    </w:p>
    <w:p w14:paraId="0078EBA0" w14:textId="5FF80C7F" w:rsidR="00487CB4" w:rsidRPr="00C6150C" w:rsidRDefault="00487CB4" w:rsidP="00487CB4">
      <w:pPr>
        <w:pStyle w:val="-1"/>
      </w:pPr>
      <w:r>
        <w:rPr>
          <w:rFonts w:hint="eastAsia"/>
        </w:rPr>
        <w:t>图 2-2 饲料与土壤中Cr、Zn、Cu元素的相关系数</w:t>
      </w:r>
      <w:r>
        <w:rPr>
          <w:rFonts w:hint="eastAsia"/>
        </w:rPr>
      </w:r>
      <w:r>
        <w:rPr>
          <w:rFonts w:hint="eastAsia"/>
        </w:rPr>
      </w:r>
      <w:r>
        <w:rPr>
          <w:rFonts w:hint="eastAsia"/>
        </w:rPr>
      </w:r>
      <w:r>
        <w:rPr>
          <w:rFonts w:hint="eastAsia"/>
        </w:rPr>
      </w:r>
      <w:r>
        <w:rPr>
          <w:rFonts w:hint="eastAsia"/>
          <w:noProof/>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noProof/>
        </w:rPr>
      </w:r>
      <w:r>
        <w:rPr>
          <w:rFonts w:hint="eastAsia"/>
        </w:rPr>
      </w:r>
      <w:r>
        <w:rPr>
          <w:rFonts w:hint="eastAsia"/>
        </w:rPr>
      </w:r>
      <w:r w:rsidRPr="00487CB4"/>
      <w:r w:rsidRPr="00487CB4"/>
      <w:r w:rsidRPr="00487CB4"/>
      <w:r w:rsidRPr="00487CB4"/>
    </w:p>
    <w:p w14:paraId="49E97B4B" w14:textId="0E3F94A5" w:rsidR="00D46693" w:rsidRDefault="00D46693" w:rsidP="00D46693">
      <w:pPr>
        <w:pStyle w:val="1"/>
      </w:pPr>
      <w:r>
        <w:rPr>
          <w:rFonts w:hint="eastAsia"/>
        </w:rPr>
        <w:t>EFDC</w:t>
      </w:r>
      <w:r w:rsidR="00BB3FB5">
        <w:rPr>
          <w:rFonts w:hint="eastAsia"/>
        </w:rPr>
        <w:t>模型</w:t>
      </w:r>
      <w:r w:rsidRPr="00D46693">
        <w:rPr>
          <w:rFonts w:hint="eastAsia"/>
        </w:rPr>
        <w:t>案例</w:t>
      </w:r>
    </w:p>
    <w:p w14:paraId="3A16F700" w14:textId="6928CEE4" w:rsidR="00BB3FB5" w:rsidRPr="00BB3FB5" w:rsidRDefault="00BB3FB5" w:rsidP="00BB3FB5">
      <w:pPr>
        <w:ind w:firstLine="480"/>
      </w:pPr>
      <w:r w:rsidRPr="00BB3FB5">
        <w:rPr>
          <w:rFonts w:hint="eastAsia"/>
        </w:rPr>
        <w:t>本案例选用李江等[3]在《湖泊科学》期刊发表的《基于EFDC模型的博斯腾湖COD动态模拟与调控策略》。</w:t>
      </w:r>
      <w:r>
        <w:rPr>
          <w:rFonts w:hint="eastAsia"/>
        </w:rPr>
      </w:r>
      <w:r w:rsidRPr="00BB3FB5">
        <w:rPr>
          <w:rFonts w:hint="eastAsia"/>
        </w:rPr>
      </w:r>
      <w:r w:rsidR="005A10A5" w:rsidRPr="005A10A5">
        <w:rPr>
          <w:vertAlign w:val="superscript"/>
        </w:rPr>
      </w:r>
      <w:r w:rsidR="005A10A5" w:rsidRPr="005A10A5">
        <w:rPr>
          <w:vertAlign w:val="superscript"/>
        </w:rPr>
      </w:r>
      <w:r w:rsidR="005A10A5" w:rsidRPr="005A10A5">
        <w:rPr>
          <w:rFonts w:hint="eastAsia"/>
          <w:vertAlign w:val="superscript"/>
        </w:rPr>
      </w:r>
      <w:r w:rsidR="005A10A5" w:rsidRPr="005A10A5">
        <w:rPr>
          <w:vertAlign w:val="superscript"/>
        </w:rPr>
      </w:r>
      <w:r w:rsidR="005A10A5">
        <w:rPr>
          <w:vertAlign w:val="superscript"/>
        </w:rPr>
      </w:r>
      <w:r w:rsidR="005A10A5" w:rsidRPr="005A10A5">
        <w:rPr>
          <w:vertAlign w:val="superscript"/>
        </w:rPr>
      </w:r>
      <w:r w:rsidR="005A10A5" w:rsidRPr="005A10A5">
        <w:rPr>
          <w:vertAlign w:val="superscript"/>
        </w:rPr>
      </w:r>
      <w:r w:rsidR="005A10A5" w:rsidRPr="005A10A5">
        <w:rPr>
          <w:vertAlign w:val="superscript"/>
        </w:rPr>
      </w:r>
      <w:r w:rsidR="005A10A5" w:rsidRPr="005A10A5">
        <w:rPr>
          <w:vertAlign w:val="superscript"/>
        </w:rPr>
      </w:r>
      <w:r w:rsidRPr="00BB3FB5">
        <w:rPr>
          <w:rFonts w:hint="eastAsia"/>
        </w:rPr>
      </w:r>
    </w:p>
    <w:p w14:paraId="0689523A" w14:textId="549C9529" w:rsidR="00D46693" w:rsidRDefault="00D46693" w:rsidP="00D46693">
      <w:pPr>
        <w:pStyle w:val="2"/>
        <w:spacing w:before="31" w:after="31"/>
      </w:pPr>
      <w:r w:rsidRPr="00D46693">
        <w:rPr>
          <w:rFonts w:hint="eastAsia"/>
        </w:rPr>
        <w:t>EFDC</w:t>
      </w:r>
      <w:r w:rsidRPr="00D46693">
        <w:rPr>
          <w:rFonts w:hint="eastAsia"/>
        </w:rPr>
        <w:t>模型的应用背景</w:t>
      </w:r>
    </w:p>
    <w:p w14:paraId="3C38FF7C" w14:textId="5009B9A1" w:rsidR="00D46693" w:rsidRDefault="00D46693" w:rsidP="00D46693">
      <w:pPr>
        <w:ind w:firstLine="480"/>
      </w:pPr>
      <w:r w:rsidRPr="00D46693">
        <w:rPr>
          <w:rFonts w:hint="eastAsia"/>
        </w:rPr>
        <w:t>博斯腾湖作为我国最大的内陆吞吐湖，在干旱区水资源调配和生态屏障功能中具有重要地位。然而，近年来湖泊化学需氧量（COD）浓度持续超标，成为区域生态环境治理的突出问题。传统的水质监测手段虽能提供基础数据支撑，但难以揭示湖泊水动力条件与水质变化的复杂响应关系。EFDC（Environmental Fluid Dynamics Code）模型作为一种先进的三维水动力水质模型，能够模拟水体的流动、混合、扩散等物理过程以及污染物在水体中的传输和转化，为研究湖泊COD动态变化及调控策略提供了强大的工具。通过构建EFDC模型并结合情景模拟方法，可以系统反演湖泊水动力条件及COD浓度的动态变化，评估不同调控措施的效果。</w:t>
      </w:r>
      <w:r w:rsidRPr="00D46693">
        <w:rPr>
          <w:rFonts w:hint="eastAsia"/>
        </w:rPr>
      </w:r>
      <w:r w:rsidRPr="00D46693">
        <w:rPr>
          <w:rFonts w:hint="eastAsia"/>
        </w:rPr>
      </w:r>
    </w:p>
    <w:p w14:paraId="0367FDD6" w14:textId="2CBB538F" w:rsidR="00D46693" w:rsidRDefault="00D46693" w:rsidP="00D46693">
      <w:pPr>
        <w:pStyle w:val="2"/>
        <w:spacing w:before="31" w:after="31"/>
      </w:pPr>
      <w:r w:rsidRPr="00D46693">
        <w:rPr>
          <w:rFonts w:hint="eastAsia"/>
        </w:rPr>
        <w:t>EFDC</w:t>
      </w:r>
      <w:r w:rsidRPr="00D46693">
        <w:rPr>
          <w:rFonts w:hint="eastAsia"/>
        </w:rPr>
        <w:t>模型的应用方式</w:t>
      </w:r>
    </w:p>
    <w:p w14:paraId="34E0E92C" w14:textId="7864CF20" w:rsidR="00D46693" w:rsidRDefault="00D46693" w:rsidP="00D46693">
      <w:pPr>
        <w:ind w:firstLine="480"/>
      </w:pPr>
      <w:r>
        <w:rPr>
          <w:rFonts w:hint="eastAsia"/>
        </w:rPr>
        <w:t>首先构建博斯腾湖EFDC三维水动力水质模型。根据博斯腾湖的地理特征和研究需求，采用正交曲线网格对研究区域进行划分，共划分1581个网格，平均网格分辨率约为280m*280m，以满足模型对水动力和水质模拟的精度要求。模型以开都河、黄水沟为主要入湖河流，以孔雀河为出湖河流，并考虑降雨、蒸发等气象条件。采用2014-2023年的水文、气象和水质实测数据对模型进行率定和验证，率定指标包括水位、流量和COD浓度。采用决定系数（R2）、均方根误差（RMSE）和相对误差等指标进行评估，验证结果显示模型能够较好地模拟博斯腾湖的水动力和水质变化过程，具有较高的准确性和可靠性。在此基础上，设计多种水文调控情景（包括"引开济黄"等方案），模拟评估不同调控措施对全湖水动力条件及COD浓度的改善效果。</w:t>
      </w:r>
      <w:r w:rsidRPr="00D46693"/>
      <w:r w:rsidRPr="00D46693"/>
      <w:r w:rsidRPr="00D46693"/>
      <w:r w:rsidRPr="00D46693"/>
      <w:r>
        <w:rPr>
          <w:rFonts w:hint="eastAsia"/>
        </w:rPr>
      </w:r>
      <w:r w:rsidRPr="00D46693"/>
      <w:r>
        <w:rPr>
          <w:rFonts w:hint="eastAsia"/>
        </w:rPr>
      </w:r>
      <w:r w:rsidRPr="00D46693"/>
      <w:r w:rsidRPr="00D46693"/>
      <w:r w:rsidRPr="00D46693"/>
      <w:r w:rsidRPr="00D46693"/>
      <w:r>
        <w:rPr>
          <w:rFonts w:hint="eastAsia"/>
        </w:rPr>
      </w:r>
      <w:r w:rsidRPr="00D46693"/>
      <w:r w:rsidRPr="00D46693"/>
      <w:r w:rsidRPr="00D46693"/>
      <w:r>
        <w:rPr>
          <w:rFonts w:hint="eastAsia"/>
        </w:rPr>
      </w:r>
      <w:r w:rsidRPr="00D46693"/>
      <w:r w:rsidRPr="00D46693"/>
      <w:r w:rsidRPr="00D46693"/>
      <w:r>
        <w:rPr>
          <w:rFonts w:hint="eastAsia"/>
        </w:rPr>
      </w:r>
      <w:r w:rsidRPr="00D46693"/>
      <w:r w:rsidRPr="00D46693"/>
      <w:r w:rsidRPr="00D46693"/>
      <w:r w:rsidRPr="00D46693"/>
      <w:r>
        <w:rPr>
          <w:rFonts w:hint="eastAsia"/>
        </w:rPr>
      </w:r>
      <w:r w:rsidRPr="00D46693"/>
      <w:r w:rsidRPr="00D46693"/>
      <w:r w:rsidRPr="00D46693"/>
      <w:r w:rsidRPr="00D46693"/>
      <w:r w:rsidRPr="00D46693"/>
      <w:r w:rsidRPr="00D46693"/>
      <w:r w:rsidRPr="00D46693"/>
      <w:r w:rsidRPr="00D46693"/>
      <w:r w:rsidRPr="00D46693"/>
      <w:r>
        <w:rPr>
          <w:rFonts w:hint="eastAsia"/>
        </w:rPr>
      </w:r>
      <w:r w:rsidRPr="00D46693"/>
      <w:r w:rsidRPr="00D46693"/>
      <w:r w:rsidRPr="00D46693"/>
      <w:r w:rsidRPr="00D46693"/>
      <w:r w:rsidRPr="00D46693"/>
      <w:r w:rsidRPr="00D46693"/>
      <w:r w:rsidRPr="00D46693"/>
      <w:r w:rsidRPr="00D46693"/>
      <w:r w:rsidRPr="00D46693"/>
      <w:r w:rsidRPr="00D46693"/>
      <w:r w:rsidRPr="00D46693"/>
      <w:r w:rsidRPr="00D46693"/>
      <w:r w:rsidRPr="00D46693"/>
      <w:r w:rsidRPr="00D46693"/>
      <w:r w:rsidRPr="00D46693"/>
    </w:p>
    <w:p w14:paraId="15CD9BFE" w14:textId="32090BD7" w:rsidR="00BB3FB5" w:rsidRDefault="00BB3FB5" w:rsidP="00BB3FB5">
      <w:pPr>
        <w:pStyle w:val="ae"/>
        <w:spacing w:before="156"/>
      </w:pPr>
      <w:r w:rsidRPr="00BB3FB5">
        <w:drawing>
          <wp:inline distT="0" distB="0" distL="0" distR="0" wp14:anchorId="39028EF7" wp14:editId="2E208E8A">
            <wp:extent cx="4856480" cy="2051685"/>
            <wp:effectExtent l="0" t="0" r="1270" b="5715"/>
            <wp:docPr id="7503022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6480" cy="2051685"/>
                    </a:xfrm>
                    <a:prstGeom prst="rect">
                      <a:avLst/>
                    </a:prstGeom>
                    <a:noFill/>
                    <a:ln>
                      <a:noFill/>
                    </a:ln>
                  </pic:spPr>
                </pic:pic>
              </a:graphicData>
            </a:graphic>
          </wp:inline>
        </w:drawing>
      </w:r>
    </w:p>
    <w:p w14:paraId="4132346E" w14:textId="09BA9970" w:rsidR="00BB3FB5" w:rsidRDefault="00BE701C" w:rsidP="00BE701C">
      <w:pPr>
        <w:pStyle w:val="-1"/>
      </w:pPr>
      <w:r>
        <w:rPr>
          <w:rFonts w:hint="eastAsia"/>
        </w:rPr>
        <w:t>图 3-1 博斯腾湖EFDC模型网格划分及地形</w:t>
      </w:r>
      <w:r>
        <w:rPr>
          <w:rFonts w:hint="eastAsia"/>
        </w:rPr>
      </w:r>
      <w:r w:rsidR="00487CB4"/>
      <w:r w:rsidR="00487CB4"/>
      <w:r w:rsidR="00487CB4">
        <w:rPr>
          <w:rFonts w:hint="eastAsia"/>
        </w:rPr>
      </w:r>
      <w:r w:rsidR="00487CB4"/>
      <w:r w:rsidR="00487CB4"/>
      <w:r w:rsidR="00487CB4">
        <w:rPr>
          <w:noProof/>
        </w:rPr>
      </w:r>
      <w:r w:rsidR="00487CB4"/>
      <w:r w:rsidR="00487CB4"/>
      <w:r w:rsidR="00487CB4"/>
      <w:r w:rsidR="00487CB4"/>
      <w:r w:rsidR="00487CB4">
        <w:rPr>
          <w:rFonts w:hint="eastAsia"/>
        </w:rPr>
      </w:r>
      <w:r w:rsidR="00487CB4">
        <w:rPr>
          <w:rFonts w:hint="eastAsia"/>
        </w:rPr>
      </w:r>
      <w:r w:rsidR="00487CB4">
        <w:rPr>
          <w:rFonts w:hint="eastAsia"/>
        </w:rPr>
      </w:r>
      <w:r w:rsidR="00487CB4"/>
      <w:r w:rsidR="00487CB4"/>
      <w:r w:rsidR="00487CB4">
        <w:rPr>
          <w:noProof/>
        </w:rPr>
      </w:r>
      <w:r w:rsidR="00487CB4"/>
      <w:r w:rsidR="00BB3FB5">
        <w:rPr>
          <w:rFonts w:hint="eastAsia"/>
        </w:rPr>
      </w:r>
    </w:p>
    <w:p w14:paraId="5BB3657B" w14:textId="6654DEE4" w:rsidR="00BB3FB5" w:rsidRDefault="00BE701C" w:rsidP="00BE701C">
      <w:pPr>
        <w:pStyle w:val="ae"/>
        <w:spacing w:before="156"/>
      </w:pPr>
      <w:r w:rsidRPr="00BE701C">
        <w:drawing>
          <wp:inline distT="0" distB="0" distL="0" distR="0" wp14:anchorId="2BE3284F" wp14:editId="1C00D0BF">
            <wp:extent cx="5148580" cy="2089785"/>
            <wp:effectExtent l="0" t="0" r="0" b="5715"/>
            <wp:docPr id="18654495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8580" cy="2089785"/>
                    </a:xfrm>
                    <a:prstGeom prst="rect">
                      <a:avLst/>
                    </a:prstGeom>
                    <a:noFill/>
                    <a:ln>
                      <a:noFill/>
                    </a:ln>
                  </pic:spPr>
                </pic:pic>
              </a:graphicData>
            </a:graphic>
          </wp:inline>
        </w:drawing>
      </w:r>
    </w:p>
    <w:p w14:paraId="2F380D8B" w14:textId="3B08D012" w:rsidR="00BE701C" w:rsidRPr="00BE701C" w:rsidRDefault="00BE701C" w:rsidP="00BE701C">
      <w:pPr>
        <w:pStyle w:val="-1"/>
      </w:pPr>
      <w:r>
        <w:rPr>
          <w:rFonts w:hint="eastAsia"/>
        </w:rPr>
        <w:t>图 3-2 不同调控情景下博斯腾湖COD浓度变化</w:t>
      </w:r>
      <w:r>
        <w:rPr>
          <w:rFonts w:hint="eastAsia"/>
        </w:rPr>
      </w:r>
      <w:r w:rsidR="00487CB4"/>
      <w:r w:rsidR="00487CB4"/>
      <w:r w:rsidR="00487CB4">
        <w:rPr>
          <w:rFonts w:hint="eastAsia"/>
        </w:rPr>
      </w:r>
      <w:r w:rsidR="00487CB4"/>
      <w:r w:rsidR="00487CB4"/>
      <w:r w:rsidR="00487CB4">
        <w:rPr>
          <w:noProof/>
        </w:rPr>
      </w:r>
      <w:r w:rsidR="00487CB4"/>
      <w:r w:rsidR="00487CB4"/>
      <w:r w:rsidR="00487CB4"/>
      <w:r w:rsidR="00487CB4"/>
      <w:r w:rsidR="00487CB4">
        <w:rPr>
          <w:rFonts w:hint="eastAsia"/>
        </w:rPr>
      </w:r>
      <w:r w:rsidR="00487CB4">
        <w:rPr>
          <w:rFonts w:hint="eastAsia"/>
        </w:rPr>
      </w:r>
      <w:r w:rsidR="00487CB4">
        <w:rPr>
          <w:rFonts w:hint="eastAsia"/>
        </w:rPr>
      </w:r>
      <w:r w:rsidR="00487CB4"/>
      <w:r w:rsidR="00487CB4"/>
      <w:r w:rsidR="00487CB4">
        <w:rPr>
          <w:noProof/>
        </w:rPr>
      </w:r>
      <w:r w:rsidR="00487CB4"/>
      <w:r>
        <w:rPr>
          <w:rFonts w:hint="eastAsia"/>
        </w:rPr>
      </w:r>
      <w:r>
        <w:rPr>
          <w:rFonts w:hint="eastAsia"/>
        </w:rPr>
      </w:r>
      <w:r>
        <w:rPr>
          <w:rFonts w:hint="eastAsia"/>
        </w:rPr>
      </w:r>
    </w:p>
    <w:p w14:paraId="7B9F5080" w14:textId="580E48F5" w:rsidR="00D46693" w:rsidRDefault="00D46693" w:rsidP="00D46693">
      <w:pPr>
        <w:pStyle w:val="2"/>
        <w:spacing w:before="31" w:after="31"/>
      </w:pPr>
      <w:r w:rsidRPr="00D46693">
        <w:rPr>
          <w:rFonts w:hint="eastAsia"/>
        </w:rPr>
        <w:t>EFDC</w:t>
      </w:r>
      <w:r w:rsidRPr="00D46693">
        <w:rPr>
          <w:rFonts w:hint="eastAsia"/>
        </w:rPr>
        <w:t>模型的</w:t>
      </w:r>
      <w:r w:rsidRPr="00AE5446">
        <w:rPr>
          <w:rFonts w:hint="eastAsia"/>
        </w:rPr>
        <w:t>结果</w:t>
      </w:r>
    </w:p>
    <w:p w14:paraId="7BB0B836" w14:textId="0F4B5F8A" w:rsidR="00D46693" w:rsidRDefault="00D46693" w:rsidP="00D46693">
      <w:pPr>
        <w:ind w:firstLine="480"/>
      </w:pPr>
      <w:r w:rsidRPr="00D46693">
        <w:t>模型模拟结果表明，博斯腾湖COD浓度的变化是自然过程（高蒸发量、低流速、长水龄）与人为活动（育苇区）共同作用的结果。博斯腾湖水动力条件整体较弱，且呈现西高东低的空间分布特征，有效提升全湖水动力条件是改善COD浓度的关键。通过情景模拟发现，"引开济黄"方案通过重新分配入湖流量（将开都河部分水量调至黄水沟入湖），显著改善了湖泊水动力条件，使全湖平均COD浓度下降18.37%，是最优的调控方案。该研究不仅为博斯腾湖COD调控提供了科学依据，也为干旱区湖泊污染控制和水环境管理提供了重要借鉴。</w:t>
      </w:r>
      <w:r w:rsidRPr="00D46693"/>
      <w:r w:rsidRPr="00D46693"/>
      <w:r w:rsidRPr="00D46693"/>
      <w:r w:rsidRPr="00D46693"/>
      <w:r w:rsidRPr="00D46693"/>
      <w:r w:rsidRPr="00D46693"/>
      <w:r w:rsidRPr="00D46693"/>
      <w:r w:rsidRPr="00D46693"/>
      <w:r w:rsidRPr="00D46693"/>
      <w:r w:rsidRPr="00D46693"/>
    </w:p>
    <w:p w14:paraId="31DC7047" w14:textId="416D02C3" w:rsidR="00BB3FB5" w:rsidRDefault="00BE701C" w:rsidP="00BE701C">
      <w:pPr>
        <w:pStyle w:val="1"/>
      </w:pPr>
      <w:r>
        <w:rPr>
          <w:rFonts w:hint="eastAsia"/>
        </w:rPr>
        <w:lastRenderedPageBreak/>
        <w:t>AHP</w:t>
      </w:r>
      <w:r>
        <w:rPr>
          <w:rFonts w:hint="eastAsia"/>
        </w:rPr>
        <w:t>模型案例</w:t>
      </w:r>
    </w:p>
    <w:p w14:paraId="2C8E9416" w14:textId="58573782" w:rsidR="00BE701C" w:rsidRDefault="00BE701C" w:rsidP="00BE701C">
      <w:pPr>
        <w:ind w:firstLine="480"/>
      </w:pPr>
      <w:r w:rsidRPr="00BE701C">
        <w:rPr>
          <w:rFonts w:hint="eastAsia"/>
        </w:rPr>
        <w:t>本案例选用徐菲等[4]在《西部人居环境学刊》期刊发表的《AHP模型在三峡库区越冬水禽栖息地评价中的应用与共识》。</w:t>
      </w:r>
      <w:r w:rsidRPr="00BE701C"/>
      <w:r w:rsidRPr="00BE701C">
        <w:rPr>
          <w:rFonts w:hint="eastAsia"/>
        </w:rPr>
      </w:r>
      <w:r w:rsidR="005A10A5" w:rsidRPr="005A10A5">
        <w:rPr>
          <w:vertAlign w:val="superscript"/>
        </w:rPr>
      </w:r>
      <w:r w:rsidR="005A10A5" w:rsidRPr="005A10A5">
        <w:rPr>
          <w:vertAlign w:val="superscript"/>
        </w:rPr>
      </w:r>
      <w:r w:rsidR="005A10A5" w:rsidRPr="005A10A5">
        <w:rPr>
          <w:rFonts w:hint="eastAsia"/>
          <w:vertAlign w:val="superscript"/>
        </w:rPr>
      </w:r>
      <w:r w:rsidR="005A10A5" w:rsidRPr="005A10A5">
        <w:rPr>
          <w:vertAlign w:val="superscript"/>
        </w:rPr>
      </w:r>
      <w:r w:rsidR="005A10A5">
        <w:rPr>
          <w:vertAlign w:val="superscript"/>
        </w:rPr>
      </w:r>
      <w:r w:rsidR="005A10A5" w:rsidRPr="005A10A5">
        <w:rPr>
          <w:vertAlign w:val="superscript"/>
        </w:rPr>
      </w:r>
      <w:r w:rsidR="005A10A5" w:rsidRPr="005A10A5">
        <w:rPr>
          <w:vertAlign w:val="superscript"/>
        </w:rPr>
      </w:r>
      <w:r w:rsidR="005A10A5" w:rsidRPr="005A10A5">
        <w:rPr>
          <w:vertAlign w:val="superscript"/>
        </w:rPr>
      </w:r>
      <w:r w:rsidR="005A10A5" w:rsidRPr="005A10A5">
        <w:rPr>
          <w:vertAlign w:val="superscript"/>
        </w:rPr>
      </w:r>
      <w:r w:rsidRPr="00BE701C">
        <w:rPr>
          <w:rFonts w:hint="eastAsia"/>
        </w:rPr>
      </w:r>
    </w:p>
    <w:p w14:paraId="607AC8C0" w14:textId="70C33A73" w:rsidR="00BE701C" w:rsidRDefault="00BE701C" w:rsidP="00BE701C">
      <w:pPr>
        <w:pStyle w:val="2"/>
        <w:spacing w:before="31" w:after="31"/>
      </w:pPr>
      <w:r>
        <w:rPr>
          <w:rFonts w:hint="eastAsia"/>
        </w:rPr>
        <w:t>AHP</w:t>
      </w:r>
      <w:r w:rsidRPr="00BE701C">
        <w:rPr>
          <w:rFonts w:hint="eastAsia"/>
        </w:rPr>
        <w:t>模型的应用背景</w:t>
      </w:r>
    </w:p>
    <w:p w14:paraId="25D80F8E" w14:textId="48AFD0C8" w:rsidR="00BE701C" w:rsidRDefault="00BE701C" w:rsidP="00BE701C">
      <w:pPr>
        <w:ind w:firstLine="480"/>
      </w:pPr>
      <w:r w:rsidRPr="00BE701C">
        <w:rPr>
          <w:rFonts w:hint="eastAsia"/>
        </w:rPr>
        <w:t>湿地具有涵养水源、调节气候、储存碳库和维持生物多样性等重要的生态系统服务功能。水利工程的建设改变了湿地的水文结构，耕地和城市扩张加剧了湿地的破碎化，进而导致依赖湿地生存的物种的栖息地质量下降。水禽对湿地环境的变化非常敏感，常被用作生物多样性监测的重要指示生物。栖息地适宜性评价是开展生物多样性保护的基础与关键。层次分析法（AHP）作为一种有效的多准则决策工具，能够将复杂的栖息地评价问题分解为多个层次，通过专家知识驱动，将多重指标通过加权求和等方式求得综合适宜度指数，具备在缺乏物种调查数据的情况下对栖息地进行模糊综合评价的优势。</w:t>
      </w:r>
      <w:r w:rsidRPr="00BE701C">
        <w:rPr>
          <w:rFonts w:hint="eastAsia"/>
        </w:rPr>
      </w:r>
      <w:r w:rsidRPr="00BE701C">
        <w:rPr>
          <w:rFonts w:hint="eastAsia"/>
        </w:rPr>
      </w:r>
    </w:p>
    <w:p w14:paraId="64072437" w14:textId="31322BE1" w:rsidR="00BE701C" w:rsidRDefault="00BE701C" w:rsidP="006F0044">
      <w:pPr>
        <w:pStyle w:val="2"/>
        <w:spacing w:before="31" w:after="31"/>
      </w:pPr>
      <w:r w:rsidRPr="00BE701C">
        <w:rPr>
          <w:rFonts w:hint="eastAsia"/>
        </w:rPr>
        <w:t>AHP</w:t>
      </w:r>
      <w:r w:rsidRPr="00BE701C">
        <w:rPr>
          <w:rFonts w:hint="eastAsia"/>
        </w:rPr>
        <w:t>模型的应用方式</w:t>
      </w:r>
    </w:p>
    <w:p w14:paraId="1F7DA011" w14:textId="257D83A6" w:rsidR="00BE701C" w:rsidRDefault="00846294" w:rsidP="00BE701C">
      <w:pPr>
        <w:ind w:firstLine="480"/>
      </w:pPr>
      <w:r w:rsidRPr="00846294">
        <w:rPr>
          <w:rFonts w:hint="eastAsia"/>
        </w:rPr>
        <w:t>构建了以三峡库区越冬水禽栖息地适宜性评价为目标层，涵盖食物条件、隐蔽条件、水文条件、气候和人为干扰5个准则层的评价体系。目标层旨在综合评估库区水禽的越冬栖息地质量。结合越冬水禽对环境的要求，选择对应的指标因子作为指标层：食物条件包括土地利用类型、坡度和海拔；隐蔽条件以距林缘的距离表示；水文条件以距水源（越冬期最大水域）的距离表示；气候以越冬期平均温度表示；人为干扰包括距居民区的距离和距道路的距离。</w:t>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r w:rsidRPr="00846294">
        <w:rPr>
          <w:rFonts w:hint="eastAsia"/>
        </w:rPr>
      </w:r>
    </w:p>
    <w:p w14:paraId="6777CC2E" w14:textId="59EDDB0E" w:rsidR="00846294" w:rsidRDefault="00846294" w:rsidP="00BE701C">
      <w:pPr>
        <w:ind w:firstLine="480"/>
      </w:pPr>
      <w:r w:rsidRPr="00846294">
        <w:t>采用层次分析法确定各指标数据的权重。通过专家打分构建判断矩阵，计算各因子的权重值。准则层中，食物条件权重最高（0.454），其次为隐蔽条件（0.177）和水文条件（0.177），气候（0.096）和干扰（0.096）权重相对较低。在各指标因子中，土地利用类型（总权重0.259）、距林缘（总权重0.177）和距水源（总权重0.177）的权重较大。栖息地适宜性指数计算公式为：HSI=Sum(omega_i * f_i)，式中HSI为栖息地适宜性指数，omega_i为因子i的权重，f_i为因子i的定量评价分值。基于ArcGIS软件进行空间叠置分析，将栖息地适宜性划分为最优、良好、一般、较差、最差5个等级。</w:t>
      </w:r>
      <w:r w:rsidRPr="00846294"/>
      <w:r w:rsidRPr="00846294"/>
      <w:r w:rsidRPr="00846294"/>
      <w:r w:rsidRPr="00846294"/>
      <w:r w:rsidRPr="00846294"/>
      <w:r w:rsidRPr="00846294"/>
    </w:p>
    <w:p w14:paraId="13E59B9F" w14:textId="5A58141E" w:rsidR="006F0044" w:rsidRDefault="006F0044" w:rsidP="006F0044">
      <w:pPr>
        <w:pStyle w:val="-"/>
        <w:spacing w:before="156"/>
      </w:pPr>
      <w:r>
        <w:rPr>
          <w:rFonts w:hint="eastAsia"/>
        </w:rPr>
        <w:t>表 1 三峡库区越冬水禽栖息地适宜性评价因子权重</w:t>
      </w:r>
      <w:r>
        <w:rPr>
          <w:rFonts w:hint="eastAsia"/>
        </w:rPr>
      </w:r>
      <w:r/>
      <w:r/>
      <w:r>
        <w:rPr>
          <w:rFonts w:hint="eastAsia"/>
        </w:rPr>
      </w:r>
      <w:r>
        <w:rPr>
          <w:rFonts w:hint="eastAsia"/>
        </w:rPr>
      </w:r>
      <w:r>
        <w:rPr>
          <w:rFonts w:hint="eastAsia"/>
        </w:rPr>
      </w:r>
      <w:r/>
      <w:r/>
      <w:r>
        <w:rPr>
          <w:rFonts w:hint="eastAsia"/>
          <w:noProof/>
        </w:rPr>
      </w:r>
      <w:r/>
      <w:r w:rsidRPr="006F0044"/>
    </w:p>
    <w:tbl>
      <w:tblPr>
        <w:tblStyle w:val="af3"/>
        <w:tblW w:w="0" w:type="auto"/>
        <w:tblLayout w:type="fixed"/>
        <w:tblLook w:val="04A0" w:firstRow="1" w:lastRow="0" w:firstColumn="1" w:lastColumn="0" w:noHBand="0" w:noVBand="1"/>
      </w:tblPr>
      <w:tblGrid>
        <w:gridCol w:w="704"/>
        <w:gridCol w:w="916"/>
        <w:gridCol w:w="741"/>
        <w:gridCol w:w="741"/>
        <w:gridCol w:w="742"/>
        <w:gridCol w:w="742"/>
        <w:gridCol w:w="742"/>
        <w:gridCol w:w="742"/>
        <w:gridCol w:w="742"/>
        <w:gridCol w:w="742"/>
        <w:gridCol w:w="742"/>
      </w:tblGrid>
      <w:tr w:rsidR="006F0044" w14:paraId="78C779D7" w14:textId="77777777" w:rsidTr="006F0044">
        <w:tc>
          <w:tcPr>
            <w:tcW w:w="704" w:type="dxa"/>
          </w:tcPr>
          <w:p w14:paraId="320726C9" w14:textId="126BA0F1" w:rsidR="006F0044" w:rsidRPr="006F0044" w:rsidRDefault="006F0044" w:rsidP="006F0044">
            <w:pPr>
              <w:pStyle w:val="af0"/>
              <w:rPr>
                <w:b/>
                <w:bCs w:val="0"/>
              </w:rPr>
            </w:pPr>
            <w:r w:rsidRPr="006F0044">
              <w:rPr>
                <w:b/>
                <w:bCs w:val="0"/>
              </w:rPr>
              <w:t>食物条件</w:t>
            </w:r>
          </w:p>
        </w:tc>
        <w:tc>
          <w:tcPr>
            <w:tcW w:w="916" w:type="dxa"/>
          </w:tcPr>
          <w:p w14:paraId="5767ABA9" w14:textId="39686134" w:rsidR="006F0044" w:rsidRPr="006F0044" w:rsidRDefault="006F0044" w:rsidP="006F0044">
            <w:pPr>
              <w:pStyle w:val="af0"/>
              <w:rPr>
                <w:b/>
                <w:bCs w:val="0"/>
              </w:rPr>
            </w:pPr>
            <w:r w:rsidRPr="006F0044">
              <w:rPr>
                <w:b/>
                <w:bCs w:val="0"/>
              </w:rPr>
              <w:t>隐蔽条件</w:t>
            </w:r>
          </w:p>
        </w:tc>
        <w:tc>
          <w:tcPr>
            <w:tcW w:w="741" w:type="dxa"/>
          </w:tcPr>
          <w:p w14:paraId="3F31468A" w14:textId="5A0CE0C9" w:rsidR="006F0044" w:rsidRPr="006F0044" w:rsidRDefault="006F0044" w:rsidP="006F0044">
            <w:pPr>
              <w:pStyle w:val="af0"/>
              <w:rPr>
                <w:b/>
                <w:bCs w:val="0"/>
              </w:rPr>
            </w:pPr>
            <w:r w:rsidRPr="006F0044">
              <w:rPr>
                <w:b/>
                <w:bCs w:val="0"/>
              </w:rPr>
              <w:t>水文条件</w:t>
            </w:r>
          </w:p>
        </w:tc>
        <w:tc>
          <w:tcPr>
            <w:tcW w:w="741" w:type="dxa"/>
          </w:tcPr>
          <w:p w14:paraId="606BF54C" w14:textId="340C9290" w:rsidR="006F0044" w:rsidRPr="006F0044" w:rsidRDefault="006F0044" w:rsidP="006F0044">
            <w:pPr>
              <w:pStyle w:val="af0"/>
              <w:rPr>
                <w:b/>
                <w:bCs w:val="0"/>
              </w:rPr>
            </w:pPr>
            <w:r w:rsidRPr="006F0044">
              <w:rPr>
                <w:rFonts w:hint="eastAsia"/>
                <w:b/>
                <w:bCs w:val="0"/>
              </w:rPr>
              <w:t>气候</w:t>
            </w:r>
          </w:p>
        </w:tc>
        <w:tc>
          <w:tcPr>
            <w:tcW w:w="742" w:type="dxa"/>
          </w:tcPr>
          <w:p w14:paraId="28AE444B" w14:textId="27ABCF09" w:rsidR="006F0044" w:rsidRPr="006F0044" w:rsidRDefault="006F0044" w:rsidP="006F0044">
            <w:pPr>
              <w:pStyle w:val="af0"/>
              <w:rPr>
                <w:b/>
                <w:bCs w:val="0"/>
              </w:rPr>
            </w:pPr>
            <w:r w:rsidRPr="006F0044">
              <w:rPr>
                <w:b/>
                <w:bCs w:val="0"/>
              </w:rPr>
              <w:t>干扰</w:t>
            </w:r>
          </w:p>
        </w:tc>
        <w:tc>
          <w:tcPr>
            <w:tcW w:w="742" w:type="dxa"/>
          </w:tcPr>
          <w:p w14:paraId="7B5BDAEA" w14:textId="65F25A63" w:rsidR="006F0044" w:rsidRPr="006F0044" w:rsidRDefault="006F0044" w:rsidP="006F0044">
            <w:pPr>
              <w:pStyle w:val="af0"/>
              <w:rPr>
                <w:b/>
                <w:bCs w:val="0"/>
              </w:rPr>
            </w:pPr>
            <w:r w:rsidRPr="006F0044">
              <w:rPr>
                <w:b/>
                <w:bCs w:val="0"/>
              </w:rPr>
            </w:r>
          </w:p>
          <w:p w14:paraId="407EC95D" w14:textId="77777777" w:rsidR="006F0044" w:rsidRPr="006F0044" w:rsidRDefault="006F0044" w:rsidP="006F0044">
            <w:pPr>
              <w:pStyle w:val="af0"/>
              <w:rPr>
                <w:b/>
                <w:bCs w:val="0"/>
              </w:rPr>
            </w:pPr>
            <w:r/>
          </w:p>
        </w:tc>
        <w:tc>
          <w:tcPr>
            <w:tcW w:w="742" w:type="dxa"/>
          </w:tcPr>
          <w:p w14:paraId="5AFFBFA3" w14:textId="01A5DE28" w:rsidR="006F0044" w:rsidRPr="006F0044" w:rsidRDefault="006F0044" w:rsidP="006F0044">
            <w:pPr>
              <w:pStyle w:val="af0"/>
              <w:rPr>
                <w:b/>
                <w:bCs w:val="0"/>
              </w:rPr>
            </w:pPr>
            <w:r w:rsidRPr="006F0044">
              <w:rPr>
                <w:b/>
                <w:bCs w:val="0"/>
              </w:rPr>
            </w:r>
          </w:p>
        </w:tc>
        <w:tc>
          <w:tcPr>
            <w:tcW w:w="742" w:type="dxa"/>
          </w:tcPr>
          <w:p w14:paraId="2067BBAA" w14:textId="72F30B4B" w:rsidR="006F0044" w:rsidRPr="006F0044" w:rsidRDefault="006F0044" w:rsidP="006F0044">
            <w:pPr>
              <w:pStyle w:val="af0"/>
              <w:rPr>
                <w:b/>
                <w:bCs w:val="0"/>
              </w:rPr>
            </w:pPr>
            <w:r w:rsidRPr="006F0044">
              <w:rPr>
                <w:b/>
                <w:bCs w:val="0"/>
              </w:rPr>
            </w:r>
          </w:p>
        </w:tc>
        <w:tc>
          <w:tcPr>
            <w:tcW w:w="742" w:type="dxa"/>
          </w:tcPr>
          <w:p w14:paraId="46972E5E" w14:textId="615343CB" w:rsidR="006F0044" w:rsidRPr="006F0044" w:rsidRDefault="006F0044" w:rsidP="006F0044">
            <w:pPr>
              <w:pStyle w:val="af0"/>
              <w:rPr>
                <w:b/>
                <w:bCs w:val="0"/>
              </w:rPr>
            </w:pPr>
            <w:r w:rsidRPr="006F0044">
              <w:rPr>
                <w:b/>
                <w:bCs w:val="0"/>
              </w:rPr>
            </w:r>
          </w:p>
        </w:tc>
        <w:tc>
          <w:tcPr>
            <w:tcW w:w="742" w:type="dxa"/>
          </w:tcPr>
          <w:p w14:paraId="30DA9C2C" w14:textId="2D8A21D2" w:rsidR="006F0044" w:rsidRPr="006F0044" w:rsidRDefault="006F0044" w:rsidP="006F0044">
            <w:pPr>
              <w:pStyle w:val="af0"/>
              <w:rPr>
                <w:b/>
                <w:bCs w:val="0"/>
              </w:rPr>
            </w:pPr>
            <w:r w:rsidRPr="006F0044">
              <w:rPr>
                <w:b/>
                <w:bCs w:val="0"/>
              </w:rPr>
            </w:r>
          </w:p>
        </w:tc>
        <w:tc>
          <w:tcPr>
            <w:tcW w:w="742" w:type="dxa"/>
          </w:tcPr>
          <w:p w14:paraId="4DA61D86" w14:textId="30C6BA10" w:rsidR="006F0044" w:rsidRPr="006F0044" w:rsidRDefault="006F0044" w:rsidP="006F0044">
            <w:pPr>
              <w:pStyle w:val="af0"/>
              <w:rPr>
                <w:b/>
                <w:bCs w:val="0"/>
              </w:rPr>
            </w:pPr>
            <w:r w:rsidRPr="006F0044">
              <w:rPr>
                <w:b/>
                <w:bCs w:val="0"/>
              </w:rPr>
            </w:r>
          </w:p>
        </w:tc>
      </w:tr>
      <w:tr w:rsidR="006F0044" w14:paraId="07E7C024" w14:textId="77777777" w:rsidTr="006F0044">
        <w:tc>
          <w:tcPr>
            <w:tcW w:w="704" w:type="dxa"/>
          </w:tcPr>
          <w:p w14:paraId="179A16FB" w14:textId="239CE800" w:rsidR="006F0044" w:rsidRDefault="006F0044" w:rsidP="006F0044">
            <w:pPr>
              <w:pStyle w:val="af0"/>
            </w:pPr>
            <w:r>
              <w:rPr>
                <w:rFonts w:hint="eastAsia"/>
              </w:rPr>
              <w:t>0.454</w:t>
            </w:r>
          </w:p>
        </w:tc>
        <w:tc>
          <w:tcPr>
            <w:tcW w:w="916" w:type="dxa"/>
          </w:tcPr>
          <w:p w14:paraId="0D7067FD" w14:textId="6E40AB91" w:rsidR="006F0044" w:rsidRDefault="006F0044" w:rsidP="006F0044">
            <w:pPr>
              <w:pStyle w:val="af0"/>
            </w:pPr>
            <w:r>
              <w:rPr>
                <w:rFonts w:hint="eastAsia"/>
              </w:rPr>
              <w:t>0.177</w:t>
            </w:r>
          </w:p>
        </w:tc>
        <w:tc>
          <w:tcPr>
            <w:tcW w:w="741" w:type="dxa"/>
          </w:tcPr>
          <w:p w14:paraId="2C520F5B" w14:textId="5E3D4B35" w:rsidR="006F0044" w:rsidRDefault="006F0044" w:rsidP="006F0044">
            <w:pPr>
              <w:pStyle w:val="af0"/>
            </w:pPr>
            <w:r>
              <w:rPr>
                <w:rFonts w:hint="eastAsia"/>
              </w:rPr>
              <w:t>0.177</w:t>
            </w:r>
          </w:p>
        </w:tc>
        <w:tc>
          <w:tcPr>
            <w:tcW w:w="741" w:type="dxa"/>
          </w:tcPr>
          <w:p w14:paraId="6323E39C" w14:textId="53F08151" w:rsidR="006F0044" w:rsidRDefault="006F0044" w:rsidP="006F0044">
            <w:pPr>
              <w:pStyle w:val="af0"/>
            </w:pPr>
            <w:r>
              <w:rPr>
                <w:rFonts w:hint="eastAsia"/>
              </w:rPr>
              <w:t>0.096</w:t>
            </w:r>
          </w:p>
        </w:tc>
        <w:tc>
          <w:tcPr>
            <w:tcW w:w="742" w:type="dxa"/>
          </w:tcPr>
          <w:p w14:paraId="72DFB16F" w14:textId="043DF2C7" w:rsidR="006F0044" w:rsidRDefault="006F0044" w:rsidP="006F0044">
            <w:pPr>
              <w:pStyle w:val="af0"/>
            </w:pPr>
            <w:r>
              <w:rPr>
                <w:rFonts w:hint="eastAsia"/>
              </w:rPr>
              <w:t>0.096</w:t>
            </w:r>
          </w:p>
        </w:tc>
        <w:tc>
          <w:tcPr>
            <w:tcW w:w="742" w:type="dxa"/>
          </w:tcPr>
          <w:p w14:paraId="0AA6E065" w14:textId="0B163BF7" w:rsidR="006F0044" w:rsidRDefault="006F0044" w:rsidP="006F0044">
            <w:pPr>
              <w:pStyle w:val="af0"/>
            </w:pPr>
            <w:r>
              <w:rPr>
                <w:rFonts w:hint="eastAsia"/>
              </w:rPr>
            </w:r>
          </w:p>
        </w:tc>
        <w:tc>
          <w:tcPr>
            <w:tcW w:w="742" w:type="dxa"/>
          </w:tcPr>
          <w:p w14:paraId="3EFB39EA" w14:textId="3B82B258" w:rsidR="006F0044" w:rsidRDefault="006F0044" w:rsidP="006F0044">
            <w:pPr>
              <w:pStyle w:val="af0"/>
            </w:pPr>
            <w:r>
              <w:rPr>
                <w:rFonts w:hint="eastAsia"/>
              </w:rPr>
            </w:r>
          </w:p>
        </w:tc>
        <w:tc>
          <w:tcPr>
            <w:tcW w:w="742" w:type="dxa"/>
          </w:tcPr>
          <w:p w14:paraId="46E99AD4" w14:textId="1E7A3F8C" w:rsidR="006F0044" w:rsidRDefault="006F0044" w:rsidP="006F0044">
            <w:pPr>
              <w:pStyle w:val="af0"/>
            </w:pPr>
            <w:r>
              <w:rPr>
                <w:rFonts w:hint="eastAsia"/>
              </w:rPr>
            </w:r>
          </w:p>
        </w:tc>
        <w:tc>
          <w:tcPr>
            <w:tcW w:w="742" w:type="dxa"/>
          </w:tcPr>
          <w:p w14:paraId="0AE5822C" w14:textId="06184C19" w:rsidR="006F0044" w:rsidRDefault="006F0044" w:rsidP="006F0044">
            <w:pPr>
              <w:pStyle w:val="af0"/>
            </w:pPr>
            <w:r>
              <w:rPr>
                <w:rFonts w:hint="eastAsia"/>
              </w:rPr>
            </w:r>
          </w:p>
        </w:tc>
        <w:tc>
          <w:tcPr>
            <w:tcW w:w="742" w:type="dxa"/>
          </w:tcPr>
          <w:p w14:paraId="21BF8C95" w14:textId="760CAC6D" w:rsidR="006F0044" w:rsidRDefault="006F0044" w:rsidP="006F0044">
            <w:pPr>
              <w:pStyle w:val="af0"/>
            </w:pPr>
            <w:r>
              <w:rPr>
                <w:rFonts w:hint="eastAsia"/>
              </w:rPr>
            </w:r>
          </w:p>
        </w:tc>
        <w:tc>
          <w:tcPr>
            <w:tcW w:w="742" w:type="dxa"/>
          </w:tcPr>
          <w:p w14:paraId="4C80E541" w14:textId="74DF27A1" w:rsidR="006F0044" w:rsidRDefault="006F0044" w:rsidP="006F0044">
            <w:pPr>
              <w:pStyle w:val="af0"/>
            </w:pPr>
            <w:r>
              <w:rPr>
                <w:rFonts w:hint="eastAsia"/>
              </w:rPr>
            </w:r>
          </w:p>
        </w:tc>
      </w:tr>
    </w:tbl>
    <w:p w14:paraId="37A77C9D" w14:textId="62F9B372" w:rsidR="00846294" w:rsidRDefault="006F0044" w:rsidP="00BE701C">
      <w:pPr>
        <w:ind w:firstLine="480"/>
      </w:pPr>
      <w:r w:rsidRPr="006F0044">
        <w:t>研究使用的环境数据包括：数字高程数据（DEM，30m分辨率）、土地利用数据（30m分辨率）、地表逐月水面积数据（30m分辨率）、道路数据（50m分辨率）以及越冬期逐月平均温度数据（ERA5，10km分辨率）。时间跨度为1995-2020年，涵盖了蓄水前、围堰发电期、初期蓄水期、试验蓄水期和周期性稳定蓄水期五个阶段。</w:t>
      </w:r>
    </w:p>
    <w:p w14:paraId="3C289865" w14:textId="7185477E" w:rsidR="006F0044" w:rsidRDefault="006F0044" w:rsidP="006F0044">
      <w:pPr>
        <w:ind w:firstLine="480"/>
        <w:jc w:val="center"/>
      </w:pPr>
      <w:r w:rsidRPr="006F0044">
        <w:rPr>
          <w:position w:val="-14"/>
        </w:rPr>
        <w:object w:dxaOrig="1440" w:dyaOrig="400" w14:anchorId="46D63040">
          <v:shape id="_x0000_i1027" type="#_x0000_t75" style="width:1in;height:19.5pt" o:ole="">
            <v:imagedata r:id="rId18" o:title=""/>
          </v:shape>
          <o:OLEObject Type="Embed" ProgID="Equation.DSMT4" ShapeID="_x0000_i1027" DrawAspect="Content" ObjectID="_1841938424" r:id="rId19"/>
        </w:object>
      </w:r>
    </w:p>
    <w:p w14:paraId="1F492EF1" w14:textId="0208192D" w:rsidR="006F0044" w:rsidRDefault="006F0044" w:rsidP="006F0044">
      <w:pPr>
        <w:pStyle w:val="2"/>
        <w:spacing w:before="31" w:after="31"/>
      </w:pPr>
      <w:r>
        <w:rPr>
          <w:rFonts w:hint="eastAsia"/>
        </w:rPr>
        <w:t>AHP</w:t>
      </w:r>
      <w:r w:rsidRPr="00D46693">
        <w:rPr>
          <w:rFonts w:hint="eastAsia"/>
        </w:rPr>
        <w:t>模型的</w:t>
      </w:r>
      <w:r w:rsidRPr="00AE5446">
        <w:rPr>
          <w:rFonts w:hint="eastAsia"/>
        </w:rPr>
        <w:t>结果</w:t>
      </w:r>
    </w:p>
    <w:p w14:paraId="132BC10B" w14:textId="5C9F9C39" w:rsidR="006F0044" w:rsidRPr="006F0044" w:rsidRDefault="00063F10" w:rsidP="006F0044">
      <w:pPr>
        <w:ind w:firstLine="480"/>
      </w:pPr>
      <w:r w:rsidRPr="00063F10">
        <w:t>研究结果表明，三峡库区越冬水禽适宜栖息地主要分布于长江主河道及其支流以及周边湿地和水体，仅占库区总面积的1.6%~2.4%。三峡大坝建设对栖息地造成了显著影响：适宜栖息地从1995年的5.5%（约3190km2）骤降至2000年的1.6%（约928km2），而后随着蓄水高度的增加呈缓慢上升趋势，到2020年适宜栖息地总面积达1392km2（占比2.4%），但仍与1995年的水平有较大差距。AHP方法的评价结果独立验证了前人基于MaxEnt模型的主要结论，两种方法论的结果高度一致，极大地增强了三峡库区栖息地适宜性评价的可靠性和稳健性。该研究为三峡库区鸟类栖息地管理和生物多样性保护提供了坚实的科学依据。</w:t>
      </w:r>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r w:rsidRPr="00063F10"/>
    </w:p>
    <w:p w14:paraId="09546E05" w14:textId="3980ACE5" w:rsidR="009F54C9" w:rsidRPr="00787C7C" w:rsidRDefault="009F54C9" w:rsidP="00967485">
      <w:pPr>
        <w:pStyle w:val="1"/>
        <w:numPr>
          <w:ilvl w:val="0"/>
          <w:numId w:val="0"/>
        </w:numPr>
      </w:pPr>
      <w:r w:rsidRPr="00787C7C">
        <w:t>参考文献</w:t>
      </w:r>
    </w:p>
    <w:p w14:paraId="4BAE8743" w14:textId="5310BDE2" w:rsidR="00063F10" w:rsidRDefault="00063F10" w:rsidP="00E63B68">
      <w:pPr>
        <w:pStyle w:val="aa"/>
        <w:numPr>
          <w:ilvl w:val="0"/>
          <w:numId w:val="5"/>
        </w:numPr>
        <w:ind w:left="442" w:firstLineChars="0" w:hanging="442"/>
        <w:rPr>
          <w:sz w:val="21"/>
          <w:szCs w:val="21"/>
        </w:rPr>
      </w:pPr>
      <w:bookmarkStart w:id="0" w:name="_Ref200917131"/>
      <w:r w:rsidRPr="00063F10">
        <w:rPr>
          <w:rFonts w:hint="eastAsia"/>
          <w:sz w:val="21"/>
          <w:szCs w:val="21"/>
        </w:rPr>
        <w:t>汪香君.基于主成分分析的上海松江某工业园区浅层地下水水质评价[J].价值工程,2025,44(20):24-26.</w:t>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bookmarkEnd w:id="0"/>
    </w:p>
    <w:p w14:paraId="6461C745" w14:textId="2C9D0AE5" w:rsidR="00C6150C" w:rsidRDefault="00C6150C" w:rsidP="00E63B68">
      <w:pPr>
        <w:pStyle w:val="aa"/>
        <w:numPr>
          <w:ilvl w:val="0"/>
          <w:numId w:val="5"/>
        </w:numPr>
        <w:ind w:left="442" w:firstLineChars="0" w:hanging="442"/>
        <w:rPr>
          <w:sz w:val="21"/>
          <w:szCs w:val="21"/>
        </w:rPr>
      </w:pPr>
      <w:bookmarkStart w:id="1" w:name="_Ref200917167"/>
      <w:r w:rsidRPr="00C6150C">
        <w:rPr>
          <w:rFonts w:hint="eastAsia"/>
          <w:sz w:val="21"/>
          <w:szCs w:val="21"/>
        </w:rPr>
        <w:t>张静,郭亚男,翟豫飞,等.宁夏不同地区土壤与肉牛全价混合日粮中Cr、Zn、Cu的含量特征、污染评价及相关性分析[J].中南农业科技,2026,47(3):49-54.</w:t>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r w:rsidRPr="00C6150C">
        <w:rPr>
          <w:rFonts w:hint="eastAsia"/>
          <w:sz w:val="21"/>
          <w:szCs w:val="21"/>
        </w:rPr>
      </w:r>
    </w:p>
    <w:p w14:paraId="5976FDA9" w14:textId="6463D150" w:rsidR="00063F10" w:rsidRDefault="00063F10" w:rsidP="00E63B68">
      <w:pPr>
        <w:pStyle w:val="aa"/>
        <w:numPr>
          <w:ilvl w:val="0"/>
          <w:numId w:val="5"/>
        </w:numPr>
        <w:ind w:left="442" w:firstLineChars="0" w:hanging="442"/>
        <w:rPr>
          <w:sz w:val="21"/>
          <w:szCs w:val="21"/>
        </w:rPr>
      </w:pPr>
      <w:r w:rsidRPr="00063F10">
        <w:rPr>
          <w:rFonts w:hint="eastAsia"/>
          <w:sz w:val="21"/>
          <w:szCs w:val="21"/>
        </w:rPr>
        <w:t>李江,段仲昭,高伟,等.基于EFDC模型的博斯腾湖COD动态模拟与调控策略[J/OL].湖泊科学,1-17[2025-06-15].</w:t>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bookmarkEnd w:id="1"/>
    </w:p>
    <w:p w14:paraId="306BBCBA" w14:textId="1C296037" w:rsidR="0012585D" w:rsidRPr="0012585D" w:rsidRDefault="00063F10" w:rsidP="0012585D">
      <w:pPr>
        <w:pStyle w:val="aa"/>
        <w:numPr>
          <w:ilvl w:val="0"/>
          <w:numId w:val="5"/>
        </w:numPr>
        <w:ind w:left="442" w:firstLineChars="0" w:hanging="442"/>
        <w:rPr>
          <w:sz w:val="21"/>
          <w:szCs w:val="21"/>
        </w:rPr>
      </w:pPr>
      <w:bookmarkStart w:id="2" w:name="_Ref200917180"/>
      <w:r w:rsidRPr="00063F10">
        <w:rPr>
          <w:rFonts w:hint="eastAsia"/>
          <w:sz w:val="21"/>
          <w:szCs w:val="21"/>
        </w:rPr>
        <w:t>徐菲,黄晨,杨永川.AHP模型在三峡库区越冬水禽栖息地评价中的应用与共识[J].西部人居环境学刊,2025(5):45-50.</w:t>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r w:rsidRPr="00063F10">
        <w:rPr>
          <w:rFonts w:hint="eastAsia"/>
          <w:sz w:val="21"/>
          <w:szCs w:val="21"/>
        </w:rPr>
      </w:r>
      <w:bookmarkEnd w:id="2"/>
    </w:p>
    <w:sectPr w:rsidR="0012585D" w:rsidRPr="0012585D">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57AD6" w14:textId="77777777" w:rsidR="00C17387" w:rsidRDefault="00C17387" w:rsidP="00791346">
      <w:pPr>
        <w:ind w:firstLine="480"/>
      </w:pPr>
      <w:r>
        <w:separator/>
      </w:r>
    </w:p>
  </w:endnote>
  <w:endnote w:type="continuationSeparator" w:id="0">
    <w:p w14:paraId="79BBD789" w14:textId="77777777" w:rsidR="00C17387" w:rsidRDefault="00C17387" w:rsidP="0079134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F792D" w14:textId="77777777" w:rsidR="00951E9E" w:rsidRDefault="00951E9E">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581A" w14:textId="77777777" w:rsidR="00951E9E" w:rsidRDefault="00951E9E">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04B0" w14:textId="77777777" w:rsidR="00951E9E" w:rsidRDefault="00951E9E">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63E94" w14:textId="77777777" w:rsidR="00C17387" w:rsidRDefault="00C17387" w:rsidP="00791346">
      <w:pPr>
        <w:ind w:firstLine="480"/>
      </w:pPr>
      <w:r>
        <w:separator/>
      </w:r>
    </w:p>
  </w:footnote>
  <w:footnote w:type="continuationSeparator" w:id="0">
    <w:p w14:paraId="5586E8C9" w14:textId="77777777" w:rsidR="00C17387" w:rsidRDefault="00C17387" w:rsidP="0079134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00B9" w14:textId="77777777" w:rsidR="00951E9E" w:rsidRDefault="00951E9E">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835D" w14:textId="77777777" w:rsidR="00951E9E" w:rsidRDefault="00951E9E">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33D2" w14:textId="77777777" w:rsidR="00951E9E" w:rsidRDefault="00951E9E">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904C3"/>
    <w:multiLevelType w:val="hybridMultilevel"/>
    <w:tmpl w:val="B3FC4686"/>
    <w:lvl w:ilvl="0" w:tplc="2C7AD29C">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2FE53EA"/>
    <w:multiLevelType w:val="hybridMultilevel"/>
    <w:tmpl w:val="EBF4A026"/>
    <w:lvl w:ilvl="0" w:tplc="2C7AD29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92B3A48"/>
    <w:multiLevelType w:val="multilevel"/>
    <w:tmpl w:val="7D98A2A8"/>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451741"/>
    <w:multiLevelType w:val="multilevel"/>
    <w:tmpl w:val="D50CB192"/>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6F4A45A6"/>
    <w:multiLevelType w:val="hybridMultilevel"/>
    <w:tmpl w:val="8EFA9A3E"/>
    <w:lvl w:ilvl="0" w:tplc="2C7AD29C">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7294868">
    <w:abstractNumId w:val="3"/>
  </w:num>
  <w:num w:numId="2" w16cid:durableId="70588089">
    <w:abstractNumId w:val="2"/>
  </w:num>
  <w:num w:numId="3" w16cid:durableId="372116540">
    <w:abstractNumId w:val="0"/>
  </w:num>
  <w:num w:numId="4" w16cid:durableId="1244678578">
    <w:abstractNumId w:val="4"/>
  </w:num>
  <w:num w:numId="5" w16cid:durableId="277300022">
    <w:abstractNumId w:val="1"/>
  </w:num>
  <w:num w:numId="6" w16cid:durableId="3018084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3943918">
    <w:abstractNumId w:val="3"/>
  </w:num>
  <w:num w:numId="8" w16cid:durableId="1383600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76299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24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4NTE0ODc5MDc2NDZhYzcwZmZkNTczYmE2YzA0Y2UifQ=="/>
  </w:docVars>
  <w:rsids>
    <w:rsidRoot w:val="00D5786F"/>
    <w:rsid w:val="0001603B"/>
    <w:rsid w:val="0003233C"/>
    <w:rsid w:val="0003792A"/>
    <w:rsid w:val="000427E2"/>
    <w:rsid w:val="00057950"/>
    <w:rsid w:val="00061B17"/>
    <w:rsid w:val="00063F10"/>
    <w:rsid w:val="0007513F"/>
    <w:rsid w:val="00080C0F"/>
    <w:rsid w:val="0008211F"/>
    <w:rsid w:val="000A0E33"/>
    <w:rsid w:val="000B2976"/>
    <w:rsid w:val="000B3F38"/>
    <w:rsid w:val="000C1CD6"/>
    <w:rsid w:val="000D395A"/>
    <w:rsid w:val="000F26EB"/>
    <w:rsid w:val="0012344D"/>
    <w:rsid w:val="0012585D"/>
    <w:rsid w:val="00127075"/>
    <w:rsid w:val="0016716C"/>
    <w:rsid w:val="00172396"/>
    <w:rsid w:val="001778BE"/>
    <w:rsid w:val="00180ADF"/>
    <w:rsid w:val="00186833"/>
    <w:rsid w:val="001D22A2"/>
    <w:rsid w:val="001F0AC9"/>
    <w:rsid w:val="001F1FA4"/>
    <w:rsid w:val="001F4098"/>
    <w:rsid w:val="00224391"/>
    <w:rsid w:val="002300C2"/>
    <w:rsid w:val="0024026F"/>
    <w:rsid w:val="00241243"/>
    <w:rsid w:val="00241658"/>
    <w:rsid w:val="00242009"/>
    <w:rsid w:val="00247525"/>
    <w:rsid w:val="00252733"/>
    <w:rsid w:val="002716FB"/>
    <w:rsid w:val="0027501F"/>
    <w:rsid w:val="00280A79"/>
    <w:rsid w:val="00293780"/>
    <w:rsid w:val="002D40E2"/>
    <w:rsid w:val="002D43C5"/>
    <w:rsid w:val="002E6B25"/>
    <w:rsid w:val="002F1E1E"/>
    <w:rsid w:val="002F5A20"/>
    <w:rsid w:val="00320344"/>
    <w:rsid w:val="003356F3"/>
    <w:rsid w:val="00340567"/>
    <w:rsid w:val="00346F4E"/>
    <w:rsid w:val="0038052A"/>
    <w:rsid w:val="00384658"/>
    <w:rsid w:val="00384667"/>
    <w:rsid w:val="003958D5"/>
    <w:rsid w:val="003A396F"/>
    <w:rsid w:val="003B3640"/>
    <w:rsid w:val="003B3D0D"/>
    <w:rsid w:val="003F3043"/>
    <w:rsid w:val="00411DD4"/>
    <w:rsid w:val="004271ED"/>
    <w:rsid w:val="00433E6E"/>
    <w:rsid w:val="00436DE5"/>
    <w:rsid w:val="00450339"/>
    <w:rsid w:val="00452B28"/>
    <w:rsid w:val="00465B2E"/>
    <w:rsid w:val="00487CB4"/>
    <w:rsid w:val="004B1B8C"/>
    <w:rsid w:val="004C6D85"/>
    <w:rsid w:val="004D0165"/>
    <w:rsid w:val="004E64D7"/>
    <w:rsid w:val="00520A60"/>
    <w:rsid w:val="005219C2"/>
    <w:rsid w:val="00526EB4"/>
    <w:rsid w:val="00543061"/>
    <w:rsid w:val="00554D91"/>
    <w:rsid w:val="005626F1"/>
    <w:rsid w:val="00563326"/>
    <w:rsid w:val="00576AF5"/>
    <w:rsid w:val="005812E7"/>
    <w:rsid w:val="0058448C"/>
    <w:rsid w:val="005965BA"/>
    <w:rsid w:val="005A10A5"/>
    <w:rsid w:val="005A6608"/>
    <w:rsid w:val="005C08D4"/>
    <w:rsid w:val="005C3752"/>
    <w:rsid w:val="005C4B92"/>
    <w:rsid w:val="005C744A"/>
    <w:rsid w:val="005D0C5E"/>
    <w:rsid w:val="005D6B2D"/>
    <w:rsid w:val="005F0198"/>
    <w:rsid w:val="005F44CE"/>
    <w:rsid w:val="005F4E8A"/>
    <w:rsid w:val="00612E0E"/>
    <w:rsid w:val="00621C2A"/>
    <w:rsid w:val="0063288D"/>
    <w:rsid w:val="006357AC"/>
    <w:rsid w:val="00636F4C"/>
    <w:rsid w:val="006528D8"/>
    <w:rsid w:val="00664309"/>
    <w:rsid w:val="00675B64"/>
    <w:rsid w:val="0068497C"/>
    <w:rsid w:val="00690B87"/>
    <w:rsid w:val="006A0FAD"/>
    <w:rsid w:val="006A7475"/>
    <w:rsid w:val="006B352F"/>
    <w:rsid w:val="006B664E"/>
    <w:rsid w:val="006F0044"/>
    <w:rsid w:val="006F0049"/>
    <w:rsid w:val="006F1162"/>
    <w:rsid w:val="006F148A"/>
    <w:rsid w:val="006F22D2"/>
    <w:rsid w:val="00703BA8"/>
    <w:rsid w:val="007076D3"/>
    <w:rsid w:val="007176D6"/>
    <w:rsid w:val="007217C8"/>
    <w:rsid w:val="007412C2"/>
    <w:rsid w:val="007559B0"/>
    <w:rsid w:val="00785AA3"/>
    <w:rsid w:val="00786F59"/>
    <w:rsid w:val="00787C7C"/>
    <w:rsid w:val="00791346"/>
    <w:rsid w:val="007B2A29"/>
    <w:rsid w:val="007C772F"/>
    <w:rsid w:val="007D05FE"/>
    <w:rsid w:val="007D3FC8"/>
    <w:rsid w:val="007D61F7"/>
    <w:rsid w:val="007E4266"/>
    <w:rsid w:val="007F0607"/>
    <w:rsid w:val="007F2699"/>
    <w:rsid w:val="007F6AD4"/>
    <w:rsid w:val="008276E9"/>
    <w:rsid w:val="00827C69"/>
    <w:rsid w:val="00846294"/>
    <w:rsid w:val="008463F0"/>
    <w:rsid w:val="0086215E"/>
    <w:rsid w:val="00866558"/>
    <w:rsid w:val="008758EA"/>
    <w:rsid w:val="00880895"/>
    <w:rsid w:val="00880A74"/>
    <w:rsid w:val="008941FC"/>
    <w:rsid w:val="008B0F86"/>
    <w:rsid w:val="008B2E6B"/>
    <w:rsid w:val="008B2F5C"/>
    <w:rsid w:val="008C17FF"/>
    <w:rsid w:val="008D47AC"/>
    <w:rsid w:val="008E63EE"/>
    <w:rsid w:val="00901650"/>
    <w:rsid w:val="00905C12"/>
    <w:rsid w:val="009062AF"/>
    <w:rsid w:val="00911E16"/>
    <w:rsid w:val="0092306E"/>
    <w:rsid w:val="00925C1C"/>
    <w:rsid w:val="00943E12"/>
    <w:rsid w:val="00951E9E"/>
    <w:rsid w:val="00967485"/>
    <w:rsid w:val="00977A13"/>
    <w:rsid w:val="009A1289"/>
    <w:rsid w:val="009A5357"/>
    <w:rsid w:val="009A7EBC"/>
    <w:rsid w:val="009C01C6"/>
    <w:rsid w:val="009C0ED3"/>
    <w:rsid w:val="009C37C3"/>
    <w:rsid w:val="009C7834"/>
    <w:rsid w:val="009D5A07"/>
    <w:rsid w:val="009D60A6"/>
    <w:rsid w:val="009F54C9"/>
    <w:rsid w:val="00A14425"/>
    <w:rsid w:val="00A14634"/>
    <w:rsid w:val="00A201C9"/>
    <w:rsid w:val="00A321E4"/>
    <w:rsid w:val="00A32585"/>
    <w:rsid w:val="00A36A71"/>
    <w:rsid w:val="00A37474"/>
    <w:rsid w:val="00A44C8B"/>
    <w:rsid w:val="00A54AF0"/>
    <w:rsid w:val="00A65C20"/>
    <w:rsid w:val="00A9037E"/>
    <w:rsid w:val="00A94CF5"/>
    <w:rsid w:val="00AA0801"/>
    <w:rsid w:val="00AA729E"/>
    <w:rsid w:val="00AC5E64"/>
    <w:rsid w:val="00AD1823"/>
    <w:rsid w:val="00AD4A16"/>
    <w:rsid w:val="00AE5446"/>
    <w:rsid w:val="00AF4AEB"/>
    <w:rsid w:val="00B143CB"/>
    <w:rsid w:val="00B154B5"/>
    <w:rsid w:val="00B235B8"/>
    <w:rsid w:val="00B273F0"/>
    <w:rsid w:val="00B43241"/>
    <w:rsid w:val="00B45537"/>
    <w:rsid w:val="00B45C8F"/>
    <w:rsid w:val="00B47C57"/>
    <w:rsid w:val="00B523A6"/>
    <w:rsid w:val="00B64F83"/>
    <w:rsid w:val="00B85C07"/>
    <w:rsid w:val="00B928F4"/>
    <w:rsid w:val="00BB3FB5"/>
    <w:rsid w:val="00BB705C"/>
    <w:rsid w:val="00BC32AB"/>
    <w:rsid w:val="00BC4A5B"/>
    <w:rsid w:val="00BE3595"/>
    <w:rsid w:val="00BE3A30"/>
    <w:rsid w:val="00BE701C"/>
    <w:rsid w:val="00BF324F"/>
    <w:rsid w:val="00C077C7"/>
    <w:rsid w:val="00C17387"/>
    <w:rsid w:val="00C332E8"/>
    <w:rsid w:val="00C41A4E"/>
    <w:rsid w:val="00C532C5"/>
    <w:rsid w:val="00C6150C"/>
    <w:rsid w:val="00C6246C"/>
    <w:rsid w:val="00C7137D"/>
    <w:rsid w:val="00C8357D"/>
    <w:rsid w:val="00C855B2"/>
    <w:rsid w:val="00C97A00"/>
    <w:rsid w:val="00CA75B8"/>
    <w:rsid w:val="00CB24DA"/>
    <w:rsid w:val="00CB4D62"/>
    <w:rsid w:val="00CC15A3"/>
    <w:rsid w:val="00CC30AE"/>
    <w:rsid w:val="00CD5AC1"/>
    <w:rsid w:val="00CD6F3E"/>
    <w:rsid w:val="00CD753A"/>
    <w:rsid w:val="00CF6609"/>
    <w:rsid w:val="00CF7FAF"/>
    <w:rsid w:val="00D125F3"/>
    <w:rsid w:val="00D20DEA"/>
    <w:rsid w:val="00D30066"/>
    <w:rsid w:val="00D34E88"/>
    <w:rsid w:val="00D46693"/>
    <w:rsid w:val="00D46949"/>
    <w:rsid w:val="00D561D4"/>
    <w:rsid w:val="00D5786F"/>
    <w:rsid w:val="00D8125A"/>
    <w:rsid w:val="00D838D1"/>
    <w:rsid w:val="00D94D17"/>
    <w:rsid w:val="00DC1AF4"/>
    <w:rsid w:val="00DC3C28"/>
    <w:rsid w:val="00DE3EED"/>
    <w:rsid w:val="00DF0626"/>
    <w:rsid w:val="00E06BA6"/>
    <w:rsid w:val="00E126E8"/>
    <w:rsid w:val="00E316A5"/>
    <w:rsid w:val="00E33469"/>
    <w:rsid w:val="00E34722"/>
    <w:rsid w:val="00E37AD8"/>
    <w:rsid w:val="00E57394"/>
    <w:rsid w:val="00E63B68"/>
    <w:rsid w:val="00E70A81"/>
    <w:rsid w:val="00E93FA4"/>
    <w:rsid w:val="00EA3B68"/>
    <w:rsid w:val="00EB0FEF"/>
    <w:rsid w:val="00EB2864"/>
    <w:rsid w:val="00EB3251"/>
    <w:rsid w:val="00EC10EC"/>
    <w:rsid w:val="00EC2A14"/>
    <w:rsid w:val="00F027B2"/>
    <w:rsid w:val="00F21DAE"/>
    <w:rsid w:val="00F31725"/>
    <w:rsid w:val="00F55B05"/>
    <w:rsid w:val="00F56344"/>
    <w:rsid w:val="00F56BC4"/>
    <w:rsid w:val="00F63BAC"/>
    <w:rsid w:val="00F85DAB"/>
    <w:rsid w:val="00FA6A5C"/>
    <w:rsid w:val="00FB1207"/>
    <w:rsid w:val="00FB16EA"/>
    <w:rsid w:val="00FB7619"/>
    <w:rsid w:val="00FC2624"/>
    <w:rsid w:val="00FE05F2"/>
    <w:rsid w:val="00FF7254"/>
    <w:rsid w:val="15EA64E1"/>
    <w:rsid w:val="30777AE9"/>
    <w:rsid w:val="683F3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E31E"/>
  <w15:docId w15:val="{6605B004-6D42-453A-9CDA-5FB1103E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54C9"/>
    <w:pPr>
      <w:widowControl w:val="0"/>
      <w:adjustRightInd w:val="0"/>
      <w:snapToGrid w:val="0"/>
      <w:spacing w:line="360" w:lineRule="auto"/>
      <w:ind w:firstLineChars="200" w:firstLine="200"/>
      <w:jc w:val="both"/>
    </w:pPr>
    <w:rPr>
      <w:rFonts w:ascii="Times New Roman" w:eastAsia="宋体" w:hAnsi="Times New Roman" w:cs="Times New Roman"/>
      <w:kern w:val="2"/>
      <w:sz w:val="24"/>
      <w:szCs w:val="22"/>
    </w:rPr>
  </w:style>
  <w:style w:type="paragraph" w:styleId="1">
    <w:name w:val="heading 1"/>
    <w:basedOn w:val="a"/>
    <w:next w:val="a"/>
    <w:link w:val="10"/>
    <w:autoRedefine/>
    <w:qFormat/>
    <w:rsid w:val="00AE5446"/>
    <w:pPr>
      <w:keepNext/>
      <w:keepLines/>
      <w:numPr>
        <w:numId w:val="7"/>
      </w:numPr>
      <w:spacing w:beforeLines="100" w:before="312" w:afterLines="50" w:after="156"/>
      <w:ind w:firstLineChars="0"/>
      <w:jc w:val="left"/>
      <w:outlineLvl w:val="0"/>
    </w:pPr>
    <w:rPr>
      <w:rFonts w:eastAsia="黑体"/>
      <w:b/>
      <w:bCs/>
      <w:kern w:val="44"/>
      <w:sz w:val="32"/>
      <w:szCs w:val="44"/>
    </w:rPr>
  </w:style>
  <w:style w:type="paragraph" w:styleId="2">
    <w:name w:val="heading 2"/>
    <w:basedOn w:val="a"/>
    <w:next w:val="a"/>
    <w:link w:val="20"/>
    <w:unhideWhenUsed/>
    <w:qFormat/>
    <w:rsid w:val="002300C2"/>
    <w:pPr>
      <w:keepNext/>
      <w:keepLines/>
      <w:numPr>
        <w:ilvl w:val="1"/>
        <w:numId w:val="7"/>
      </w:numPr>
      <w:spacing w:beforeLines="10" w:before="10" w:afterLines="10" w:after="10"/>
      <w:ind w:firstLineChars="0"/>
      <w:jc w:val="left"/>
      <w:outlineLvl w:val="1"/>
    </w:pPr>
    <w:rPr>
      <w:rFonts w:eastAsia="黑体"/>
      <w:b/>
      <w:bCs/>
      <w:sz w:val="30"/>
      <w:szCs w:val="40"/>
    </w:rPr>
  </w:style>
  <w:style w:type="paragraph" w:styleId="3">
    <w:name w:val="heading 3"/>
    <w:next w:val="a"/>
    <w:link w:val="30"/>
    <w:autoRedefine/>
    <w:unhideWhenUsed/>
    <w:qFormat/>
    <w:rsid w:val="005C4B92"/>
    <w:pPr>
      <w:numPr>
        <w:ilvl w:val="2"/>
        <w:numId w:val="7"/>
      </w:numPr>
      <w:spacing w:line="360" w:lineRule="auto"/>
      <w:outlineLvl w:val="2"/>
    </w:pPr>
    <w:rPr>
      <w:rFonts w:ascii="Times New Roman" w:eastAsia="宋体" w:hAnsi="Times New Roman" w:cs="Times New Roman"/>
      <w:b/>
      <w:kern w:val="2"/>
      <w:sz w:val="24"/>
      <w:szCs w:val="22"/>
    </w:rPr>
  </w:style>
  <w:style w:type="paragraph" w:styleId="4">
    <w:name w:val="heading 4"/>
    <w:basedOn w:val="a"/>
    <w:next w:val="a"/>
    <w:link w:val="40"/>
    <w:semiHidden/>
    <w:unhideWhenUsed/>
    <w:qFormat/>
    <w:pPr>
      <w:keepNext/>
      <w:keepLines/>
      <w:spacing w:before="280" w:after="290" w:line="374" w:lineRule="auto"/>
      <w:ind w:firstLineChars="0" w:firstLine="0"/>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pPr>
      <w:spacing w:beforeLines="30" w:before="93" w:line="400" w:lineRule="exact"/>
      <w:ind w:firstLine="480"/>
    </w:pPr>
    <w:rPr>
      <w:rFonts w:ascii="宋体" w:hAnsi="宋体"/>
      <w:szCs w:val="24"/>
    </w:rPr>
  </w:style>
  <w:style w:type="paragraph" w:styleId="a5">
    <w:name w:val="footer"/>
    <w:basedOn w:val="a"/>
    <w:link w:val="a6"/>
    <w:uiPriority w:val="99"/>
    <w:unhideWhenUsed/>
    <w:pPr>
      <w:tabs>
        <w:tab w:val="center" w:pos="4153"/>
        <w:tab w:val="right" w:pos="8306"/>
      </w:tabs>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Cs w:val="24"/>
    </w:rPr>
  </w:style>
  <w:style w:type="character" w:customStyle="1" w:styleId="20">
    <w:name w:val="标题 2 字符"/>
    <w:link w:val="2"/>
    <w:qFormat/>
    <w:rsid w:val="002300C2"/>
    <w:rPr>
      <w:rFonts w:ascii="Times New Roman" w:eastAsia="黑体" w:hAnsi="Times New Roman" w:cs="Times New Roman"/>
      <w:b/>
      <w:bCs/>
      <w:kern w:val="2"/>
      <w:sz w:val="30"/>
      <w:szCs w:val="40"/>
    </w:rPr>
  </w:style>
  <w:style w:type="paragraph" w:styleId="aa">
    <w:name w:val="List Paragraph"/>
    <w:basedOn w:val="a"/>
    <w:uiPriority w:val="34"/>
    <w:qFormat/>
    <w:pPr>
      <w:ind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link w:val="1"/>
    <w:qFormat/>
    <w:rsid w:val="00AE5446"/>
    <w:rPr>
      <w:rFonts w:ascii="Times New Roman" w:eastAsia="黑体" w:hAnsi="Times New Roman" w:cs="Times New Roman"/>
      <w:b/>
      <w:bCs/>
      <w:kern w:val="44"/>
      <w:sz w:val="32"/>
      <w:szCs w:val="44"/>
    </w:rPr>
  </w:style>
  <w:style w:type="character" w:customStyle="1" w:styleId="30">
    <w:name w:val="标题 3 字符"/>
    <w:link w:val="3"/>
    <w:qFormat/>
    <w:rsid w:val="005C4B92"/>
    <w:rPr>
      <w:rFonts w:ascii="Times New Roman" w:eastAsia="宋体" w:hAnsi="Times New Roman" w:cs="Times New Roman"/>
      <w:b/>
      <w:kern w:val="2"/>
      <w:sz w:val="24"/>
      <w:szCs w:val="22"/>
    </w:rPr>
  </w:style>
  <w:style w:type="character" w:customStyle="1" w:styleId="40">
    <w:name w:val="标题 4 字符"/>
    <w:basedOn w:val="a0"/>
    <w:link w:val="4"/>
    <w:semiHidden/>
    <w:rPr>
      <w:rFonts w:ascii="Arial" w:eastAsia="黑体" w:hAnsi="Arial" w:cs="Times New Roman"/>
      <w:b/>
      <w:bCs/>
      <w:kern w:val="2"/>
      <w:sz w:val="28"/>
      <w:szCs w:val="28"/>
    </w:rPr>
  </w:style>
  <w:style w:type="character" w:customStyle="1" w:styleId="a4">
    <w:name w:val="正文文本缩进 字符"/>
    <w:basedOn w:val="a0"/>
    <w:link w:val="a3"/>
    <w:rPr>
      <w:rFonts w:ascii="宋体" w:eastAsia="宋体" w:hAnsi="宋体" w:cs="Times New Roman"/>
      <w:sz w:val="24"/>
      <w:szCs w:val="24"/>
    </w:rPr>
  </w:style>
  <w:style w:type="character" w:styleId="ab">
    <w:name w:val="Strong"/>
    <w:basedOn w:val="a0"/>
    <w:uiPriority w:val="22"/>
    <w:qFormat/>
    <w:rsid w:val="00576AF5"/>
    <w:rPr>
      <w:b/>
      <w:bCs/>
    </w:rPr>
  </w:style>
  <w:style w:type="paragraph" w:styleId="ac">
    <w:name w:val="Title"/>
    <w:basedOn w:val="a"/>
    <w:next w:val="a"/>
    <w:link w:val="ad"/>
    <w:uiPriority w:val="10"/>
    <w:qFormat/>
    <w:rsid w:val="009F54C9"/>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uiPriority w:val="10"/>
    <w:rsid w:val="009F54C9"/>
    <w:rPr>
      <w:rFonts w:asciiTheme="majorHAnsi" w:eastAsiaTheme="majorEastAsia" w:hAnsiTheme="majorHAnsi" w:cstheme="majorBidi"/>
      <w:b/>
      <w:bCs/>
      <w:kern w:val="2"/>
      <w:sz w:val="32"/>
      <w:szCs w:val="32"/>
    </w:rPr>
  </w:style>
  <w:style w:type="character" w:customStyle="1" w:styleId="31">
    <w:name w:val="标题 3 字符1"/>
    <w:uiPriority w:val="99"/>
    <w:qFormat/>
    <w:rsid w:val="009F54C9"/>
    <w:rPr>
      <w:rFonts w:ascii="等线" w:eastAsia="等线" w:hAnsi="等线" w:cs="Times New Roman"/>
      <w:kern w:val="2"/>
      <w:sz w:val="24"/>
      <w:szCs w:val="22"/>
    </w:rPr>
  </w:style>
  <w:style w:type="paragraph" w:customStyle="1" w:styleId="-">
    <w:name w:val="表标题-中文"/>
    <w:next w:val="a"/>
    <w:link w:val="-0"/>
    <w:autoRedefine/>
    <w:qFormat/>
    <w:rsid w:val="005C4B92"/>
    <w:pPr>
      <w:spacing w:beforeLines="50" w:before="163"/>
      <w:jc w:val="center"/>
    </w:pPr>
    <w:rPr>
      <w:rFonts w:ascii="Times New Roman" w:eastAsia="宋体" w:hAnsi="Times New Roman" w:cs="Times New Roman"/>
      <w:b/>
      <w:kern w:val="2"/>
      <w:sz w:val="21"/>
    </w:rPr>
  </w:style>
  <w:style w:type="character" w:customStyle="1" w:styleId="-0">
    <w:name w:val="表标题-中文 字符"/>
    <w:link w:val="-"/>
    <w:rsid w:val="005C4B92"/>
    <w:rPr>
      <w:rFonts w:ascii="Times New Roman" w:eastAsia="宋体" w:hAnsi="Times New Roman" w:cs="Times New Roman"/>
      <w:b/>
      <w:kern w:val="2"/>
      <w:sz w:val="21"/>
    </w:rPr>
  </w:style>
  <w:style w:type="paragraph" w:customStyle="1" w:styleId="-ENG">
    <w:name w:val="表标题-ENG"/>
    <w:next w:val="a"/>
    <w:link w:val="-ENG0"/>
    <w:autoRedefine/>
    <w:qFormat/>
    <w:rsid w:val="005C4B92"/>
    <w:pPr>
      <w:jc w:val="center"/>
    </w:pPr>
    <w:rPr>
      <w:rFonts w:ascii="Times New Roman" w:eastAsia="宋体" w:hAnsi="Times New Roman" w:cs="Times New Roman"/>
      <w:b/>
      <w:kern w:val="2"/>
      <w:sz w:val="21"/>
    </w:rPr>
  </w:style>
  <w:style w:type="character" w:customStyle="1" w:styleId="-ENG0">
    <w:name w:val="表标题-ENG 字符"/>
    <w:link w:val="-ENG"/>
    <w:rsid w:val="005C4B92"/>
    <w:rPr>
      <w:rFonts w:ascii="Times New Roman" w:eastAsia="宋体" w:hAnsi="Times New Roman" w:cs="Times New Roman"/>
      <w:b/>
      <w:kern w:val="2"/>
      <w:sz w:val="21"/>
    </w:rPr>
  </w:style>
  <w:style w:type="paragraph" w:customStyle="1" w:styleId="ae">
    <w:name w:val="图"/>
    <w:next w:val="a"/>
    <w:link w:val="af"/>
    <w:autoRedefine/>
    <w:qFormat/>
    <w:rsid w:val="005C4B92"/>
    <w:pPr>
      <w:spacing w:beforeLines="50" w:before="163"/>
      <w:jc w:val="center"/>
    </w:pPr>
    <w:rPr>
      <w:rFonts w:ascii="Times New Roman" w:eastAsia="宋体" w:hAnsi="Times New Roman" w:cs="Times New Roman"/>
      <w:b/>
      <w:bCs/>
      <w:noProof/>
      <w:sz w:val="21"/>
      <w:szCs w:val="28"/>
    </w:rPr>
  </w:style>
  <w:style w:type="character" w:customStyle="1" w:styleId="af">
    <w:name w:val="图 字符"/>
    <w:link w:val="ae"/>
    <w:rsid w:val="005C4B92"/>
    <w:rPr>
      <w:rFonts w:ascii="Times New Roman" w:eastAsia="宋体" w:hAnsi="Times New Roman" w:cs="Times New Roman"/>
      <w:b/>
      <w:bCs/>
      <w:noProof/>
      <w:sz w:val="21"/>
      <w:szCs w:val="28"/>
    </w:rPr>
  </w:style>
  <w:style w:type="paragraph" w:customStyle="1" w:styleId="-ENG1">
    <w:name w:val="图标题-ENG"/>
    <w:next w:val="a"/>
    <w:link w:val="-ENG2"/>
    <w:autoRedefine/>
    <w:qFormat/>
    <w:rsid w:val="005C4B92"/>
    <w:pPr>
      <w:spacing w:afterLines="50" w:after="163"/>
      <w:jc w:val="center"/>
    </w:pPr>
    <w:rPr>
      <w:rFonts w:ascii="Times New Roman" w:eastAsia="宋体" w:hAnsi="Times New Roman" w:cs="Times New Roman"/>
      <w:b/>
      <w:kern w:val="2"/>
      <w:sz w:val="21"/>
      <w:szCs w:val="22"/>
    </w:rPr>
  </w:style>
  <w:style w:type="character" w:customStyle="1" w:styleId="-ENG2">
    <w:name w:val="图标题-ENG 字符"/>
    <w:basedOn w:val="a0"/>
    <w:link w:val="-ENG1"/>
    <w:rsid w:val="005C4B92"/>
    <w:rPr>
      <w:rFonts w:ascii="Times New Roman" w:eastAsia="宋体" w:hAnsi="Times New Roman" w:cs="Times New Roman"/>
      <w:b/>
      <w:kern w:val="2"/>
      <w:sz w:val="21"/>
      <w:szCs w:val="22"/>
    </w:rPr>
  </w:style>
  <w:style w:type="paragraph" w:customStyle="1" w:styleId="-1">
    <w:name w:val="图标题-中文"/>
    <w:next w:val="-ENG1"/>
    <w:link w:val="-2"/>
    <w:autoRedefine/>
    <w:qFormat/>
    <w:rsid w:val="005C4B92"/>
    <w:pPr>
      <w:jc w:val="center"/>
    </w:pPr>
    <w:rPr>
      <w:rFonts w:ascii="Times New Roman" w:eastAsia="宋体" w:hAnsi="Times New Roman" w:cs="Times New Roman"/>
      <w:b/>
      <w:kern w:val="2"/>
      <w:sz w:val="21"/>
    </w:rPr>
  </w:style>
  <w:style w:type="character" w:customStyle="1" w:styleId="-2">
    <w:name w:val="图标题-中文 字符"/>
    <w:basedOn w:val="a0"/>
    <w:link w:val="-1"/>
    <w:rsid w:val="005C4B92"/>
    <w:rPr>
      <w:rFonts w:ascii="Times New Roman" w:eastAsia="宋体" w:hAnsi="Times New Roman" w:cs="Times New Roman"/>
      <w:b/>
      <w:kern w:val="2"/>
      <w:sz w:val="21"/>
    </w:rPr>
  </w:style>
  <w:style w:type="paragraph" w:customStyle="1" w:styleId="af0">
    <w:name w:val="表内容"/>
    <w:next w:val="a"/>
    <w:link w:val="af1"/>
    <w:qFormat/>
    <w:rsid w:val="005C4B92"/>
    <w:pPr>
      <w:jc w:val="center"/>
    </w:pPr>
    <w:rPr>
      <w:rFonts w:ascii="Times New Roman" w:eastAsia="宋体" w:hAnsi="Times New Roman" w:cs="Times New Roman"/>
      <w:bCs/>
      <w:kern w:val="2"/>
      <w:sz w:val="21"/>
      <w:szCs w:val="24"/>
    </w:rPr>
  </w:style>
  <w:style w:type="character" w:customStyle="1" w:styleId="af1">
    <w:name w:val="表内容 字符"/>
    <w:link w:val="af0"/>
    <w:rsid w:val="005C4B92"/>
    <w:rPr>
      <w:rFonts w:ascii="Times New Roman" w:eastAsia="宋体" w:hAnsi="Times New Roman" w:cs="Times New Roman"/>
      <w:bCs/>
      <w:kern w:val="2"/>
      <w:sz w:val="21"/>
      <w:szCs w:val="24"/>
    </w:rPr>
  </w:style>
  <w:style w:type="paragraph" w:styleId="af2">
    <w:name w:val="caption"/>
    <w:basedOn w:val="a"/>
    <w:next w:val="a"/>
    <w:uiPriority w:val="35"/>
    <w:unhideWhenUsed/>
    <w:qFormat/>
    <w:rsid w:val="006B352F"/>
    <w:rPr>
      <w:rFonts w:asciiTheme="majorHAnsi" w:eastAsia="黑体" w:hAnsiTheme="majorHAnsi" w:cstheme="majorBidi"/>
      <w:sz w:val="20"/>
      <w:szCs w:val="20"/>
    </w:rPr>
  </w:style>
  <w:style w:type="table" w:styleId="af3">
    <w:name w:val="Table Grid"/>
    <w:basedOn w:val="a1"/>
    <w:uiPriority w:val="39"/>
    <w:rsid w:val="00846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917">
      <w:bodyDiv w:val="1"/>
      <w:marLeft w:val="0"/>
      <w:marRight w:val="0"/>
      <w:marTop w:val="0"/>
      <w:marBottom w:val="0"/>
      <w:divBdr>
        <w:top w:val="none" w:sz="0" w:space="0" w:color="auto"/>
        <w:left w:val="none" w:sz="0" w:space="0" w:color="auto"/>
        <w:bottom w:val="none" w:sz="0" w:space="0" w:color="auto"/>
        <w:right w:val="none" w:sz="0" w:space="0" w:color="auto"/>
      </w:divBdr>
    </w:div>
    <w:div w:id="66614129">
      <w:bodyDiv w:val="1"/>
      <w:marLeft w:val="0"/>
      <w:marRight w:val="0"/>
      <w:marTop w:val="0"/>
      <w:marBottom w:val="0"/>
      <w:divBdr>
        <w:top w:val="none" w:sz="0" w:space="0" w:color="auto"/>
        <w:left w:val="none" w:sz="0" w:space="0" w:color="auto"/>
        <w:bottom w:val="none" w:sz="0" w:space="0" w:color="auto"/>
        <w:right w:val="none" w:sz="0" w:space="0" w:color="auto"/>
      </w:divBdr>
    </w:div>
    <w:div w:id="138034174">
      <w:bodyDiv w:val="1"/>
      <w:marLeft w:val="0"/>
      <w:marRight w:val="0"/>
      <w:marTop w:val="0"/>
      <w:marBottom w:val="0"/>
      <w:divBdr>
        <w:top w:val="none" w:sz="0" w:space="0" w:color="auto"/>
        <w:left w:val="none" w:sz="0" w:space="0" w:color="auto"/>
        <w:bottom w:val="none" w:sz="0" w:space="0" w:color="auto"/>
        <w:right w:val="none" w:sz="0" w:space="0" w:color="auto"/>
      </w:divBdr>
    </w:div>
    <w:div w:id="156313829">
      <w:bodyDiv w:val="1"/>
      <w:marLeft w:val="0"/>
      <w:marRight w:val="0"/>
      <w:marTop w:val="0"/>
      <w:marBottom w:val="0"/>
      <w:divBdr>
        <w:top w:val="none" w:sz="0" w:space="0" w:color="auto"/>
        <w:left w:val="none" w:sz="0" w:space="0" w:color="auto"/>
        <w:bottom w:val="none" w:sz="0" w:space="0" w:color="auto"/>
        <w:right w:val="none" w:sz="0" w:space="0" w:color="auto"/>
      </w:divBdr>
    </w:div>
    <w:div w:id="198319725">
      <w:bodyDiv w:val="1"/>
      <w:marLeft w:val="0"/>
      <w:marRight w:val="0"/>
      <w:marTop w:val="0"/>
      <w:marBottom w:val="0"/>
      <w:divBdr>
        <w:top w:val="none" w:sz="0" w:space="0" w:color="auto"/>
        <w:left w:val="none" w:sz="0" w:space="0" w:color="auto"/>
        <w:bottom w:val="none" w:sz="0" w:space="0" w:color="auto"/>
        <w:right w:val="none" w:sz="0" w:space="0" w:color="auto"/>
      </w:divBdr>
    </w:div>
    <w:div w:id="238297606">
      <w:bodyDiv w:val="1"/>
      <w:marLeft w:val="0"/>
      <w:marRight w:val="0"/>
      <w:marTop w:val="0"/>
      <w:marBottom w:val="0"/>
      <w:divBdr>
        <w:top w:val="none" w:sz="0" w:space="0" w:color="auto"/>
        <w:left w:val="none" w:sz="0" w:space="0" w:color="auto"/>
        <w:bottom w:val="none" w:sz="0" w:space="0" w:color="auto"/>
        <w:right w:val="none" w:sz="0" w:space="0" w:color="auto"/>
      </w:divBdr>
      <w:divsChild>
        <w:div w:id="1152019040">
          <w:marLeft w:val="0"/>
          <w:marRight w:val="0"/>
          <w:marTop w:val="0"/>
          <w:marBottom w:val="0"/>
          <w:divBdr>
            <w:top w:val="none" w:sz="0" w:space="0" w:color="auto"/>
            <w:left w:val="none" w:sz="0" w:space="0" w:color="auto"/>
            <w:bottom w:val="none" w:sz="0" w:space="0" w:color="auto"/>
            <w:right w:val="none" w:sz="0" w:space="0" w:color="auto"/>
          </w:divBdr>
        </w:div>
      </w:divsChild>
    </w:div>
    <w:div w:id="239750476">
      <w:bodyDiv w:val="1"/>
      <w:marLeft w:val="0"/>
      <w:marRight w:val="0"/>
      <w:marTop w:val="0"/>
      <w:marBottom w:val="0"/>
      <w:divBdr>
        <w:top w:val="none" w:sz="0" w:space="0" w:color="auto"/>
        <w:left w:val="none" w:sz="0" w:space="0" w:color="auto"/>
        <w:bottom w:val="none" w:sz="0" w:space="0" w:color="auto"/>
        <w:right w:val="none" w:sz="0" w:space="0" w:color="auto"/>
      </w:divBdr>
    </w:div>
    <w:div w:id="271792581">
      <w:bodyDiv w:val="1"/>
      <w:marLeft w:val="0"/>
      <w:marRight w:val="0"/>
      <w:marTop w:val="0"/>
      <w:marBottom w:val="0"/>
      <w:divBdr>
        <w:top w:val="none" w:sz="0" w:space="0" w:color="auto"/>
        <w:left w:val="none" w:sz="0" w:space="0" w:color="auto"/>
        <w:bottom w:val="none" w:sz="0" w:space="0" w:color="auto"/>
        <w:right w:val="none" w:sz="0" w:space="0" w:color="auto"/>
      </w:divBdr>
    </w:div>
    <w:div w:id="275716670">
      <w:bodyDiv w:val="1"/>
      <w:marLeft w:val="0"/>
      <w:marRight w:val="0"/>
      <w:marTop w:val="0"/>
      <w:marBottom w:val="0"/>
      <w:divBdr>
        <w:top w:val="none" w:sz="0" w:space="0" w:color="auto"/>
        <w:left w:val="none" w:sz="0" w:space="0" w:color="auto"/>
        <w:bottom w:val="none" w:sz="0" w:space="0" w:color="auto"/>
        <w:right w:val="none" w:sz="0" w:space="0" w:color="auto"/>
      </w:divBdr>
    </w:div>
    <w:div w:id="335035276">
      <w:bodyDiv w:val="1"/>
      <w:marLeft w:val="0"/>
      <w:marRight w:val="0"/>
      <w:marTop w:val="0"/>
      <w:marBottom w:val="0"/>
      <w:divBdr>
        <w:top w:val="none" w:sz="0" w:space="0" w:color="auto"/>
        <w:left w:val="none" w:sz="0" w:space="0" w:color="auto"/>
        <w:bottom w:val="none" w:sz="0" w:space="0" w:color="auto"/>
        <w:right w:val="none" w:sz="0" w:space="0" w:color="auto"/>
      </w:divBdr>
    </w:div>
    <w:div w:id="336470037">
      <w:bodyDiv w:val="1"/>
      <w:marLeft w:val="0"/>
      <w:marRight w:val="0"/>
      <w:marTop w:val="0"/>
      <w:marBottom w:val="0"/>
      <w:divBdr>
        <w:top w:val="none" w:sz="0" w:space="0" w:color="auto"/>
        <w:left w:val="none" w:sz="0" w:space="0" w:color="auto"/>
        <w:bottom w:val="none" w:sz="0" w:space="0" w:color="auto"/>
        <w:right w:val="none" w:sz="0" w:space="0" w:color="auto"/>
      </w:divBdr>
    </w:div>
    <w:div w:id="433017361">
      <w:bodyDiv w:val="1"/>
      <w:marLeft w:val="0"/>
      <w:marRight w:val="0"/>
      <w:marTop w:val="0"/>
      <w:marBottom w:val="0"/>
      <w:divBdr>
        <w:top w:val="none" w:sz="0" w:space="0" w:color="auto"/>
        <w:left w:val="none" w:sz="0" w:space="0" w:color="auto"/>
        <w:bottom w:val="none" w:sz="0" w:space="0" w:color="auto"/>
        <w:right w:val="none" w:sz="0" w:space="0" w:color="auto"/>
      </w:divBdr>
    </w:div>
    <w:div w:id="498153026">
      <w:bodyDiv w:val="1"/>
      <w:marLeft w:val="0"/>
      <w:marRight w:val="0"/>
      <w:marTop w:val="0"/>
      <w:marBottom w:val="0"/>
      <w:divBdr>
        <w:top w:val="none" w:sz="0" w:space="0" w:color="auto"/>
        <w:left w:val="none" w:sz="0" w:space="0" w:color="auto"/>
        <w:bottom w:val="none" w:sz="0" w:space="0" w:color="auto"/>
        <w:right w:val="none" w:sz="0" w:space="0" w:color="auto"/>
      </w:divBdr>
    </w:div>
    <w:div w:id="504445639">
      <w:bodyDiv w:val="1"/>
      <w:marLeft w:val="0"/>
      <w:marRight w:val="0"/>
      <w:marTop w:val="0"/>
      <w:marBottom w:val="0"/>
      <w:divBdr>
        <w:top w:val="none" w:sz="0" w:space="0" w:color="auto"/>
        <w:left w:val="none" w:sz="0" w:space="0" w:color="auto"/>
        <w:bottom w:val="none" w:sz="0" w:space="0" w:color="auto"/>
        <w:right w:val="none" w:sz="0" w:space="0" w:color="auto"/>
      </w:divBdr>
    </w:div>
    <w:div w:id="574318772">
      <w:bodyDiv w:val="1"/>
      <w:marLeft w:val="0"/>
      <w:marRight w:val="0"/>
      <w:marTop w:val="0"/>
      <w:marBottom w:val="0"/>
      <w:divBdr>
        <w:top w:val="none" w:sz="0" w:space="0" w:color="auto"/>
        <w:left w:val="none" w:sz="0" w:space="0" w:color="auto"/>
        <w:bottom w:val="none" w:sz="0" w:space="0" w:color="auto"/>
        <w:right w:val="none" w:sz="0" w:space="0" w:color="auto"/>
      </w:divBdr>
    </w:div>
    <w:div w:id="578487058">
      <w:bodyDiv w:val="1"/>
      <w:marLeft w:val="0"/>
      <w:marRight w:val="0"/>
      <w:marTop w:val="0"/>
      <w:marBottom w:val="0"/>
      <w:divBdr>
        <w:top w:val="none" w:sz="0" w:space="0" w:color="auto"/>
        <w:left w:val="none" w:sz="0" w:space="0" w:color="auto"/>
        <w:bottom w:val="none" w:sz="0" w:space="0" w:color="auto"/>
        <w:right w:val="none" w:sz="0" w:space="0" w:color="auto"/>
      </w:divBdr>
    </w:div>
    <w:div w:id="581913228">
      <w:bodyDiv w:val="1"/>
      <w:marLeft w:val="0"/>
      <w:marRight w:val="0"/>
      <w:marTop w:val="0"/>
      <w:marBottom w:val="0"/>
      <w:divBdr>
        <w:top w:val="none" w:sz="0" w:space="0" w:color="auto"/>
        <w:left w:val="none" w:sz="0" w:space="0" w:color="auto"/>
        <w:bottom w:val="none" w:sz="0" w:space="0" w:color="auto"/>
        <w:right w:val="none" w:sz="0" w:space="0" w:color="auto"/>
      </w:divBdr>
    </w:div>
    <w:div w:id="626012510">
      <w:bodyDiv w:val="1"/>
      <w:marLeft w:val="0"/>
      <w:marRight w:val="0"/>
      <w:marTop w:val="0"/>
      <w:marBottom w:val="0"/>
      <w:divBdr>
        <w:top w:val="none" w:sz="0" w:space="0" w:color="auto"/>
        <w:left w:val="none" w:sz="0" w:space="0" w:color="auto"/>
        <w:bottom w:val="none" w:sz="0" w:space="0" w:color="auto"/>
        <w:right w:val="none" w:sz="0" w:space="0" w:color="auto"/>
      </w:divBdr>
    </w:div>
    <w:div w:id="627317233">
      <w:bodyDiv w:val="1"/>
      <w:marLeft w:val="0"/>
      <w:marRight w:val="0"/>
      <w:marTop w:val="0"/>
      <w:marBottom w:val="0"/>
      <w:divBdr>
        <w:top w:val="none" w:sz="0" w:space="0" w:color="auto"/>
        <w:left w:val="none" w:sz="0" w:space="0" w:color="auto"/>
        <w:bottom w:val="none" w:sz="0" w:space="0" w:color="auto"/>
        <w:right w:val="none" w:sz="0" w:space="0" w:color="auto"/>
      </w:divBdr>
    </w:div>
    <w:div w:id="649485000">
      <w:bodyDiv w:val="1"/>
      <w:marLeft w:val="0"/>
      <w:marRight w:val="0"/>
      <w:marTop w:val="0"/>
      <w:marBottom w:val="0"/>
      <w:divBdr>
        <w:top w:val="none" w:sz="0" w:space="0" w:color="auto"/>
        <w:left w:val="none" w:sz="0" w:space="0" w:color="auto"/>
        <w:bottom w:val="none" w:sz="0" w:space="0" w:color="auto"/>
        <w:right w:val="none" w:sz="0" w:space="0" w:color="auto"/>
      </w:divBdr>
      <w:divsChild>
        <w:div w:id="384139087">
          <w:marLeft w:val="0"/>
          <w:marRight w:val="0"/>
          <w:marTop w:val="0"/>
          <w:marBottom w:val="0"/>
          <w:divBdr>
            <w:top w:val="none" w:sz="0" w:space="0" w:color="auto"/>
            <w:left w:val="none" w:sz="0" w:space="0" w:color="auto"/>
            <w:bottom w:val="none" w:sz="0" w:space="0" w:color="auto"/>
            <w:right w:val="none" w:sz="0" w:space="0" w:color="auto"/>
          </w:divBdr>
        </w:div>
      </w:divsChild>
    </w:div>
    <w:div w:id="683165970">
      <w:bodyDiv w:val="1"/>
      <w:marLeft w:val="0"/>
      <w:marRight w:val="0"/>
      <w:marTop w:val="0"/>
      <w:marBottom w:val="0"/>
      <w:divBdr>
        <w:top w:val="none" w:sz="0" w:space="0" w:color="auto"/>
        <w:left w:val="none" w:sz="0" w:space="0" w:color="auto"/>
        <w:bottom w:val="none" w:sz="0" w:space="0" w:color="auto"/>
        <w:right w:val="none" w:sz="0" w:space="0" w:color="auto"/>
      </w:divBdr>
    </w:div>
    <w:div w:id="776951724">
      <w:bodyDiv w:val="1"/>
      <w:marLeft w:val="0"/>
      <w:marRight w:val="0"/>
      <w:marTop w:val="0"/>
      <w:marBottom w:val="0"/>
      <w:divBdr>
        <w:top w:val="none" w:sz="0" w:space="0" w:color="auto"/>
        <w:left w:val="none" w:sz="0" w:space="0" w:color="auto"/>
        <w:bottom w:val="none" w:sz="0" w:space="0" w:color="auto"/>
        <w:right w:val="none" w:sz="0" w:space="0" w:color="auto"/>
      </w:divBdr>
    </w:div>
    <w:div w:id="790394641">
      <w:bodyDiv w:val="1"/>
      <w:marLeft w:val="0"/>
      <w:marRight w:val="0"/>
      <w:marTop w:val="0"/>
      <w:marBottom w:val="0"/>
      <w:divBdr>
        <w:top w:val="none" w:sz="0" w:space="0" w:color="auto"/>
        <w:left w:val="none" w:sz="0" w:space="0" w:color="auto"/>
        <w:bottom w:val="none" w:sz="0" w:space="0" w:color="auto"/>
        <w:right w:val="none" w:sz="0" w:space="0" w:color="auto"/>
      </w:divBdr>
    </w:div>
    <w:div w:id="1047333801">
      <w:bodyDiv w:val="1"/>
      <w:marLeft w:val="0"/>
      <w:marRight w:val="0"/>
      <w:marTop w:val="0"/>
      <w:marBottom w:val="0"/>
      <w:divBdr>
        <w:top w:val="none" w:sz="0" w:space="0" w:color="auto"/>
        <w:left w:val="none" w:sz="0" w:space="0" w:color="auto"/>
        <w:bottom w:val="none" w:sz="0" w:space="0" w:color="auto"/>
        <w:right w:val="none" w:sz="0" w:space="0" w:color="auto"/>
      </w:divBdr>
    </w:div>
    <w:div w:id="1074857459">
      <w:bodyDiv w:val="1"/>
      <w:marLeft w:val="0"/>
      <w:marRight w:val="0"/>
      <w:marTop w:val="0"/>
      <w:marBottom w:val="0"/>
      <w:divBdr>
        <w:top w:val="none" w:sz="0" w:space="0" w:color="auto"/>
        <w:left w:val="none" w:sz="0" w:space="0" w:color="auto"/>
        <w:bottom w:val="none" w:sz="0" w:space="0" w:color="auto"/>
        <w:right w:val="none" w:sz="0" w:space="0" w:color="auto"/>
      </w:divBdr>
    </w:div>
    <w:div w:id="1165708006">
      <w:bodyDiv w:val="1"/>
      <w:marLeft w:val="0"/>
      <w:marRight w:val="0"/>
      <w:marTop w:val="0"/>
      <w:marBottom w:val="0"/>
      <w:divBdr>
        <w:top w:val="none" w:sz="0" w:space="0" w:color="auto"/>
        <w:left w:val="none" w:sz="0" w:space="0" w:color="auto"/>
        <w:bottom w:val="none" w:sz="0" w:space="0" w:color="auto"/>
        <w:right w:val="none" w:sz="0" w:space="0" w:color="auto"/>
      </w:divBdr>
    </w:div>
    <w:div w:id="1278298760">
      <w:bodyDiv w:val="1"/>
      <w:marLeft w:val="0"/>
      <w:marRight w:val="0"/>
      <w:marTop w:val="0"/>
      <w:marBottom w:val="0"/>
      <w:divBdr>
        <w:top w:val="none" w:sz="0" w:space="0" w:color="auto"/>
        <w:left w:val="none" w:sz="0" w:space="0" w:color="auto"/>
        <w:bottom w:val="none" w:sz="0" w:space="0" w:color="auto"/>
        <w:right w:val="none" w:sz="0" w:space="0" w:color="auto"/>
      </w:divBdr>
    </w:div>
    <w:div w:id="1283616341">
      <w:bodyDiv w:val="1"/>
      <w:marLeft w:val="0"/>
      <w:marRight w:val="0"/>
      <w:marTop w:val="0"/>
      <w:marBottom w:val="0"/>
      <w:divBdr>
        <w:top w:val="none" w:sz="0" w:space="0" w:color="auto"/>
        <w:left w:val="none" w:sz="0" w:space="0" w:color="auto"/>
        <w:bottom w:val="none" w:sz="0" w:space="0" w:color="auto"/>
        <w:right w:val="none" w:sz="0" w:space="0" w:color="auto"/>
      </w:divBdr>
    </w:div>
    <w:div w:id="1336690341">
      <w:bodyDiv w:val="1"/>
      <w:marLeft w:val="0"/>
      <w:marRight w:val="0"/>
      <w:marTop w:val="0"/>
      <w:marBottom w:val="0"/>
      <w:divBdr>
        <w:top w:val="none" w:sz="0" w:space="0" w:color="auto"/>
        <w:left w:val="none" w:sz="0" w:space="0" w:color="auto"/>
        <w:bottom w:val="none" w:sz="0" w:space="0" w:color="auto"/>
        <w:right w:val="none" w:sz="0" w:space="0" w:color="auto"/>
      </w:divBdr>
    </w:div>
    <w:div w:id="1362320970">
      <w:bodyDiv w:val="1"/>
      <w:marLeft w:val="0"/>
      <w:marRight w:val="0"/>
      <w:marTop w:val="0"/>
      <w:marBottom w:val="0"/>
      <w:divBdr>
        <w:top w:val="none" w:sz="0" w:space="0" w:color="auto"/>
        <w:left w:val="none" w:sz="0" w:space="0" w:color="auto"/>
        <w:bottom w:val="none" w:sz="0" w:space="0" w:color="auto"/>
        <w:right w:val="none" w:sz="0" w:space="0" w:color="auto"/>
      </w:divBdr>
    </w:div>
    <w:div w:id="1471822549">
      <w:bodyDiv w:val="1"/>
      <w:marLeft w:val="0"/>
      <w:marRight w:val="0"/>
      <w:marTop w:val="0"/>
      <w:marBottom w:val="0"/>
      <w:divBdr>
        <w:top w:val="none" w:sz="0" w:space="0" w:color="auto"/>
        <w:left w:val="none" w:sz="0" w:space="0" w:color="auto"/>
        <w:bottom w:val="none" w:sz="0" w:space="0" w:color="auto"/>
        <w:right w:val="none" w:sz="0" w:space="0" w:color="auto"/>
      </w:divBdr>
    </w:div>
    <w:div w:id="1712071111">
      <w:bodyDiv w:val="1"/>
      <w:marLeft w:val="0"/>
      <w:marRight w:val="0"/>
      <w:marTop w:val="0"/>
      <w:marBottom w:val="0"/>
      <w:divBdr>
        <w:top w:val="none" w:sz="0" w:space="0" w:color="auto"/>
        <w:left w:val="none" w:sz="0" w:space="0" w:color="auto"/>
        <w:bottom w:val="none" w:sz="0" w:space="0" w:color="auto"/>
        <w:right w:val="none" w:sz="0" w:space="0" w:color="auto"/>
      </w:divBdr>
    </w:div>
    <w:div w:id="1766808044">
      <w:bodyDiv w:val="1"/>
      <w:marLeft w:val="0"/>
      <w:marRight w:val="0"/>
      <w:marTop w:val="0"/>
      <w:marBottom w:val="0"/>
      <w:divBdr>
        <w:top w:val="none" w:sz="0" w:space="0" w:color="auto"/>
        <w:left w:val="none" w:sz="0" w:space="0" w:color="auto"/>
        <w:bottom w:val="none" w:sz="0" w:space="0" w:color="auto"/>
        <w:right w:val="none" w:sz="0" w:space="0" w:color="auto"/>
      </w:divBdr>
    </w:div>
    <w:div w:id="1788113692">
      <w:bodyDiv w:val="1"/>
      <w:marLeft w:val="0"/>
      <w:marRight w:val="0"/>
      <w:marTop w:val="0"/>
      <w:marBottom w:val="0"/>
      <w:divBdr>
        <w:top w:val="none" w:sz="0" w:space="0" w:color="auto"/>
        <w:left w:val="none" w:sz="0" w:space="0" w:color="auto"/>
        <w:bottom w:val="none" w:sz="0" w:space="0" w:color="auto"/>
        <w:right w:val="none" w:sz="0" w:space="0" w:color="auto"/>
      </w:divBdr>
    </w:div>
    <w:div w:id="1813207165">
      <w:bodyDiv w:val="1"/>
      <w:marLeft w:val="0"/>
      <w:marRight w:val="0"/>
      <w:marTop w:val="0"/>
      <w:marBottom w:val="0"/>
      <w:divBdr>
        <w:top w:val="none" w:sz="0" w:space="0" w:color="auto"/>
        <w:left w:val="none" w:sz="0" w:space="0" w:color="auto"/>
        <w:bottom w:val="none" w:sz="0" w:space="0" w:color="auto"/>
        <w:right w:val="none" w:sz="0" w:space="0" w:color="auto"/>
      </w:divBdr>
    </w:div>
    <w:div w:id="1826703287">
      <w:bodyDiv w:val="1"/>
      <w:marLeft w:val="0"/>
      <w:marRight w:val="0"/>
      <w:marTop w:val="0"/>
      <w:marBottom w:val="0"/>
      <w:divBdr>
        <w:top w:val="none" w:sz="0" w:space="0" w:color="auto"/>
        <w:left w:val="none" w:sz="0" w:space="0" w:color="auto"/>
        <w:bottom w:val="none" w:sz="0" w:space="0" w:color="auto"/>
        <w:right w:val="none" w:sz="0" w:space="0" w:color="auto"/>
      </w:divBdr>
    </w:div>
    <w:div w:id="1865750636">
      <w:bodyDiv w:val="1"/>
      <w:marLeft w:val="0"/>
      <w:marRight w:val="0"/>
      <w:marTop w:val="0"/>
      <w:marBottom w:val="0"/>
      <w:divBdr>
        <w:top w:val="none" w:sz="0" w:space="0" w:color="auto"/>
        <w:left w:val="none" w:sz="0" w:space="0" w:color="auto"/>
        <w:bottom w:val="none" w:sz="0" w:space="0" w:color="auto"/>
        <w:right w:val="none" w:sz="0" w:space="0" w:color="auto"/>
      </w:divBdr>
    </w:div>
    <w:div w:id="1875843278">
      <w:bodyDiv w:val="1"/>
      <w:marLeft w:val="0"/>
      <w:marRight w:val="0"/>
      <w:marTop w:val="0"/>
      <w:marBottom w:val="0"/>
      <w:divBdr>
        <w:top w:val="none" w:sz="0" w:space="0" w:color="auto"/>
        <w:left w:val="none" w:sz="0" w:space="0" w:color="auto"/>
        <w:bottom w:val="none" w:sz="0" w:space="0" w:color="auto"/>
        <w:right w:val="none" w:sz="0" w:space="0" w:color="auto"/>
      </w:divBdr>
    </w:div>
    <w:div w:id="1902716450">
      <w:bodyDiv w:val="1"/>
      <w:marLeft w:val="0"/>
      <w:marRight w:val="0"/>
      <w:marTop w:val="0"/>
      <w:marBottom w:val="0"/>
      <w:divBdr>
        <w:top w:val="none" w:sz="0" w:space="0" w:color="auto"/>
        <w:left w:val="none" w:sz="0" w:space="0" w:color="auto"/>
        <w:bottom w:val="none" w:sz="0" w:space="0" w:color="auto"/>
        <w:right w:val="none" w:sz="0" w:space="0" w:color="auto"/>
      </w:divBdr>
    </w:div>
    <w:div w:id="1959752848">
      <w:bodyDiv w:val="1"/>
      <w:marLeft w:val="0"/>
      <w:marRight w:val="0"/>
      <w:marTop w:val="0"/>
      <w:marBottom w:val="0"/>
      <w:divBdr>
        <w:top w:val="none" w:sz="0" w:space="0" w:color="auto"/>
        <w:left w:val="none" w:sz="0" w:space="0" w:color="auto"/>
        <w:bottom w:val="none" w:sz="0" w:space="0" w:color="auto"/>
        <w:right w:val="none" w:sz="0" w:space="0" w:color="auto"/>
      </w:divBdr>
      <w:divsChild>
        <w:div w:id="1032001274">
          <w:marLeft w:val="0"/>
          <w:marRight w:val="0"/>
          <w:marTop w:val="0"/>
          <w:marBottom w:val="0"/>
          <w:divBdr>
            <w:top w:val="none" w:sz="0" w:space="0" w:color="auto"/>
            <w:left w:val="none" w:sz="0" w:space="0" w:color="auto"/>
            <w:bottom w:val="none" w:sz="0" w:space="0" w:color="auto"/>
            <w:right w:val="none" w:sz="0" w:space="0" w:color="auto"/>
          </w:divBdr>
        </w:div>
      </w:divsChild>
    </w:div>
    <w:div w:id="1996645145">
      <w:bodyDiv w:val="1"/>
      <w:marLeft w:val="0"/>
      <w:marRight w:val="0"/>
      <w:marTop w:val="0"/>
      <w:marBottom w:val="0"/>
      <w:divBdr>
        <w:top w:val="none" w:sz="0" w:space="0" w:color="auto"/>
        <w:left w:val="none" w:sz="0" w:space="0" w:color="auto"/>
        <w:bottom w:val="none" w:sz="0" w:space="0" w:color="auto"/>
        <w:right w:val="none" w:sz="0" w:space="0" w:color="auto"/>
      </w:divBdr>
    </w:div>
    <w:div w:id="2034107834">
      <w:bodyDiv w:val="1"/>
      <w:marLeft w:val="0"/>
      <w:marRight w:val="0"/>
      <w:marTop w:val="0"/>
      <w:marBottom w:val="0"/>
      <w:divBdr>
        <w:top w:val="none" w:sz="0" w:space="0" w:color="auto"/>
        <w:left w:val="none" w:sz="0" w:space="0" w:color="auto"/>
        <w:bottom w:val="none" w:sz="0" w:space="0" w:color="auto"/>
        <w:right w:val="none" w:sz="0" w:space="0" w:color="auto"/>
      </w:divBdr>
    </w:div>
    <w:div w:id="2044745589">
      <w:bodyDiv w:val="1"/>
      <w:marLeft w:val="0"/>
      <w:marRight w:val="0"/>
      <w:marTop w:val="0"/>
      <w:marBottom w:val="0"/>
      <w:divBdr>
        <w:top w:val="none" w:sz="0" w:space="0" w:color="auto"/>
        <w:left w:val="none" w:sz="0" w:space="0" w:color="auto"/>
        <w:bottom w:val="none" w:sz="0" w:space="0" w:color="auto"/>
        <w:right w:val="none" w:sz="0" w:space="0" w:color="auto"/>
      </w:divBdr>
    </w:div>
    <w:div w:id="2050642395">
      <w:bodyDiv w:val="1"/>
      <w:marLeft w:val="0"/>
      <w:marRight w:val="0"/>
      <w:marTop w:val="0"/>
      <w:marBottom w:val="0"/>
      <w:divBdr>
        <w:top w:val="none" w:sz="0" w:space="0" w:color="auto"/>
        <w:left w:val="none" w:sz="0" w:space="0" w:color="auto"/>
        <w:bottom w:val="none" w:sz="0" w:space="0" w:color="auto"/>
        <w:right w:val="none" w:sz="0" w:space="0" w:color="auto"/>
      </w:divBdr>
    </w:div>
    <w:div w:id="2071270603">
      <w:bodyDiv w:val="1"/>
      <w:marLeft w:val="0"/>
      <w:marRight w:val="0"/>
      <w:marTop w:val="0"/>
      <w:marBottom w:val="0"/>
      <w:divBdr>
        <w:top w:val="none" w:sz="0" w:space="0" w:color="auto"/>
        <w:left w:val="none" w:sz="0" w:space="0" w:color="auto"/>
        <w:bottom w:val="none" w:sz="0" w:space="0" w:color="auto"/>
        <w:right w:val="none" w:sz="0" w:space="0" w:color="auto"/>
      </w:divBdr>
    </w:div>
    <w:div w:id="2079789356">
      <w:bodyDiv w:val="1"/>
      <w:marLeft w:val="0"/>
      <w:marRight w:val="0"/>
      <w:marTop w:val="0"/>
      <w:marBottom w:val="0"/>
      <w:divBdr>
        <w:top w:val="none" w:sz="0" w:space="0" w:color="auto"/>
        <w:left w:val="none" w:sz="0" w:space="0" w:color="auto"/>
        <w:bottom w:val="none" w:sz="0" w:space="0" w:color="auto"/>
        <w:right w:val="none" w:sz="0" w:space="0" w:color="auto"/>
      </w:divBdr>
    </w:div>
    <w:div w:id="2117554762">
      <w:bodyDiv w:val="1"/>
      <w:marLeft w:val="0"/>
      <w:marRight w:val="0"/>
      <w:marTop w:val="0"/>
      <w:marBottom w:val="0"/>
      <w:divBdr>
        <w:top w:val="none" w:sz="0" w:space="0" w:color="auto"/>
        <w:left w:val="none" w:sz="0" w:space="0" w:color="auto"/>
        <w:bottom w:val="none" w:sz="0" w:space="0" w:color="auto"/>
        <w:right w:val="none" w:sz="0" w:space="0" w:color="auto"/>
      </w:divBdr>
    </w:div>
    <w:div w:id="2137677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53B1A-6D43-4F04-8090-27AF01AC1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8</Pages>
  <Words>2239</Words>
  <Characters>2576</Characters>
  <Application>Microsoft Office Word</Application>
  <DocSecurity>0</DocSecurity>
  <Lines>117</Lines>
  <Paragraphs>89</Paragraphs>
  <ScaleCrop>false</ScaleCrop>
  <Company>HP</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睿思 罗</cp:lastModifiedBy>
  <cp:revision>41</cp:revision>
  <dcterms:created xsi:type="dcterms:W3CDTF">2024-11-23T04:25:00Z</dcterms:created>
  <dcterms:modified xsi:type="dcterms:W3CDTF">2026-06-02T12:47:00Z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2E5C919BA382404EA27368E484F8BD7C</vt:lpwstr>
  </property>
  <property fmtid="{D5CDD505-2E9C-101B-9397-08002B2CF9AE}" pid="4" name="MTWinEqns">
    <vt:bool>true</vt:bool>
  </property>
</Properties>
</file>