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DD2B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5B9BD5" w:themeColor="accent5"/>
          <w:sz w:val="40"/>
          <w:szCs w:val="40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color w:val="5B9BD5" w:themeColor="accent5"/>
          <w:sz w:val="40"/>
          <w:szCs w:val="40"/>
          <w:lang w:eastAsia="en-IN"/>
        </w:rPr>
        <w:t>RUTUJA SHIRKE</w:t>
      </w:r>
    </w:p>
    <w:p w14:paraId="11E5A519" w14:textId="77777777" w:rsidR="004E1DD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D6">
        <w:rPr>
          <w:rFonts w:ascii="Segoe UI Emoji" w:eastAsia="Times New Roman" w:hAnsi="Segoe UI Emoji" w:cs="Segoe UI Emoji"/>
          <w:b/>
          <w:sz w:val="24"/>
          <w:szCs w:val="24"/>
          <w:lang w:eastAsia="en-IN"/>
        </w:rPr>
        <w:t>📍</w:t>
      </w:r>
      <w:r w:rsidRPr="004E1D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Pune | </w:t>
      </w:r>
      <w:r w:rsidRPr="004E1DD6">
        <w:rPr>
          <w:rFonts w:ascii="Segoe UI Emoji" w:eastAsia="Times New Roman" w:hAnsi="Segoe UI Emoji" w:cs="Segoe UI Emoji"/>
          <w:b/>
          <w:sz w:val="24"/>
          <w:szCs w:val="24"/>
          <w:lang w:eastAsia="en-IN"/>
        </w:rPr>
        <w:t>📧</w:t>
      </w:r>
      <w:r w:rsidRPr="004E1D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hyperlink r:id="rId5" w:history="1">
        <w:r w:rsidRPr="004E1DD6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  <w:lang w:eastAsia="en-IN"/>
          </w:rPr>
          <w:t>rutujashirke1498@gmail.com</w:t>
        </w:r>
      </w:hyperlink>
      <w:r w:rsidRPr="004E1D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| </w:t>
      </w:r>
      <w:r w:rsidRPr="004E1DD6">
        <w:rPr>
          <w:rFonts w:ascii="Segoe UI Emoji" w:eastAsia="Times New Roman" w:hAnsi="Segoe UI Emoji" w:cs="Segoe UI Emoji"/>
          <w:b/>
          <w:sz w:val="24"/>
          <w:szCs w:val="24"/>
          <w:lang w:eastAsia="en-IN"/>
        </w:rPr>
        <w:t>📞</w:t>
      </w:r>
      <w:r w:rsidRPr="004E1D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9370721923 | LinkedIn: Rutuja Shirke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ADC22">
          <v:rect id="_x0000_i1025" style="width:0;height:1.5pt" o:hralign="center" o:hrstd="t" o:hr="t" fillcolor="#a0a0a0" stroked="f"/>
        </w:pict>
      </w:r>
    </w:p>
    <w:p w14:paraId="31FB67D4" w14:textId="77777777" w:rsidR="003F1DE7" w:rsidRP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PROFESSIONAL SUMMARY</w:t>
      </w:r>
    </w:p>
    <w:p w14:paraId="14CB0F41" w14:textId="581F71B8" w:rsidR="00565657" w:rsidRPr="003848E0" w:rsidRDefault="00B45078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4507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Detail-oriented Payroll Officer with 4+ years of experience managing payroll for 2,500+ employees across India, the UK (2 entities), and Dubai (3 entities). Proven expertise in multi-country payroll processing, statutory compliance (PF, PT, TDS, LWF), and tax filings, including TDS returns and Form 16. Experienced in working directly with UK-based employees, handling hourly payroll, MUC processing, and resolving payroll and tax-related queries. Proficient in Ascent and GreytHR, with strong skills in India payroll reconciliations, cost center reporting, and client communication. Known for delivering 100% accurate payroll, maintaining strict confidentiality and compliance, and providing seamless support to </w:t>
      </w:r>
      <w:r w:rsidR="003848E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International Team.</w:t>
      </w:r>
      <w:r w:rsidRPr="00B45078">
        <w:rPr>
          <w:rFonts w:ascii="Times New Roman" w:eastAsia="Times New Roman" w:hAnsi="Times New Roman" w:cs="Times New Roman"/>
          <w:vanish/>
          <w:sz w:val="24"/>
          <w:szCs w:val="24"/>
          <w:lang w:val="en-US" w:eastAsia="en-IN"/>
        </w:rPr>
        <w:t>Bottom of Form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C0860">
          <v:rect id="_x0000_i1026" style="width:0;height:1.5pt" o:hralign="center" o:hrstd="t" o:hr="t" fillcolor="#a0a0a0" stroked="f"/>
        </w:pict>
      </w:r>
    </w:p>
    <w:p w14:paraId="4D14DEEB" w14:textId="77777777" w:rsid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PROFESSIONAL EXPERIENCE</w:t>
      </w:r>
    </w:p>
    <w:p w14:paraId="4A5F048D" w14:textId="77777777" w:rsidR="00B45078" w:rsidRPr="00A17CEB" w:rsidRDefault="00B45078" w:rsidP="00B4507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Payroll Officer</w:t>
      </w:r>
    </w:p>
    <w:p w14:paraId="3A3E750E" w14:textId="77777777" w:rsidR="00B45078" w:rsidRPr="00A17CEB" w:rsidRDefault="00B45078" w:rsidP="00B4507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Regent College London — </w:t>
      </w:r>
      <w:r w:rsidRPr="00A17CE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en-IN"/>
        </w:rPr>
        <w:t>July 2025 – Present</w:t>
      </w:r>
    </w:p>
    <w:p w14:paraId="091D8024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Processed payroll for 2,500+ employees across multiple geographies, including India, 2 UK entities, and 3 Dubai entities.</w:t>
      </w:r>
    </w:p>
    <w:p w14:paraId="4BC9A7B0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Filed quarterly Salary TDS returns and assisted in the generation and distribution of Form 16.</w:t>
      </w:r>
    </w:p>
    <w:p w14:paraId="1232F723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Ensured statutory compliance for India payroll, covering PF, PT, TDS, and Labour Welfare Fund (LWF); managed challan preparation and timely submission.</w:t>
      </w:r>
    </w:p>
    <w:p w14:paraId="483FB848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Coordinated and followed up with consultants and external partners for compliance and payroll-related deliverables.</w:t>
      </w:r>
    </w:p>
    <w:p w14:paraId="4F8D6F55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Validated employee investment proofs during annual tax declaration periods and responded to tax-related queries for both local and expatriate staff.</w:t>
      </w:r>
    </w:p>
    <w:p w14:paraId="7FF4ED29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Maintained strict confidentiality, accuracy, and compliance across all payroll activities.</w:t>
      </w:r>
    </w:p>
    <w:p w14:paraId="723B4390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Participated in regular client calls, directly addressing payroll issues and maintaining smooth communication.</w:t>
      </w:r>
    </w:p>
    <w:p w14:paraId="669BED50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Delivered 100% error-free payroll through detailed reconciliations and proactive issue resolution.</w:t>
      </w:r>
    </w:p>
    <w:p w14:paraId="06EBF59A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Provided timely support for help desk queries, ensuring compliance with defined Turnaround Times (TAT).</w:t>
      </w:r>
    </w:p>
    <w:p w14:paraId="2539B8C3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Took initiative in cross-functional responsibilities, demonstrating strong ownership, accountability, and team contribution.</w:t>
      </w:r>
    </w:p>
    <w:p w14:paraId="3271E3F0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Supported and helped organize employee engagement initiatives and cultural events.</w:t>
      </w:r>
    </w:p>
    <w:p w14:paraId="56423285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Performed India payroll reconciliation, including preparation of SEG reports and processing final payments.</w:t>
      </w:r>
    </w:p>
    <w:p w14:paraId="44990B55" w14:textId="77777777" w:rsidR="00B45078" w:rsidRPr="00A17CEB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Managed UK payroll processes, including hourly pay calculations and MUC (Multiple Unique Codes) compliance.</w:t>
      </w:r>
    </w:p>
    <w:p w14:paraId="741AFCBE" w14:textId="6579742E" w:rsidR="00B45078" w:rsidRDefault="00B45078" w:rsidP="00B4507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17CE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Prepared department-wise and cost center-wise payroll reports for financial and operational analysis.</w:t>
      </w:r>
    </w:p>
    <w:p w14:paraId="4311C66E" w14:textId="77777777" w:rsidR="00B45078" w:rsidRPr="00B45078" w:rsidRDefault="00B45078" w:rsidP="00B45078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4B8C0F4" w14:textId="66A526F4" w:rsidR="003F1DE7" w:rsidRP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Hlk211271289"/>
      <w:r w:rsidRPr="003F1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Payroll Specialist</w:t>
      </w: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1DE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Nexdigm (SKP), Feb 2022 – </w:t>
      </w:r>
      <w:r w:rsidR="00572E5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June 2025</w:t>
      </w:r>
    </w:p>
    <w:p w14:paraId="2ECF137A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Processed payroll for 2000+ employees across 20+ client organizations using Ascent and GreytHR systems.</w:t>
      </w:r>
    </w:p>
    <w:p w14:paraId="592B0A0F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Filed quarterly Salary TDS returns and assisted with Form 16 generation and distribution.</w:t>
      </w:r>
    </w:p>
    <w:p w14:paraId="632DBA03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statutory compliance including PF, PT, TDS, and Labour Welfare Fund (LWF); ensured timely challan preparation and submission.</w:t>
      </w:r>
    </w:p>
    <w:p w14:paraId="6C45F9C0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investment proofs during annual tax declaration periods and responded to tax-related queries from both local and expatriate employees.</w:t>
      </w:r>
    </w:p>
    <w:p w14:paraId="538B33D5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a high level of data confidentiality, accuracy, and compliance across all payroll functions.</w:t>
      </w:r>
    </w:p>
    <w:p w14:paraId="1E50609A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Attended regular client calls, maintaining direct communication to address payroll concerns and ensure smooth coordination.</w:t>
      </w:r>
    </w:p>
    <w:p w14:paraId="0C96AED8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onboarding sessions for new joiners, explaining CTC structure, payroll components, and HR policies.</w:t>
      </w:r>
    </w:p>
    <w:p w14:paraId="0BBE3F1B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complete onboarding processes: from documentation to updating systems, ensuring timely and accurate data integration.</w:t>
      </w:r>
    </w:p>
    <w:p w14:paraId="1C87AFD9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leave and attendance management for clients, aligning these with payroll calculations.</w:t>
      </w:r>
    </w:p>
    <w:p w14:paraId="1C71E4C9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new team members on payroll processes and tools; actively participated in payroll software implementation projects.</w:t>
      </w:r>
    </w:p>
    <w:p w14:paraId="5862BB66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100% error-free payroll delivery through meticulous reconciliations and proactive follow-ups.</w:t>
      </w:r>
    </w:p>
    <w:p w14:paraId="5EBC23BA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timely resolutions to help desk queries, maintaining turnaround times (TAT).</w:t>
      </w:r>
    </w:p>
    <w:p w14:paraId="72B37115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Took initiative in cross-functional tasks, demonstrating ownership, accountability, and a commitment to team success.</w:t>
      </w:r>
    </w:p>
    <w:p w14:paraId="69061CA6" w14:textId="77777777" w:rsidR="00565657" w:rsidRPr="00A00F72" w:rsidRDefault="00565657" w:rsidP="005656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72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organizing and supporting employee engagement activities and cultural events.</w:t>
      </w:r>
    </w:p>
    <w:bookmarkEnd w:id="0"/>
    <w:p w14:paraId="2A860D68" w14:textId="77777777" w:rsidR="00565657" w:rsidRDefault="00565657" w:rsidP="00565657"/>
    <w:p w14:paraId="73BD2758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AA26CF">
          <v:rect id="_x0000_i1027" style="width:0;height:1.5pt" o:hralign="center" o:hrstd="t" o:hr="t" fillcolor="#a0a0a0" stroked="f"/>
        </w:pict>
      </w:r>
    </w:p>
    <w:p w14:paraId="3A9B4FA2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EDUCATION</w:t>
      </w:r>
    </w:p>
    <w:p w14:paraId="734ACCA5" w14:textId="77777777" w:rsidR="003F1DE7" w:rsidRP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Commerce (B.Com)</w:t>
      </w: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Kaveri College of Science &amp; Commerce, Pune University | 2018 – 2021 | CGPI: 65%</w:t>
      </w:r>
    </w:p>
    <w:p w14:paraId="1799CB22" w14:textId="77777777" w:rsidR="003F1DE7" w:rsidRP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HSC (Commerce)</w:t>
      </w: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Pune University | 2016 – 2018 | Score: 71.54%</w:t>
      </w:r>
    </w:p>
    <w:p w14:paraId="02128E21" w14:textId="77777777" w:rsidR="003F1DE7" w:rsidRPr="003F1DE7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SSC</w:t>
      </w: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Pune University | 2016 | Score: 75.50%</w:t>
      </w:r>
    </w:p>
    <w:p w14:paraId="1CE33300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FCE87">
          <v:rect id="_x0000_i1028" style="width:0;height:1.5pt" o:hralign="center" o:hrstd="t" o:hr="t" fillcolor="#a0a0a0" stroked="f"/>
        </w:pict>
      </w:r>
    </w:p>
    <w:p w14:paraId="53284485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PROFESSIONAL QUALIFICATIONS</w:t>
      </w:r>
    </w:p>
    <w:p w14:paraId="4AD971AA" w14:textId="77777777" w:rsidR="003F1DE7" w:rsidRPr="003F1DE7" w:rsidRDefault="003F1DE7" w:rsidP="003F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CS Executive – Group 1 (2020)</w:t>
      </w:r>
    </w:p>
    <w:p w14:paraId="12EA6E50" w14:textId="77777777" w:rsidR="003F1DE7" w:rsidRPr="003F1DE7" w:rsidRDefault="003F1DE7" w:rsidP="003F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CS Foundation – July 2019</w:t>
      </w:r>
    </w:p>
    <w:p w14:paraId="4696A796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310A6">
          <v:rect id="_x0000_i1029" style="width:0;height:1.5pt" o:hralign="center" o:hrstd="t" o:hr="t" fillcolor="#a0a0a0" stroked="f"/>
        </w:pict>
      </w:r>
    </w:p>
    <w:p w14:paraId="1CA80BFF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CERTIFICATIONS</w:t>
      </w:r>
    </w:p>
    <w:p w14:paraId="75E0FBB1" w14:textId="77777777" w:rsidR="003F1DE7" w:rsidRPr="003F1DE7" w:rsidRDefault="003F1DE7" w:rsidP="003F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GreytHR Payroll Software</w:t>
      </w:r>
    </w:p>
    <w:p w14:paraId="5324AF22" w14:textId="77777777" w:rsidR="003F1DE7" w:rsidRPr="003F1DE7" w:rsidRDefault="003F1DE7" w:rsidP="003F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KLiC Tally Basic</w:t>
      </w:r>
    </w:p>
    <w:p w14:paraId="415F92AE" w14:textId="77777777" w:rsidR="003F1DE7" w:rsidRPr="003F1DE7" w:rsidRDefault="003F1DE7" w:rsidP="003F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MS Excel Basics (XI - Comm Solutions)</w:t>
      </w:r>
    </w:p>
    <w:p w14:paraId="0A8AE333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270AB">
          <v:rect id="_x0000_i1030" style="width:0;height:1.5pt" o:hralign="center" o:hrstd="t" o:hr="t" fillcolor="#a0a0a0" stroked="f"/>
        </w:pict>
      </w:r>
    </w:p>
    <w:p w14:paraId="0D3AC1AB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KEY SKILLS</w:t>
      </w:r>
    </w:p>
    <w:p w14:paraId="2224820F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Processing (Ascent, GreytHR)</w:t>
      </w:r>
    </w:p>
    <w:p w14:paraId="6D9E311E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Tax Compliance &amp; Deductions (TDS, PT, LWF)</w:t>
      </w:r>
    </w:p>
    <w:p w14:paraId="68CF4A86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Tax Filings (State &amp; Local)</w:t>
      </w:r>
    </w:p>
    <w:p w14:paraId="736AF5FB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Investment Proof Validation</w:t>
      </w:r>
    </w:p>
    <w:p w14:paraId="696B8F53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&amp; Outlook</w:t>
      </w:r>
    </w:p>
    <w:p w14:paraId="5E6647C8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&amp; Reconciliation</w:t>
      </w:r>
    </w:p>
    <w:p w14:paraId="14DC9B53" w14:textId="77777777" w:rsidR="003F1DE7" w:rsidRP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Query Management</w:t>
      </w:r>
    </w:p>
    <w:p w14:paraId="6E3F868E" w14:textId="77777777" w:rsidR="003F1DE7" w:rsidRDefault="003F1DE7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Confidentiality</w:t>
      </w:r>
    </w:p>
    <w:p w14:paraId="678F9B4B" w14:textId="3B3E0B5A" w:rsidR="00B45078" w:rsidRPr="003F1DE7" w:rsidRDefault="00B45078" w:rsidP="003F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SEG reports</w:t>
      </w:r>
    </w:p>
    <w:p w14:paraId="1619F9C3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92B16">
          <v:rect id="_x0000_i1031" style="width:0;height:1.5pt" o:hralign="center" o:hrstd="t" o:hr="t" fillcolor="#a0a0a0" stroked="f"/>
        </w:pict>
      </w:r>
    </w:p>
    <w:p w14:paraId="7D8F7132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HOBBIES</w:t>
      </w:r>
    </w:p>
    <w:p w14:paraId="02F696AF" w14:textId="77777777" w:rsidR="003F1DE7" w:rsidRPr="003F1DE7" w:rsidRDefault="003F1DE7" w:rsidP="003F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Dancing</w:t>
      </w:r>
    </w:p>
    <w:p w14:paraId="48FF7371" w14:textId="77777777" w:rsidR="003F1DE7" w:rsidRPr="003F1DE7" w:rsidRDefault="003F1DE7" w:rsidP="003F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</w:t>
      </w:r>
    </w:p>
    <w:p w14:paraId="0AFC94EA" w14:textId="77777777" w:rsidR="003F1DE7" w:rsidRPr="003F1DE7" w:rsidRDefault="003F1DE7" w:rsidP="003F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Watching Movies</w:t>
      </w:r>
    </w:p>
    <w:p w14:paraId="16E99DD7" w14:textId="77777777" w:rsidR="003F1DE7" w:rsidRPr="003F1DE7" w:rsidRDefault="00000000" w:rsidP="003F1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6B219">
          <v:rect id="_x0000_i1032" style="width:0;height:1.5pt" o:hralign="center" o:hrstd="t" o:hr="t" fillcolor="#a0a0a0" stroked="f"/>
        </w:pict>
      </w:r>
    </w:p>
    <w:p w14:paraId="1B5909DD" w14:textId="77777777" w:rsidR="003F1DE7" w:rsidRPr="00A95656" w:rsidRDefault="003F1DE7" w:rsidP="003F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eastAsia="en-IN"/>
        </w:rPr>
      </w:pPr>
      <w:r w:rsidRPr="00A95656">
        <w:rPr>
          <w:rFonts w:ascii="Times New Roman" w:eastAsia="Times New Roman" w:hAnsi="Times New Roman" w:cs="Times New Roman"/>
          <w:b/>
          <w:bCs/>
          <w:color w:val="5B9BD5" w:themeColor="accent5"/>
          <w:sz w:val="24"/>
          <w:szCs w:val="24"/>
          <w:lang w:eastAsia="en-IN"/>
        </w:rPr>
        <w:t>AWARDS</w:t>
      </w:r>
    </w:p>
    <w:p w14:paraId="41DC2513" w14:textId="77777777" w:rsidR="003F1DE7" w:rsidRPr="003F1DE7" w:rsidRDefault="003F1DE7" w:rsidP="003F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Star Performer Award (Q3 2024)</w:t>
      </w:r>
    </w:p>
    <w:p w14:paraId="35870FD0" w14:textId="77777777" w:rsidR="003F1DE7" w:rsidRPr="003F1DE7" w:rsidRDefault="003F1DE7" w:rsidP="003F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DE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Quality Award</w:t>
      </w:r>
    </w:p>
    <w:p w14:paraId="19766419" w14:textId="77777777" w:rsidR="00055933" w:rsidRDefault="00055933"/>
    <w:sectPr w:rsidR="00055933" w:rsidSect="005656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4970"/>
    <w:multiLevelType w:val="multilevel"/>
    <w:tmpl w:val="0EF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F33B0"/>
    <w:multiLevelType w:val="multilevel"/>
    <w:tmpl w:val="35C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A0309"/>
    <w:multiLevelType w:val="hybridMultilevel"/>
    <w:tmpl w:val="5CA0B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97E2B"/>
    <w:multiLevelType w:val="multilevel"/>
    <w:tmpl w:val="1D6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B1ECB"/>
    <w:multiLevelType w:val="multilevel"/>
    <w:tmpl w:val="36C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44595"/>
    <w:multiLevelType w:val="multilevel"/>
    <w:tmpl w:val="2FE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73521"/>
    <w:multiLevelType w:val="multilevel"/>
    <w:tmpl w:val="E51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27A59"/>
    <w:multiLevelType w:val="multilevel"/>
    <w:tmpl w:val="E94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71636">
    <w:abstractNumId w:val="4"/>
  </w:num>
  <w:num w:numId="2" w16cid:durableId="547185769">
    <w:abstractNumId w:val="7"/>
  </w:num>
  <w:num w:numId="3" w16cid:durableId="17245831">
    <w:abstractNumId w:val="6"/>
  </w:num>
  <w:num w:numId="4" w16cid:durableId="1793015382">
    <w:abstractNumId w:val="3"/>
  </w:num>
  <w:num w:numId="5" w16cid:durableId="1560631079">
    <w:abstractNumId w:val="1"/>
  </w:num>
  <w:num w:numId="6" w16cid:durableId="362364066">
    <w:abstractNumId w:val="5"/>
  </w:num>
  <w:num w:numId="7" w16cid:durableId="100229036">
    <w:abstractNumId w:val="2"/>
  </w:num>
  <w:num w:numId="8" w16cid:durableId="144889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E7"/>
    <w:rsid w:val="00055933"/>
    <w:rsid w:val="003848E0"/>
    <w:rsid w:val="003F1DE7"/>
    <w:rsid w:val="004E1DD6"/>
    <w:rsid w:val="00565657"/>
    <w:rsid w:val="00572E56"/>
    <w:rsid w:val="00714BB5"/>
    <w:rsid w:val="00A95656"/>
    <w:rsid w:val="00B4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4136"/>
  <w15:chartTrackingRefBased/>
  <w15:docId w15:val="{D12A99B4-203F-4F74-B5E2-76B15395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F1DE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1DE7"/>
    <w:rPr>
      <w:b/>
      <w:bCs/>
    </w:rPr>
  </w:style>
  <w:style w:type="character" w:styleId="Emphasis">
    <w:name w:val="Emphasis"/>
    <w:basedOn w:val="DefaultParagraphFont"/>
    <w:uiPriority w:val="20"/>
    <w:qFormat/>
    <w:rsid w:val="003F1DE7"/>
    <w:rPr>
      <w:i/>
      <w:iCs/>
    </w:rPr>
  </w:style>
  <w:style w:type="paragraph" w:styleId="ListParagraph">
    <w:name w:val="List Paragraph"/>
    <w:basedOn w:val="Normal"/>
    <w:uiPriority w:val="34"/>
    <w:qFormat/>
    <w:rsid w:val="00565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tujashirke14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Rutuja Shirke</cp:lastModifiedBy>
  <cp:revision>5</cp:revision>
  <dcterms:created xsi:type="dcterms:W3CDTF">2025-04-05T17:24:00Z</dcterms:created>
  <dcterms:modified xsi:type="dcterms:W3CDTF">2025-10-13T17:31:00Z</dcterms:modified>
</cp:coreProperties>
</file>