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gridCol w:w="4140"/>
        <w:tblGridChange w:id="0">
          <w:tblGrid>
            <w:gridCol w:w="9915"/>
            <w:gridCol w:w="414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38.3333333333335"/>
              <w:gridCol w:w="3238.3333333333335"/>
              <w:gridCol w:w="3238.3333333333335"/>
              <w:tblGridChange w:id="0">
                <w:tblGrid>
                  <w:gridCol w:w="3238.3333333333335"/>
                  <w:gridCol w:w="3238.3333333333335"/>
                  <w:gridCol w:w="3238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Використання статистичних методів у процесі тестування ПЗ. Проводиться без запуску програми чи продукту.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ПЗ в конкретних випадках виконання коду програми чи продукту.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визначити які тест-кейси важливіші для виявлення проблем.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Реальні результати виконання програми дозволяють виявити конкретні дефекти.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Можна визначити комбінації вхідних значень для максимального тестового покриття.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Можна перевірити відповідність ПЗ поставленим вимогам.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адаптуватися до змін в програмі та контролювати якість.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Дозволяє виявити помилки, які впливають на надійність та якість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Економія ресурсів та бюджету за рахунок виявлення проблем на ранніх етапах або перед виконанням програми.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Динамічні тестові сценарії можна легко автоматизувати, що підвищує ефективність виконання та зменшує зусилля команди.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всіх випадків виконання програми в ході реального використання.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неповне покриття, якщо ресурси обмежені.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Залежить від якості аналізу коду.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Коли код не повністю завершений може бути неефективним.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може замінити повністю динамічне тестування.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Залежно від введених даних може бути дуже багато сценаріїв виконання.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      Обидві техніки є необхідними для створення якісного програмного забезпечення. Статична та динамічна техніки мають взаємодіяти, щоб забезпечити повний набір тестів та різноманітних перевірок продукту.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      Я вважаю, що вони мають бути як Інь та Янь тільки тоді команда зробить максимально класний продукт!😎 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8"/>
                <w:szCs w:val="28"/>
                <w:rtl w:val="0"/>
              </w:rPr>
              <w:t xml:space="preserve">           Я вважаю, що коректним буде твердження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8"/>
                <w:szCs w:val="28"/>
                <w:u w:val="single"/>
                <w:rtl w:val="0"/>
              </w:rPr>
              <w:t xml:space="preserve">“Коректно. Результат будь-якого тесту умови IF буде або правдими, або ні.”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8"/>
                <w:szCs w:val="28"/>
                <w:rtl w:val="0"/>
              </w:rPr>
              <w:t xml:space="preserve">. Тому що, якщо є одна умова “IF”, яка дає нам тільки два варіанти “Yes/No”, то один тест може оцінити тільки один з цих варіантів. Виходить, що для покриття всіх рішень потрібно два теста, а один покриває 50% рішень: або “Yes” або “No”.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 Відповідь: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  <w:rtl w:val="0"/>
              </w:rPr>
              <w:t xml:space="preserve">варіант 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  <w:drawing>
                <wp:inline distB="114300" distT="114300" distL="114300" distR="114300">
                  <wp:extent cx="4143375" cy="4448175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444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440" w:firstLine="0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Відповідь: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u w:val="single"/>
                <w:rtl w:val="0"/>
              </w:rPr>
              <w:t xml:space="preserve">варіант 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0"/>
                <w:szCs w:val="20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0"/>
                  <w:szCs w:val="20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0"/>
                  <w:szCs w:val="20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162675" cy="31369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8"/>
                <w:szCs w:val="28"/>
                <w:rtl w:val="0"/>
              </w:rPr>
              <w:t xml:space="preserve"> Мінімально потрібно 4 тест-кейси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miro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