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72A"/>
            <w:tcMar>
              <w:top w:w="260" w:type="dxa"/>
              <w:bottom w:w="260" w:type="dxa"/>
              <w:left w:w="240" w:type="dxa"/>
              <w:right w:w="240" w:type="dxa"/>
            </w:tcMar>
          </w:tcPr>
          <w:p>
            <w:pPr>
              <w:jc w:val="center"/>
            </w:pPr>
            <w:r>
              <w:rPr>
                <w:rFonts w:ascii="Calibri" w:hAnsi="Calibri"/>
                <w:b/>
                <w:color w:val="94A3B8"/>
                <w:sz w:val="20"/>
              </w:rPr>
              <w:t>INSTITUTO TECNOLÓGICO EL MOLINO (ITEC)</w:t>
              <w:br/>
              <w:t>TECNICATURA SUPERIOR EN DESARROLLO DE SOFTWARE</w:t>
              <w:br/>
            </w:r>
            <w:r>
              <w:rPr>
                <w:rFonts w:ascii="Calibri" w:hAnsi="Calibri"/>
                <w:b/>
                <w:color w:val="FFFFFF"/>
                <w:sz w:val="52"/>
              </w:rPr>
              <w:t>BIKESYSTEM</w:t>
              <w:br/>
            </w:r>
            <w:r>
              <w:rPr>
                <w:rFonts w:ascii="Calibri" w:hAnsi="Calibri"/>
                <w:b/>
                <w:color w:val="38BDF8"/>
                <w:sz w:val="26"/>
              </w:rPr>
              <w:t>Sistema Integral de Gestión Comercial, Taller Mecánico e Inventario para Bicicleterías</w:t>
              <w:br/>
            </w:r>
          </w:p>
          <w:p>
            <w:pPr>
              <w:spacing w:before="160"/>
              <w:jc w:val="center"/>
            </w:pPr>
            <w:r>
              <w:rPr>
                <w:rFonts w:ascii="Calibri" w:hAnsi="Calibri"/>
                <w:i/>
                <w:color w:val="E2E8F0"/>
                <w:sz w:val="21"/>
              </w:rPr>
              <w:t>DOCUMENTO DE PROYECTO Y ESPECIFICACIÓN DE TESIS ACTUALIZADA</w:t>
              <w:br/>
              <w:t>(Versión de Consolidación Post-Construcción — Ciclo Lectivo 2026)</w:t>
            </w:r>
          </w:p>
          <w:p>
            <w:pPr>
              <w:spacing w:before="360"/>
              <w:jc w:val="center"/>
            </w:pPr>
            <w:r>
              <w:rPr>
                <w:rFonts w:ascii="Calibri" w:hAnsi="Calibri"/>
                <w:color w:val="94A3B8"/>
                <w:sz w:val="19"/>
              </w:rPr>
              <w:t>Autores: Domingues German • Cordoba Tomas • Rios Exequiel</w:t>
              <w:br/>
              <w:t>Docente Titular: Kappes Nicolas | Institución: ITEC El Molino | Esperanza, Santa Fe, Argentina</w:t>
            </w:r>
          </w:p>
        </w:tc>
      </w:tr>
    </w:tbl>
    <w:p>
      <w:pPr>
        <w:spacing w:after="200"/>
      </w:pPr>
    </w:p>
    <w:p>
      <w:pPr>
        <w:keepNext/>
        <w:spacing w:before="360" w:after="120"/>
      </w:pPr>
      <w:r>
        <w:rPr>
          <w:rFonts w:ascii="Calibri" w:hAnsi="Calibri"/>
          <w:b/>
          <w:color w:val="0F172A"/>
          <w:sz w:val="30"/>
        </w:rPr>
        <w:t>1. INTRODUCCIÓN Y CONTEXTO DEL PROYECTO</w:t>
      </w:r>
    </w:p>
    <w:p>
      <w:pPr>
        <w:spacing w:before="0" w:after="160"/>
      </w:pPr>
      <w:r>
        <w:rPr>
          <w:color w:val="CBD5E1"/>
          <w:sz w:val="14"/>
        </w:rPr>
        <w:t>――――――――――――――――――――――――――――――――――――――――――――――――――――――――――――</w:t>
      </w:r>
    </w:p>
    <w:p>
      <w:pPr>
        <w:spacing w:before="0" w:after="120" w:line="276" w:lineRule="auto"/>
      </w:pPr>
      <w:r>
        <w:rPr>
          <w:rFonts w:ascii="Calibri" w:hAnsi="Calibri"/>
          <w:b/>
          <w:color w:val="0F172A"/>
          <w:sz w:val="20"/>
        </w:rPr>
        <w:t xml:space="preserve">Propósito General: </w:t>
      </w:r>
      <w:r>
        <w:rPr>
          <w:rFonts w:ascii="Calibri" w:hAnsi="Calibri"/>
          <w:i w:val="0"/>
          <w:color w:val="334155"/>
          <w:sz w:val="20"/>
        </w:rPr>
        <w:t>El presente proyecto comprende la investigación, diseño, desarrollo e implementación del sistema informático integral 'BikeSystem', concebido para modernizar y centralizar la gestión de ventas, facturación, control de stock, compras a proveedores y órdenes de servicio técnico en el taller mecánico de la empresa real 'DN Bikes', propiedad de Diego Nagel, radicada en la ciudad de Esperanza, Santa Fe.</w:t>
      </w:r>
    </w:p>
    <w:p>
      <w:pPr>
        <w:spacing w:before="0" w:after="120" w:line="276" w:lineRule="auto"/>
      </w:pPr>
      <w:r>
        <w:rPr>
          <w:rFonts w:ascii="Calibri" w:hAnsi="Calibri"/>
          <w:b/>
          <w:color w:val="0F172A"/>
          <w:sz w:val="20"/>
        </w:rPr>
        <w:t xml:space="preserve">Problemática Detectada: </w:t>
      </w:r>
      <w:r>
        <w:rPr>
          <w:rFonts w:ascii="Calibri" w:hAnsi="Calibri"/>
          <w:i w:val="0"/>
          <w:color w:val="334155"/>
          <w:sz w:val="20"/>
        </w:rPr>
        <w:t>La empresa opera bajo un flujo de trabajo que combina el salón comercial y un taller de alta rotación de rodados. Históricamente, el registro de operaciones se realizaba mediante un esquema mixto de talonarios en papel y planillas manuales de cálculo (Excel). Esta metodología tradicional acarreaba pérdida de tiempo en la atención al mostrador, inconsistencias en el inventario de repuestos y accesorios, falta de trazabilidad en las reparaciones en curso y ausencia de un cálculo confiable del balance comercial neto.</w:t>
      </w:r>
    </w:p>
    <w:tbl>
      <w:tblPr>
        <w:tblW w:type="auto" w:w="0"/>
        <w:jc w:val="center"/>
        <w:tblLook w:firstColumn="1" w:firstRow="1" w:lastColumn="0" w:lastRow="0" w:noHBand="0" w:noVBand="1" w:val="04A0"/>
      </w:tblPr>
      <w:tblGrid>
        <w:gridCol w:w="9936"/>
      </w:tblGrid>
      <w:tr>
        <w:tc>
          <w:tcPr>
            <w:tcW w:type="dxa" w:w="9936"/>
            <w:shd w:fill="F0FDF4"/>
            <w:tcMar>
              <w:top w:w="130" w:type="dxa"/>
              <w:bottom w:w="130" w:type="dxa"/>
              <w:left w:w="170" w:type="dxa"/>
              <w:right w:w="170" w:type="dxa"/>
            </w:tcMar>
            <w:tcBorders>
              <w:left w:val="single" w:sz="24" w:space="0" w:color="16A34A"/>
              <w:top w:val="none"/>
              <w:bottom w:val="none"/>
              <w:right w:val="none"/>
            </w:tcBorders>
          </w:tcPr>
          <w:p>
            <w:pPr>
              <w:spacing w:before="60" w:after="60"/>
            </w:pPr>
            <w:r>
              <w:rPr>
                <w:rFonts w:ascii="Calibri" w:hAnsi="Calibri"/>
                <w:b/>
                <w:color w:val="1E3A8A"/>
                <w:sz w:val="19"/>
              </w:rPr>
              <w:t xml:space="preserve">📌 NOTA DE ACTUALIZACIÓN DE ALCANCE: </w:t>
            </w:r>
            <w:r>
              <w:rPr>
                <w:rFonts w:ascii="Calibri" w:hAnsi="Calibri"/>
                <w:color w:val="1F2937"/>
                <w:sz w:val="19"/>
              </w:rPr>
              <w:t>Esta versión del documento de tesis actualiza y reemplaza la especificación preliminar presentada en 2025. Se han depurado requerimientos innecesarios para el negocio real (como el número de serie en bicicletas de clientes) y se han incorporado formalmente diez módulos y características avanzadas desarrolladas durante la construcción (Proveedores, Pagos a Proveedores, Métodos de Pago, Garantías, Tablero Kanban de Taller, Dashboard en Tiempo Real, etc.).</w:t>
            </w:r>
          </w:p>
        </w:tc>
      </w:tr>
    </w:tbl>
    <w:p>
      <w:pPr>
        <w:spacing w:before="0" w:after="80"/>
      </w:pPr>
    </w:p>
    <w:p>
      <w:pPr>
        <w:keepNext/>
        <w:spacing w:before="360" w:after="120"/>
      </w:pPr>
      <w:r>
        <w:rPr>
          <w:rFonts w:ascii="Calibri" w:hAnsi="Calibri"/>
          <w:b/>
          <w:color w:val="0F172A"/>
          <w:sz w:val="30"/>
        </w:rPr>
        <w:t>2. FUNDAMENTACIÓN DEL PROYECTO</w:t>
      </w:r>
    </w:p>
    <w:p>
      <w:pPr>
        <w:spacing w:before="0" w:after="160"/>
      </w:pPr>
      <w:r>
        <w:rPr>
          <w:color w:val="CBD5E1"/>
          <w:sz w:val="14"/>
        </w:rPr>
        <w:t>――――――――――――――――――――――――――――――――――――――――――――――――――――――――――――</w:t>
      </w:r>
    </w:p>
    <w:p>
      <w:pPr>
        <w:spacing w:before="0" w:after="120" w:line="276" w:lineRule="auto"/>
      </w:pPr>
      <w:r>
        <w:rPr>
          <w:rFonts w:ascii="Calibri" w:hAnsi="Calibri"/>
          <w:b/>
          <w:color w:val="0F172A"/>
          <w:sz w:val="20"/>
        </w:rPr>
        <w:t xml:space="preserve">Importancia del Abordaje Informático: </w:t>
      </w:r>
      <w:r>
        <w:rPr>
          <w:rFonts w:ascii="Calibri" w:hAnsi="Calibri"/>
          <w:i w:val="0"/>
          <w:color w:val="334155"/>
          <w:sz w:val="20"/>
        </w:rPr>
        <w:t>El rubro de las bicicleterías ha experimentado una evolución notable: la diversidad de componentes (frenos hidráulicos, transmisiones monoplato, rodados 29, accesorios específicos) exige un control milimétrico de repuestos y costos de mano de obra. Abordar esta problemática con un desarrollo a medida permite unificar en un solo entorno de escritorio tanto el punto de venta minorista como el flujo técnico del taller y la relación con los proveedores mayoristas.</w:t>
      </w:r>
    </w:p>
    <w:p>
      <w:pPr>
        <w:spacing w:before="0" w:after="120" w:line="276" w:lineRule="auto"/>
      </w:pPr>
      <w:r>
        <w:rPr>
          <w:rFonts w:ascii="Calibri" w:hAnsi="Calibri"/>
          <w:b/>
          <w:color w:val="0F172A"/>
          <w:sz w:val="20"/>
        </w:rPr>
        <w:t xml:space="preserve">Impacto Organizacional: </w:t>
      </w:r>
      <w:r>
        <w:rPr>
          <w:rFonts w:ascii="Calibri" w:hAnsi="Calibri"/>
          <w:i w:val="0"/>
          <w:color w:val="334155"/>
          <w:sz w:val="20"/>
        </w:rPr>
        <w:t>BikeSystem brinda al dueño y al personal una herramienta intuitiva, rápida y robusta que automatiza el descuento de stock ante ventas o reparaciones, mantiene la historia clínica de cada bicicleta atendida, previene faltantes críticos mediante alertas visuales y consolida los ingresos y egresos para una toma de decisiones informada.</w:t>
      </w:r>
    </w:p>
    <w:p>
      <w:pPr>
        <w:keepNext/>
        <w:spacing w:before="360" w:after="120"/>
      </w:pPr>
      <w:r>
        <w:rPr>
          <w:rFonts w:ascii="Calibri" w:hAnsi="Calibri"/>
          <w:b/>
          <w:color w:val="0F172A"/>
          <w:sz w:val="30"/>
        </w:rPr>
        <w:t>3. ALCANCE Y LÍMITES DEL SISTEMA</w:t>
      </w:r>
    </w:p>
    <w:p>
      <w:pPr>
        <w:spacing w:before="0" w:after="160"/>
      </w:pPr>
      <w:r>
        <w:rPr>
          <w:color w:val="CBD5E1"/>
          <w:sz w:val="14"/>
        </w:rPr>
        <w:t>――――――――――――――――――――――――――――――――――――――――――――――――――――――――――――</w:t>
      </w:r>
    </w:p>
    <w:p>
      <w:pPr>
        <w:keepNext/>
        <w:spacing w:before="260" w:after="80"/>
      </w:pPr>
      <w:r>
        <w:rPr>
          <w:rFonts w:ascii="Calibri" w:hAnsi="Calibri"/>
          <w:b/>
          <w:color w:val="1E3A8A"/>
          <w:sz w:val="24"/>
        </w:rPr>
        <w:t>3.1 Qué Incluye la Solución Implementada</w:t>
      </w:r>
    </w:p>
    <w:p>
      <w:pPr>
        <w:spacing w:before="0" w:after="80" w:line="276" w:lineRule="auto"/>
      </w:pPr>
      <w:r>
        <w:rPr>
          <w:rFonts w:ascii="Calibri" w:hAnsi="Calibri"/>
          <w:b/>
          <w:color w:val="0F172A"/>
          <w:sz w:val="20"/>
        </w:rPr>
        <w:t xml:space="preserve">Módulo de Clientes: </w:t>
      </w:r>
      <w:r>
        <w:rPr>
          <w:rFonts w:ascii="Calibri" w:hAnsi="Calibri"/>
          <w:i w:val="0"/>
          <w:color w:val="334155"/>
          <w:sz w:val="20"/>
        </w:rPr>
        <w:t>Padrón completo de clientes con validación de DNI, teléfono, email, domicilio y vinculación con sus bicicletas.</w:t>
      </w:r>
    </w:p>
    <w:p>
      <w:pPr>
        <w:spacing w:before="0" w:after="80" w:line="276" w:lineRule="auto"/>
      </w:pPr>
      <w:r>
        <w:rPr>
          <w:rFonts w:ascii="Calibri" w:hAnsi="Calibri"/>
          <w:b/>
          <w:color w:val="0F172A"/>
          <w:sz w:val="20"/>
        </w:rPr>
        <w:t xml:space="preserve">Módulo de Bicicletas de Clientes: </w:t>
      </w:r>
      <w:r>
        <w:rPr>
          <w:rFonts w:ascii="Calibri" w:hAnsi="Calibri"/>
          <w:i w:val="0"/>
          <w:color w:val="334155"/>
          <w:sz w:val="20"/>
        </w:rPr>
        <w:t>Registro ágil por Marca, Modelo y Propietario. Se prescinde deliberadamente de números de serie obligatorios en el cuadro, simplificando la recepción en taller.</w:t>
      </w:r>
    </w:p>
    <w:p>
      <w:pPr>
        <w:spacing w:before="0" w:after="80" w:line="276" w:lineRule="auto"/>
      </w:pPr>
      <w:r>
        <w:rPr>
          <w:rFonts w:ascii="Calibri" w:hAnsi="Calibri"/>
          <w:b/>
          <w:color w:val="0F172A"/>
          <w:sz w:val="20"/>
        </w:rPr>
        <w:t xml:space="preserve">Módulo de Ventas y Comprobantes: </w:t>
      </w:r>
      <w:r>
        <w:rPr>
          <w:rFonts w:ascii="Calibri" w:hAnsi="Calibri"/>
          <w:i w:val="0"/>
          <w:color w:val="334155"/>
          <w:sz w:val="20"/>
        </w:rPr>
        <w:t>Facturación atómica con selección de cliente, productos, cantidades, múltiples métodos de pago, comprobante fiscal imprimible/exportable y anulación segura con reposición de inventario.</w:t>
      </w:r>
    </w:p>
    <w:p>
      <w:pPr>
        <w:spacing w:before="0" w:after="80" w:line="276" w:lineRule="auto"/>
      </w:pPr>
      <w:r>
        <w:rPr>
          <w:rFonts w:ascii="Calibri" w:hAnsi="Calibri"/>
          <w:b/>
          <w:color w:val="0F172A"/>
          <w:sz w:val="20"/>
        </w:rPr>
        <w:t xml:space="preserve">Módulo de Taller Mecánico y Kanban: </w:t>
      </w:r>
      <w:r>
        <w:rPr>
          <w:rFonts w:ascii="Calibri" w:hAnsi="Calibri"/>
          <w:i w:val="0"/>
          <w:color w:val="334155"/>
          <w:sz w:val="20"/>
        </w:rPr>
        <w:t>Órdenes de servicio con seguimiento de estados (Recibida, En Reparación, Lista, Entregada) mediante un Tablero Kanban interactivo, detalle de mano de obra y repuestos consumidos.</w:t>
      </w:r>
    </w:p>
    <w:p>
      <w:pPr>
        <w:spacing w:before="0" w:after="80" w:line="276" w:lineRule="auto"/>
      </w:pPr>
      <w:r>
        <w:rPr>
          <w:rFonts w:ascii="Calibri" w:hAnsi="Calibri"/>
          <w:b/>
          <w:color w:val="0F172A"/>
          <w:sz w:val="20"/>
        </w:rPr>
        <w:t xml:space="preserve">Módulo de Stock e Inventario: </w:t>
      </w:r>
      <w:r>
        <w:rPr>
          <w:rFonts w:ascii="Calibri" w:hAnsi="Calibri"/>
          <w:i w:val="0"/>
          <w:color w:val="334155"/>
          <w:sz w:val="20"/>
        </w:rPr>
        <w:t>Gestión de bicicletas 0km para venta (con color, rodado, talle, género), repuestos y accesorios. Trazabilidad de movimientos de stock (entradas, salidas, ajustes) con motivo y usuario.</w:t>
      </w:r>
    </w:p>
    <w:p>
      <w:pPr>
        <w:spacing w:before="0" w:after="80" w:line="276" w:lineRule="auto"/>
      </w:pPr>
      <w:r>
        <w:rPr>
          <w:rFonts w:ascii="Calibri" w:hAnsi="Calibri"/>
          <w:b/>
          <w:color w:val="0F172A"/>
          <w:sz w:val="20"/>
        </w:rPr>
        <w:t xml:space="preserve">Módulo de Proveedores y Pagos (EXTRA): </w:t>
      </w:r>
      <w:r>
        <w:rPr>
          <w:rFonts w:ascii="Calibri" w:hAnsi="Calibri"/>
          <w:i w:val="0"/>
          <w:color w:val="334155"/>
          <w:sz w:val="20"/>
        </w:rPr>
        <w:t>Directorio de distribuidores y registro de pagos a proveedores para el seguimiento de egresos financieros de la empresa.</w:t>
      </w:r>
    </w:p>
    <w:p>
      <w:pPr>
        <w:spacing w:before="0" w:after="80" w:line="276" w:lineRule="auto"/>
      </w:pPr>
      <w:r>
        <w:rPr>
          <w:rFonts w:ascii="Calibri" w:hAnsi="Calibri"/>
          <w:b/>
          <w:color w:val="0F172A"/>
          <w:sz w:val="20"/>
        </w:rPr>
        <w:t xml:space="preserve">Módulo de Garantías Postventa (EXTRA): </w:t>
      </w:r>
      <w:r>
        <w:rPr>
          <w:rFonts w:ascii="Calibri" w:hAnsi="Calibri"/>
          <w:i w:val="0"/>
          <w:color w:val="334155"/>
          <w:sz w:val="20"/>
        </w:rPr>
        <w:t>Control de períodos de cobertura (30/90 días) para bicicletas nuevas vendidas.</w:t>
      </w:r>
    </w:p>
    <w:p>
      <w:pPr>
        <w:spacing w:before="0" w:after="80" w:line="276" w:lineRule="auto"/>
      </w:pPr>
      <w:r>
        <w:rPr>
          <w:rFonts w:ascii="Calibri" w:hAnsi="Calibri"/>
          <w:b/>
          <w:color w:val="0F172A"/>
          <w:sz w:val="20"/>
        </w:rPr>
        <w:t xml:space="preserve">Módulo de Analítica y Reportes: </w:t>
      </w:r>
      <w:r>
        <w:rPr>
          <w:rFonts w:ascii="Calibri" w:hAnsi="Calibri"/>
          <w:i w:val="0"/>
          <w:color w:val="334155"/>
          <w:sz w:val="20"/>
        </w:rPr>
        <w:t>Panel interactivo con KPIs financieros, balance neto (Ventas + Taller - Pagos a Proveedores), productos más vendidos y exportación de datos.</w:t>
      </w:r>
    </w:p>
    <w:p>
      <w:pPr>
        <w:spacing w:before="0" w:after="80" w:line="276" w:lineRule="auto"/>
      </w:pPr>
      <w:r>
        <w:rPr>
          <w:rFonts w:ascii="Calibri" w:hAnsi="Calibri"/>
          <w:b/>
          <w:color w:val="0F172A"/>
          <w:sz w:val="20"/>
        </w:rPr>
        <w:t xml:space="preserve">Seguridad y Auditoría: </w:t>
      </w:r>
      <w:r>
        <w:rPr>
          <w:rFonts w:ascii="Calibri" w:hAnsi="Calibri"/>
          <w:i w:val="0"/>
          <w:color w:val="334155"/>
          <w:sz w:val="20"/>
        </w:rPr>
        <w:t>Autenticación segura con bcrypt y JWT, 3 niveles de roles jerárquicos (Empleado, Administrador, Superadministrador), bitácora inmutable de actividades y servicio de copias de seguridad.</w:t>
      </w:r>
    </w:p>
    <w:p>
      <w:pPr>
        <w:keepNext/>
        <w:spacing w:before="260" w:after="80"/>
      </w:pPr>
      <w:r>
        <w:rPr>
          <w:rFonts w:ascii="Calibri" w:hAnsi="Calibri"/>
          <w:b/>
          <w:color w:val="1E3A8A"/>
          <w:sz w:val="24"/>
        </w:rPr>
        <w:t>3.2 Qué No Incluye la Solución (Límites Formales)</w:t>
      </w:r>
    </w:p>
    <w:p>
      <w:pPr>
        <w:spacing w:before="0" w:after="80" w:line="276" w:lineRule="auto"/>
      </w:pPr>
      <w:r>
        <w:rPr>
          <w:rFonts w:ascii="Calibri" w:hAnsi="Calibri"/>
          <w:b/>
          <w:color w:val="0F172A"/>
          <w:sz w:val="20"/>
        </w:rPr>
        <w:t xml:space="preserve">Pasarela de Pagos Online en Vivo: </w:t>
      </w:r>
      <w:r>
        <w:rPr>
          <w:rFonts w:ascii="Calibri" w:hAnsi="Calibri"/>
          <w:i w:val="0"/>
          <w:color w:val="334155"/>
          <w:sz w:val="20"/>
        </w:rPr>
        <w:t>El sistema no procesa cobros electrónicos en línea (API externa directa de Mercado Pago/Stripe); registra el método de pago informado en mostrador.</w:t>
      </w:r>
    </w:p>
    <w:p>
      <w:pPr>
        <w:spacing w:before="0" w:after="80" w:line="276" w:lineRule="auto"/>
      </w:pPr>
      <w:r>
        <w:rPr>
          <w:rFonts w:ascii="Calibri" w:hAnsi="Calibri"/>
          <w:b/>
          <w:color w:val="0F172A"/>
          <w:sz w:val="20"/>
        </w:rPr>
        <w:t xml:space="preserve">Facturación Electrónica AFIP/ARCA: </w:t>
      </w:r>
      <w:r>
        <w:rPr>
          <w:rFonts w:ascii="Calibri" w:hAnsi="Calibri"/>
          <w:i w:val="0"/>
          <w:color w:val="334155"/>
          <w:sz w:val="20"/>
        </w:rPr>
        <w:t>Emite comprobantes internos de gestión comercial ('FAC-XXXXXX') no válidos como factura fiscal electrónica directa con webservice AFIP.</w:t>
      </w:r>
    </w:p>
    <w:p>
      <w:pPr>
        <w:spacing w:before="0" w:after="80" w:line="276" w:lineRule="auto"/>
      </w:pPr>
      <w:r>
        <w:rPr>
          <w:rFonts w:ascii="Calibri" w:hAnsi="Calibri"/>
          <w:b/>
          <w:color w:val="0F172A"/>
          <w:sz w:val="20"/>
        </w:rPr>
        <w:t xml:space="preserve">Plataforma Web de Comercio Electrónico (E-commerce B2C): </w:t>
      </w:r>
      <w:r>
        <w:rPr>
          <w:rFonts w:ascii="Calibri" w:hAnsi="Calibri"/>
          <w:i w:val="0"/>
          <w:color w:val="334155"/>
          <w:sz w:val="20"/>
        </w:rPr>
        <w:t>La solución está diseñada como una aplicación desktop de uso interno para el personal de 'DN Bikes', no como una tienda online pública.</w:t>
      </w:r>
    </w:p>
    <w:p>
      <w:pPr>
        <w:keepNext/>
        <w:spacing w:before="360" w:after="120"/>
      </w:pPr>
      <w:r>
        <w:rPr>
          <w:rFonts w:ascii="Calibri" w:hAnsi="Calibri"/>
          <w:b/>
          <w:color w:val="0F172A"/>
          <w:sz w:val="30"/>
        </w:rPr>
        <w:t>4. OBJETIVOS DEL PROYECTO</w:t>
      </w:r>
    </w:p>
    <w:p>
      <w:pPr>
        <w:spacing w:before="0" w:after="160"/>
      </w:pPr>
      <w:r>
        <w:rPr>
          <w:color w:val="CBD5E1"/>
          <w:sz w:val="14"/>
        </w:rPr>
        <w:t>――――――――――――――――――――――――――――――――――――――――――――――――――――――――――――</w:t>
      </w:r>
    </w:p>
    <w:p>
      <w:pPr>
        <w:spacing w:before="0" w:after="120" w:line="276" w:lineRule="auto"/>
      </w:pPr>
      <w:r>
        <w:rPr>
          <w:rFonts w:ascii="Calibri" w:hAnsi="Calibri"/>
          <w:b/>
          <w:color w:val="0F172A"/>
          <w:sz w:val="20"/>
        </w:rPr>
        <w:t xml:space="preserve">Objetivo General: </w:t>
      </w:r>
      <w:r>
        <w:rPr>
          <w:rFonts w:ascii="Calibri" w:hAnsi="Calibri"/>
          <w:i w:val="0"/>
          <w:color w:val="334155"/>
          <w:sz w:val="20"/>
        </w:rPr>
        <w:t>Desarrollar e implementar un sistema de escritorio integral para la empresa 'DN Bikes' que centralice la gestión comercial, el control de inventario de repuestos y rodados nuevos, el seguimiento de órdenes del taller mecánico y la administración de proveedores y finanzas, optimizando los tiempos de atención y garantizando la consistencia y seguridad de la información.</w:t>
      </w:r>
    </w:p>
    <w:p>
      <w:pPr>
        <w:keepNext/>
        <w:spacing w:before="260" w:after="80"/>
      </w:pPr>
      <w:r>
        <w:rPr>
          <w:rFonts w:ascii="Calibri" w:hAnsi="Calibri"/>
          <w:b/>
          <w:color w:val="1E3A8A"/>
          <w:sz w:val="24"/>
        </w:rPr>
        <w:t>Objetivos Específicos:</w:t>
      </w:r>
    </w:p>
    <w:p>
      <w:pPr>
        <w:spacing w:before="0" w:after="60" w:line="276" w:lineRule="auto"/>
      </w:pPr>
      <w:r>
        <w:rPr>
          <w:rFonts w:ascii="Calibri" w:hAnsi="Calibri"/>
          <w:i w:val="0"/>
          <w:color w:val="334155"/>
          <w:sz w:val="20"/>
        </w:rPr>
        <w:t>1. Diseñar una base de datos relacional normalizada en PostgreSQL que soporte la integridad transaccional de ventas, reparaciones, stock y egresos.</w:t>
      </w:r>
    </w:p>
    <w:p>
      <w:pPr>
        <w:spacing w:before="0" w:after="60" w:line="276" w:lineRule="auto"/>
      </w:pPr>
      <w:r>
        <w:rPr>
          <w:rFonts w:ascii="Calibri" w:hAnsi="Calibri"/>
          <w:i w:val="0"/>
          <w:color w:val="334155"/>
          <w:sz w:val="20"/>
        </w:rPr>
        <w:t>2. Implementar una API REST robusta en Express 5 y TypeScript con autenticación basada en JWT, encriptación bcrypt y control de accesos por roles.</w:t>
      </w:r>
    </w:p>
    <w:p>
      <w:pPr>
        <w:spacing w:before="0" w:after="60" w:line="276" w:lineRule="auto"/>
      </w:pPr>
      <w:r>
        <w:rPr>
          <w:rFonts w:ascii="Calibri" w:hAnsi="Calibri"/>
          <w:i w:val="0"/>
          <w:color w:val="334155"/>
          <w:sz w:val="20"/>
        </w:rPr>
        <w:t>3. Construir una interfaz desktop ágil y moderna en React 19 y Electron 42 con tableros interactivos (Kanban de taller, catálogo con alertas visuales de stock crítico).</w:t>
      </w:r>
    </w:p>
    <w:p>
      <w:pPr>
        <w:spacing w:before="0" w:after="60" w:line="276" w:lineRule="auto"/>
      </w:pPr>
      <w:r>
        <w:rPr>
          <w:rFonts w:ascii="Calibri" w:hAnsi="Calibri"/>
          <w:i w:val="0"/>
          <w:color w:val="334155"/>
          <w:sz w:val="20"/>
        </w:rPr>
        <w:t>4. Brindar trazabilidad integral de movimientos mediante una bitácora inmutable de auditoría para supervisión de la gerencia.</w:t>
      </w:r>
    </w:p>
    <w:p>
      <w:pPr>
        <w:spacing w:before="0" w:after="60" w:line="276" w:lineRule="auto"/>
      </w:pPr>
      <w:r>
        <w:rPr>
          <w:rFonts w:ascii="Calibri" w:hAnsi="Calibri"/>
          <w:i w:val="0"/>
          <w:color w:val="334155"/>
          <w:sz w:val="20"/>
        </w:rPr>
        <w:t>5. Incorporar la gestión de compras y pagos a proveedores para permitir el cálculo del balance operativo real del negocio.</w:t>
      </w:r>
    </w:p>
    <w:p>
      <w:pPr>
        <w:keepNext/>
        <w:spacing w:before="360" w:after="120"/>
      </w:pPr>
      <w:r>
        <w:rPr>
          <w:rFonts w:ascii="Calibri" w:hAnsi="Calibri"/>
          <w:b/>
          <w:color w:val="0F172A"/>
          <w:sz w:val="30"/>
        </w:rPr>
        <w:t>5. REQUERIMIENTOS FUNCIONALES ESPECÍFICOS</w:t>
      </w:r>
    </w:p>
    <w:p>
      <w:pPr>
        <w:spacing w:before="0" w:after="160"/>
      </w:pPr>
      <w:r>
        <w:rPr>
          <w:color w:val="CBD5E1"/>
          <w:sz w:val="14"/>
        </w:rPr>
        <w:t>――――――――――――――――――――――――――――――――――――――――――――――――――――――――――――</w:t>
      </w:r>
    </w:p>
    <w:p>
      <w:pPr>
        <w:spacing w:before="0" w:after="120" w:line="276" w:lineRule="auto"/>
      </w:pPr>
      <w:r>
        <w:rPr>
          <w:rFonts w:ascii="Calibri" w:hAnsi="Calibri"/>
          <w:i w:val="0"/>
          <w:color w:val="334155"/>
          <w:sz w:val="20"/>
        </w:rPr>
        <w:t>A continuación, se presenta la especificación completa y actualizada de los 39 requerimientos funcionales del sistema, organizados por módulo de negocio: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0F172A"/>
          </w:tcPr>
          <w:p>
            <w:pPr>
              <w:spacing w:before="40" w:after="40" w:line="276" w:lineRule="auto"/>
              <w:jc w:val="center"/>
            </w:pPr>
            <w:r>
              <w:rPr>
                <w:rFonts w:ascii="Calibri" w:hAnsi="Calibri"/>
                <w:b/>
                <w:i w:val="0"/>
                <w:color w:val="FFFFFF"/>
                <w:sz w:val="17"/>
              </w:rPr>
              <w:t>Código</w:t>
            </w:r>
          </w:p>
        </w:tc>
        <w:tc>
          <w:tcPr>
            <w:tcW w:type="dxa" w:w="3312"/>
            <w:shd w:fill="0F172A"/>
          </w:tcPr>
          <w:p>
            <w:pPr>
              <w:spacing w:before="40" w:after="40" w:line="276" w:lineRule="auto"/>
              <w:jc w:val="center"/>
            </w:pPr>
            <w:r>
              <w:rPr>
                <w:rFonts w:ascii="Calibri" w:hAnsi="Calibri"/>
                <w:b/>
                <w:i w:val="0"/>
                <w:color w:val="FFFFFF"/>
                <w:sz w:val="17"/>
              </w:rPr>
              <w:t>Descripción del Requerimiento Funcional</w:t>
            </w:r>
          </w:p>
        </w:tc>
        <w:tc>
          <w:tcPr>
            <w:tcW w:type="dxa" w:w="3312"/>
            <w:shd w:fill="0F172A"/>
          </w:tcPr>
          <w:p>
            <w:pPr>
              <w:spacing w:before="40" w:after="40" w:line="276" w:lineRule="auto"/>
              <w:jc w:val="center"/>
            </w:pPr>
            <w:r>
              <w:rPr>
                <w:rFonts w:ascii="Calibri" w:hAnsi="Calibri"/>
                <w:b/>
                <w:i w:val="0"/>
                <w:color w:val="FFFFFF"/>
                <w:sz w:val="17"/>
              </w:rPr>
              <w:t>Módulo de Negocio</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nuevos clientes con nombre, apellido, DNI, teléfono, email y dirección.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Clientes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Editar datos de un cliente previamente registrado con control de DNI duplicado.</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Clientes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Eliminar registros de clientes garantizando integridad referencial (bloqueo si posee bicis o ventas asociadas).</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Clientes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RF4</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Buscar clientes en tiempo real por nombre, apellido, DNI o número de teléfono.</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Clientes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RF5</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Asociar una o más bicicletas a cada cliente registrado en el padrón.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Clientes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RF6</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bicicletas de clientes indicando marca y modelo vinculadas al cliente propietario (sin exigencia de número de serie).</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Bicicletas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RF7</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marca y modelo de una bicicleta registrada.</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Bicicletas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RF8</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Eliminar una bicicleta registrada validando que no posea órdenes de reparación activas.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Bicicletas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RF9</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todas las bicicletas registradas, su respectivo propietario y su historial clínico de reparaciones.</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Bicicletas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RF10</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ventas asociando cliente, vendedor, productos, cantidades, precios unitarios, método de pago y fecha.</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Ventas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Generar comprobante de venta numerado ('FAC-XXXXXX') con desglose de ítems, totales e impresión.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Ventas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RF12</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historial de ventas con filtros avanzados por cliente, fecha (desde/hasta) y estado.</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Ventas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RF13</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Anular ventas con control de permisos de administrador, registrando motivo y reponiendo stock automáticamente.</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Ventas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RF14</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ingreso de bicicleta para reparación asociando cliente, rodado, fecha y descripción de la falla.</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Reparaciones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RF15</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Cambiar el estado de la reparación entre Recibida, En Reparación, Lista y Entregada mediante Tablero Kanban.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Reparaciones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RF16</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estado actual y orden de servicio de rodados en taller en tiempo real.</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Reparaciones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RF17</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Asociar notas técnicas, detalles de trabajo y repuestos utilizados a cada orden de reparación.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Reparaciones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RF18</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Calcular y registrar automáticamente el costo total de la reparación (costo mano de obra + repuestos consumidos con baja de stock).</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Reparaciones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RF19</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altas de productos con nombre, marca, modelo, tipo (Bicicleta, Repuesto, Accesorio), precio y stock mínimo.</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RF20</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egresos automáticos de inventario ante facturación de ventas o uso de repuestos en taller.</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inventario actual con filtros por categoría y estado activo/inactivo.</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RF22</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Emitir alertas visuales automáticas cuando la cantidad disponible sea igual o menor al stock mínimo.</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RF23</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precios, datos y cantidades de productos con permisos de rol Administrador o Superadmin.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RF32</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empresas proveedoras de repuestos y rodados (nombre de empresa, CUIT, teléfono, email, dirección).</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Proveedores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RF33</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y actualizar la información de contacto y fiscal de los proveedores.</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Proveedores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RF34</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listado de proveedores y su estado de operaciones.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Proveedores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RF35</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pagos a proveedores indicando proveedor, usuario, método de pago, fecha, monto total y observaciones.</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Pagos / Finanzas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RF36</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historial cronológico de pagos a proveedores y egresos comerciales.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Pagos / Finanzas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RF37</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Consolidar el balance financiero del negocio (Ventas + Taller - Pagos a Proveedores).</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Pagos / Finanzas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RF38</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Asignar período de cobertura de garantía (30/90 días) a las bicicletas nuevas vendidas en el local.</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Garantías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RF39</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el estado de vigencia de las garantías otorgadas a clientes por fecha de compra.</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Garantías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RF40</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Discriminar todas las operaciones comerciales por método de pago parametrizado (Efectivo, Débito, Crédito, Transferencia).</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Caja / Pagos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RF41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movimientos manuales de inventario (ingresos extraordinarios, ajustes, mermas) con motivo obligatorio y usuario.</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Stock</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RF24</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Generar reportes consolidados de ventas discriminando entre bicicletas, repuestos y accesorios.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Reportes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RF24.1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Generar reportes de productividad del taller mecánico con cantidad de reparaciones entregadas y facturación de mano de obra.</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Reportes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RF24.2</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Generar reportes históricos de egresos e insumos consumidos.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Reportes</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RF25</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Exportar reportes y balance operativo a formato tabular CSV e impresión formateada.</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Reportes</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RF26</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Crear usuarios del sistema asignando uno de los tres roles jerárquicos: EMPLEADO, ADMIN o SUPERADMIN.</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Usuarios / Seguridad</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RF27</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Asignar y restringir permisos de acceso a endpoints y vistas según el rol del usuario autenticado.</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Usuarios / Seguridad</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RF28</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Iniciar sesión mediante nombre de usuario y contraseña validada contra hash seguro bcrypt.</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Seguridad</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RF29</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Registrar bitácora inmutable de auditoría (usuario, módulo, acción, fecha, hora y descripción).</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Auditoría</w:t>
            </w:r>
          </w:p>
        </w:tc>
      </w:tr>
      <w:tr>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RF30</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y filtrar la bitácora de auditoría por usuario, módulo o período de fechas.</w:t>
            </w:r>
          </w:p>
        </w:tc>
        <w:tc>
          <w:tcPr>
            <w:tcW w:type="dxa" w:w="3312"/>
            <w:shd w:fill="FFFFFF"/>
            <w:tcMar>
              <w:top w:w="60" w:type="dxa"/>
              <w:bottom w:w="60" w:type="dxa"/>
              <w:left w:w="60" w:type="dxa"/>
              <w:right w:w="60" w:type="dxa"/>
            </w:tcMar>
          </w:tcPr>
          <w:p>
            <w:pPr>
              <w:spacing w:before="40" w:after="40" w:line="276" w:lineRule="auto"/>
              <w:jc w:val="center"/>
            </w:pPr>
            <w:r>
              <w:rPr>
                <w:rFonts w:ascii="Calibri" w:hAnsi="Calibri"/>
                <w:b/>
                <w:i w:val="0"/>
                <w:color w:val="1E3A8A"/>
                <w:sz w:val="15"/>
              </w:rPr>
              <w:t>Auditoría</w:t>
            </w:r>
          </w:p>
        </w:tc>
      </w:tr>
      <w:tr>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RF31</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Ejecutar copias de seguridad de la base de datos PostgreSQL programadas y bajo demanda.</w:t>
            </w:r>
          </w:p>
        </w:tc>
        <w:tc>
          <w:tcPr>
            <w:tcW w:type="dxa" w:w="3312"/>
            <w:shd w:fill="F8FAFC"/>
            <w:tcMar>
              <w:top w:w="60" w:type="dxa"/>
              <w:bottom w:w="60" w:type="dxa"/>
              <w:left w:w="60" w:type="dxa"/>
              <w:right w:w="60" w:type="dxa"/>
            </w:tcMar>
          </w:tcPr>
          <w:p>
            <w:pPr>
              <w:spacing w:before="40" w:after="40" w:line="276" w:lineRule="auto"/>
              <w:jc w:val="center"/>
            </w:pPr>
            <w:r>
              <w:rPr>
                <w:rFonts w:ascii="Calibri" w:hAnsi="Calibri"/>
                <w:b/>
                <w:i w:val="0"/>
                <w:color w:val="1E3A8A"/>
                <w:sz w:val="15"/>
              </w:rPr>
              <w:t>Seguridad / Backups</w:t>
            </w:r>
          </w:p>
        </w:tc>
      </w:tr>
    </w:tbl>
    <w:p>
      <w:pPr>
        <w:spacing w:after="240"/>
      </w:pPr>
    </w:p>
    <w:p>
      <w:pPr>
        <w:keepNext/>
        <w:spacing w:before="360" w:after="120"/>
      </w:pPr>
      <w:r>
        <w:rPr>
          <w:rFonts w:ascii="Calibri" w:hAnsi="Calibri"/>
          <w:b/>
          <w:color w:val="0F172A"/>
          <w:sz w:val="30"/>
        </w:rPr>
        <w:t>6. REQUERIMIENTOS NO FUNCIONALES</w:t>
      </w:r>
    </w:p>
    <w:p>
      <w:pPr>
        <w:spacing w:before="0" w:after="160"/>
      </w:pPr>
      <w:r>
        <w:rPr>
          <w:color w:val="CBD5E1"/>
          <w:sz w:val="14"/>
        </w:rPr>
        <w:t>――――――――――――――――――――――――――――――――――――――――――――――――――――――――――――</w:t>
      </w:r>
    </w:p>
    <w:p>
      <w:pPr>
        <w:keepNext/>
        <w:spacing w:before="260" w:after="80"/>
      </w:pPr>
      <w:r>
        <w:rPr>
          <w:rFonts w:ascii="Calibri" w:hAnsi="Calibri"/>
          <w:b/>
          <w:color w:val="1E3A8A"/>
          <w:sz w:val="24"/>
        </w:rPr>
        <w:t>RNF1: Usabilidad e Interfaz Gráfica Moderna</w:t>
      </w:r>
    </w:p>
    <w:p>
      <w:pPr>
        <w:spacing w:before="0" w:after="120" w:line="276" w:lineRule="auto"/>
      </w:pPr>
      <w:r>
        <w:rPr>
          <w:rFonts w:ascii="Calibri" w:hAnsi="Calibri"/>
          <w:i w:val="0"/>
          <w:color w:val="334155"/>
          <w:sz w:val="20"/>
        </w:rPr>
        <w:t>El sistema cuenta con una interfaz de escritorio intuitiva y reactiva desarrollada en React 19 + Electron 42. Dispone de componentes modales accesibles, navegación instantánea sin recargas de página, indicadores visuales de estado (spinners de carga), prevención de dobles clics y captura de fallos mediante ErrorBoundary.</w:t>
      </w:r>
    </w:p>
    <w:p>
      <w:pPr>
        <w:keepNext/>
        <w:spacing w:before="260" w:after="80"/>
      </w:pPr>
      <w:r>
        <w:rPr>
          <w:rFonts w:ascii="Calibri" w:hAnsi="Calibri"/>
          <w:b/>
          <w:color w:val="1E3A8A"/>
          <w:sz w:val="24"/>
        </w:rPr>
        <w:t>RNF2: Seguridad, Criptografía y Control de Acceso</w:t>
      </w:r>
    </w:p>
    <w:p>
      <w:pPr>
        <w:spacing w:before="0" w:after="120" w:line="276" w:lineRule="auto"/>
      </w:pPr>
      <w:r>
        <w:rPr>
          <w:rFonts w:ascii="Calibri" w:hAnsi="Calibri"/>
          <w:i w:val="0"/>
          <w:color w:val="334155"/>
          <w:sz w:val="20"/>
        </w:rPr>
        <w:t>Las contraseñas de los usuarios se almacenan mediante hash irreversible utilizando la biblioteca 'bcryptjs' con un factor de salteo de 10 rondas. Las sesiones se protegen mediante tokens criptográficos JWT (JSON Web Tokens) con firma secreta y expiración configurable. Se implementan cabeceras de seguridad HTTP con Helmet, limitador de peticiones (express-rate-limit) contra ataques de fuerza bruta en login, y consultas SQL 100% parametrizadas en PostgreSQL para erradicar inyecciones SQL.</w:t>
      </w:r>
    </w:p>
    <w:p>
      <w:pPr>
        <w:keepNext/>
        <w:spacing w:before="260" w:after="80"/>
      </w:pPr>
      <w:r>
        <w:rPr>
          <w:rFonts w:ascii="Calibri" w:hAnsi="Calibri"/>
          <w:b/>
          <w:color w:val="1E3A8A"/>
          <w:sz w:val="24"/>
        </w:rPr>
        <w:t>RNF3: Confiabilidad, Persistencia y Respaldo de Base de Datos</w:t>
      </w:r>
    </w:p>
    <w:p>
      <w:pPr>
        <w:spacing w:before="0" w:after="120" w:line="276" w:lineRule="auto"/>
      </w:pPr>
      <w:r>
        <w:rPr>
          <w:rFonts w:ascii="Calibri" w:hAnsi="Calibri"/>
          <w:i w:val="0"/>
          <w:color w:val="334155"/>
          <w:sz w:val="20"/>
        </w:rPr>
        <w:t>La base de datos relacional PostgreSQL garantiza transacciones ACID (Atomicidad, Consistencia, Aislamiento y Durabilidad) en operaciones compuestas (ej. venta y baja de stock simultánea). El sistema dispone de un servicio de respaldo ('backup.service.ts') con ejecución cron diaria y capacidad de extracción de dumps SQL hacia la nube o directorio local.</w:t>
      </w:r>
    </w:p>
    <w:p>
      <w:pPr>
        <w:keepNext/>
        <w:spacing w:before="260" w:after="80"/>
      </w:pPr>
      <w:r>
        <w:rPr>
          <w:rFonts w:ascii="Calibri" w:hAnsi="Calibri"/>
          <w:b/>
          <w:color w:val="1E3A8A"/>
          <w:sz w:val="24"/>
        </w:rPr>
        <w:t>RNF4: Rendimiento y Optimización de Transferencia</w:t>
      </w:r>
    </w:p>
    <w:p>
      <w:pPr>
        <w:spacing w:before="0" w:after="120" w:line="276" w:lineRule="auto"/>
      </w:pPr>
      <w:r>
        <w:rPr>
          <w:rFonts w:ascii="Calibri" w:hAnsi="Calibri"/>
          <w:i w:val="0"/>
          <w:color w:val="334155"/>
          <w:sz w:val="20"/>
        </w:rPr>
        <w:t>El backend implementa compresión HTTP gzip/deflate mediante el middleware 'compression', reduciendo el ancho de banda y tiempos de respuesta. El pool de conexiones de PostgreSQL ('pg') reutiliza sockets y dispone de mecanismo de cierre ordenado (Graceful Shutdown) ante señales del sistema operativo.</w:t>
      </w:r>
    </w:p>
    <w:p>
      <w:pPr>
        <w:keepNext/>
        <w:spacing w:before="360" w:after="120"/>
      </w:pPr>
      <w:r>
        <w:rPr>
          <w:rFonts w:ascii="Calibri" w:hAnsi="Calibri"/>
          <w:b/>
          <w:color w:val="0F172A"/>
          <w:sz w:val="30"/>
        </w:rPr>
        <w:t>7. ARQUITECTURA TECNOLÓGICA DEL SISTEMA</w:t>
      </w:r>
    </w:p>
    <w:p>
      <w:pPr>
        <w:spacing w:before="0" w:after="160"/>
      </w:pPr>
      <w:r>
        <w:rPr>
          <w:color w:val="CBD5E1"/>
          <w:sz w:val="14"/>
        </w:rPr>
        <w:t>――――――――――――――――――――――――――――――――――――――――――――――――――――――――――――</w:t>
      </w:r>
    </w:p>
    <w:p>
      <w:pPr>
        <w:spacing w:before="0" w:after="120" w:line="276" w:lineRule="auto"/>
      </w:pPr>
      <w:r>
        <w:rPr>
          <w:rFonts w:ascii="Calibri" w:hAnsi="Calibri"/>
          <w:i w:val="0"/>
          <w:color w:val="334155"/>
          <w:sz w:val="20"/>
        </w:rPr>
        <w:t>BikeSystem se estructuró bajo un modelo monorepo profesional gestionado con pnpm v10, separando limpiamente la capa de presentación de escritorio y la capa de servicios backend:</w:t>
      </w:r>
    </w:p>
    <w:p>
      <w:pPr>
        <w:spacing w:before="0" w:after="80" w:line="276" w:lineRule="auto"/>
      </w:pPr>
      <w:r>
        <w:rPr>
          <w:rFonts w:ascii="Calibri" w:hAnsi="Calibri"/>
          <w:b/>
          <w:color w:val="0F172A"/>
          <w:sz w:val="20"/>
        </w:rPr>
        <w:t xml:space="preserve">Capa de Presentación (Frontend): </w:t>
      </w:r>
      <w:r>
        <w:rPr>
          <w:rFonts w:ascii="Calibri" w:hAnsi="Calibri"/>
          <w:i w:val="0"/>
          <w:color w:val="334155"/>
          <w:sz w:val="20"/>
        </w:rPr>
        <w:t>React 19 + TypeScript + Vite, empaquetado como aplicación desktop nativa multiplataforma mediante Electron 42. Aislamiento de contexto seguro mediante preload script y contextBridge.</w:t>
      </w:r>
    </w:p>
    <w:p>
      <w:pPr>
        <w:spacing w:before="0" w:after="80" w:line="276" w:lineRule="auto"/>
      </w:pPr>
      <w:r>
        <w:rPr>
          <w:rFonts w:ascii="Calibri" w:hAnsi="Calibri"/>
          <w:b/>
          <w:color w:val="0F172A"/>
          <w:sz w:val="20"/>
        </w:rPr>
        <w:t xml:space="preserve">Capa de Lógica de Negocio (Backend API): </w:t>
      </w:r>
      <w:r>
        <w:rPr>
          <w:rFonts w:ascii="Calibri" w:hAnsi="Calibri"/>
          <w:i w:val="0"/>
          <w:color w:val="334155"/>
          <w:sz w:val="20"/>
        </w:rPr>
        <w:t>Node.js + Express 5 + TypeScript. Arquitectura modular estructurada en Rutas (routes), Controladores (controllers), Servicios de Dominio (services) y Middlewares de seguridad.</w:t>
      </w:r>
    </w:p>
    <w:p>
      <w:pPr>
        <w:spacing w:before="0" w:after="80" w:line="276" w:lineRule="auto"/>
      </w:pPr>
      <w:r>
        <w:rPr>
          <w:rFonts w:ascii="Calibri" w:hAnsi="Calibri"/>
          <w:b/>
          <w:color w:val="0F172A"/>
          <w:sz w:val="20"/>
        </w:rPr>
        <w:t xml:space="preserve">Capa de Persistencia (Base de Datos): </w:t>
      </w:r>
      <w:r>
        <w:rPr>
          <w:rFonts w:ascii="Calibri" w:hAnsi="Calibri"/>
          <w:i w:val="0"/>
          <w:color w:val="334155"/>
          <w:sz w:val="20"/>
        </w:rPr>
        <w:t>PostgreSQL gestionado mediante el controlador de bajo nivel 'pg' (consultas SQL puras optimizadas, sin latencia de ORMs complejos).</w:t>
      </w:r>
    </w:p>
    <w:p>
      <w:pPr>
        <w:spacing w:before="0" w:after="80" w:line="276" w:lineRule="auto"/>
      </w:pPr>
      <w:r>
        <w:rPr>
          <w:rFonts w:ascii="Calibri" w:hAnsi="Calibri"/>
          <w:b/>
          <w:color w:val="0F172A"/>
          <w:sz w:val="20"/>
        </w:rPr>
        <w:t xml:space="preserve">Empaquetado y Distribución: </w:t>
      </w:r>
      <w:r>
        <w:rPr>
          <w:rFonts w:ascii="Calibri" w:hAnsi="Calibri"/>
          <w:i w:val="0"/>
          <w:color w:val="334155"/>
          <w:sz w:val="20"/>
        </w:rPr>
        <w:t>electron-builder configurado para generar instaladores Windows ejecutables (.exe) y versiones portables descomprimidas en el directorio 'release/'.</w:t>
      </w:r>
    </w:p>
    <w:p>
      <w:pPr>
        <w:keepNext/>
        <w:spacing w:before="360" w:after="120"/>
      </w:pPr>
      <w:r>
        <w:rPr>
          <w:rFonts w:ascii="Calibri" w:hAnsi="Calibri"/>
          <w:b/>
          <w:color w:val="0F172A"/>
          <w:sz w:val="30"/>
        </w:rPr>
        <w:t>8. ESPECIFICACIÓN DE CASOS DE USO (CU01 A CU33)</w:t>
      </w:r>
    </w:p>
    <w:p>
      <w:pPr>
        <w:spacing w:before="0" w:after="160"/>
      </w:pPr>
      <w:r>
        <w:rPr>
          <w:color w:val="CBD5E1"/>
          <w:sz w:val="14"/>
        </w:rPr>
        <w:t>――――――――――――――――――――――――――――――――――――――――――――――――――――――――――――</w:t>
      </w:r>
    </w:p>
    <w:p>
      <w:pPr>
        <w:spacing w:before="0" w:after="120" w:line="276" w:lineRule="auto"/>
      </w:pPr>
      <w:r>
        <w:rPr>
          <w:rFonts w:ascii="Calibri" w:hAnsi="Calibri"/>
          <w:i w:val="0"/>
          <w:color w:val="334155"/>
          <w:sz w:val="20"/>
        </w:rPr>
        <w:t>Se presenta la totalidad de los Casos de Uso del sistema, depurando cualquier referencia a números de serie e incorporando los 5 nuevos casos de uso desarrollados: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484"/>
            <w:shd w:fill="0F172A"/>
          </w:tcPr>
          <w:p>
            <w:pPr>
              <w:spacing w:before="40" w:after="40" w:line="276" w:lineRule="auto"/>
              <w:jc w:val="center"/>
            </w:pPr>
            <w:r>
              <w:rPr>
                <w:rFonts w:ascii="Calibri" w:hAnsi="Calibri"/>
                <w:b/>
                <w:i w:val="0"/>
                <w:color w:val="FFFFFF"/>
                <w:sz w:val="17"/>
              </w:rPr>
              <w:t>Caso de Uso</w:t>
            </w:r>
          </w:p>
        </w:tc>
        <w:tc>
          <w:tcPr>
            <w:tcW w:type="dxa" w:w="2484"/>
            <w:shd w:fill="0F172A"/>
          </w:tcPr>
          <w:p>
            <w:pPr>
              <w:spacing w:before="40" w:after="40" w:line="276" w:lineRule="auto"/>
              <w:jc w:val="center"/>
            </w:pPr>
            <w:r>
              <w:rPr>
                <w:rFonts w:ascii="Calibri" w:hAnsi="Calibri"/>
                <w:b/>
                <w:i w:val="0"/>
                <w:color w:val="FFFFFF"/>
                <w:sz w:val="17"/>
              </w:rPr>
              <w:t>Título / Nombre</w:t>
            </w:r>
          </w:p>
        </w:tc>
        <w:tc>
          <w:tcPr>
            <w:tcW w:type="dxa" w:w="2484"/>
            <w:shd w:fill="0F172A"/>
          </w:tcPr>
          <w:p>
            <w:pPr>
              <w:spacing w:before="40" w:after="40" w:line="276" w:lineRule="auto"/>
              <w:jc w:val="center"/>
            </w:pPr>
            <w:r>
              <w:rPr>
                <w:rFonts w:ascii="Calibri" w:hAnsi="Calibri"/>
                <w:b/>
                <w:i w:val="0"/>
                <w:color w:val="FFFFFF"/>
                <w:sz w:val="17"/>
              </w:rPr>
              <w:t>Actores</w:t>
            </w:r>
          </w:p>
        </w:tc>
        <w:tc>
          <w:tcPr>
            <w:tcW w:type="dxa" w:w="2484"/>
            <w:shd w:fill="0F172A"/>
          </w:tcPr>
          <w:p>
            <w:pPr>
              <w:spacing w:before="40" w:after="40" w:line="276" w:lineRule="auto"/>
              <w:jc w:val="center"/>
            </w:pPr>
            <w:r>
              <w:rPr>
                <w:rFonts w:ascii="Calibri" w:hAnsi="Calibri"/>
                <w:b/>
                <w:i w:val="0"/>
                <w:color w:val="FFFFFF"/>
                <w:sz w:val="17"/>
              </w:rPr>
              <w:t>Descripción Operativa</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CU01</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Buscar Cliente</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Localizar clientes por nombre, apellido, DNI o teléfono para operar ventas o taller.</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CU02</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Cliente</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Dar de alta un nuevo cliente con sus datos personales y de contacto.</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CU03</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Editar Cliente</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datos de un cliente existente con validación de no duplicidad de DNI.</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CU04</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Registro de Clientes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Visualizar el padrón completo de clientes con paginación y acciones rápidas.</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CU05</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Buscar Bicicleta de Cliente</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Localizar rodados de clientes por marca, modelo o cliente titular (sin nro de serie).</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CU06</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Bicicleta de Cliente</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Vincular una bicicleta (marca y modelo) a un cliente registrado para taller.</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CU07</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Editar Bicicleta de Cliente</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datos de marca y modelo de una bicicleta existente.</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CU08</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Historial de Bicicleta</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Consultar la ficha técnica e historia clínica de reparaciones de la bicicleta.</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CU09</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Venta</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Efectuar venta de productos con imputación de método de pago y descuento de stock.</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CU10</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Registro de Ventas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Ver ventas históricas con filtros por rango de fecha, cliente y estado.</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CU11</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Generar Comprobante de Venta</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Emitir e imprimir comprobante numerado 'FAC-XXXXXX' con membrete y políticas de garantía.</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CU12</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Anular Venta</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Revertir una venta incorrecta, solicitando motivo obligatorio y reponiendo stock.</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CU13</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Reparación</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Abrir orden de servicio en taller con estado inicial 'Recibida'.</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CU14</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Reparaciones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Listar órdenes de trabajo activas e históricas por cliente, fecha o estado.</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CU15</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Cargar Mano de Obra y Repuestos</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Agregar ítems consumidos y costo técnico a la reparación calculando el total.</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CU16</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Modificar / Anular Reparación</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Actualizar orden técnica o anularla con registro en bitácora.</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CU17</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Movimiento de Stock</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Asentar entradas o salidas manuales de inventario con motivo específico.</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CU18</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Inventario de Stock</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Ver stock actual, precio y nivel crítico de bicicletas 0km, repuestos y accesorios.</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CU19</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Filtrar Catálogo de Productos</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Filtros rápidos por categoría de artículo y estado activo/inactivo.</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CU20</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Dashboard y Reportes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Visualizar métricas clave de ingresos, egresos y taller en tiempo real.</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CU21</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Filtrar Reportes por Área</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Navegar entre pestañas de ventas, taller, balance consolidado y top productos.</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CU22</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Exportar Reportes a CSV / Imprimir</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Descargar datos tabulares para análisis externo o imprimir el balance.</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CU23</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Crear Usuario del Sistema</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Superadmin</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Dar de alta operadores asignando rol EMPLEADO, ADMIN o SUPERADMIN.</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CU24</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Asignar Permisos y Roles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Superadmin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Modificar el nivel de privilegios y accesos de un usuario.</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CU25</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Iniciar Sesión</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Autenticarse con credenciales válidas y recibir token de sesión.</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CU26</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Desactivar / Modificar Usuarios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Superadmin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Inhabilitar cuentas de empleados o restablecer credenciales.</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CU27</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Validar Credenciales</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Sistema</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Cotejo criptográfico de contraseña con bcrypt y verificación de estado activo.</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CU28</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Bitácora de Auditoría</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Superadmin</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Auditar acciones realizadas en el sistema ordenadas cronológicamente.</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CU29</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y Gestionar Proveedores</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Alta, modificación y consulta de empresas proveedoras mayoristas.</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CU30</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Registrar Pago a Proveedor</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Asentar egresos de dinero abonados a proveedores con medio de pago y fecha.</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CU31</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Historial de Egresos</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 Admin</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Auditar compras a proveedores y analizar el flujo de fondos egresados.</w:t>
            </w:r>
          </w:p>
        </w:tc>
      </w:tr>
      <w:tr>
        <w:tc>
          <w:tcPr>
            <w:tcW w:type="dxa" w:w="2484"/>
            <w:shd w:fill="FFFFFF"/>
            <w:tcMar>
              <w:top w:w="60" w:type="dxa"/>
              <w:bottom w:w="60" w:type="dxa"/>
              <w:left w:w="60" w:type="dxa"/>
              <w:right w:w="60" w:type="dxa"/>
            </w:tcMar>
          </w:tcPr>
          <w:p>
            <w:pPr>
              <w:spacing w:before="40" w:after="40" w:line="276" w:lineRule="auto"/>
              <w:jc w:val="center"/>
            </w:pPr>
            <w:r>
              <w:rPr>
                <w:rFonts w:ascii="Calibri" w:hAnsi="Calibri"/>
                <w:b/>
                <w:i w:val="0"/>
                <w:color w:val="0F172A"/>
                <w:sz w:val="16"/>
              </w:rPr>
              <w:t>CU32</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i w:val="0"/>
                <w:color w:val="1F2937"/>
                <w:sz w:val="16"/>
              </w:rPr>
              <w:t>Consultar Cobertura de Garantías</w:t>
            </w:r>
          </w:p>
        </w:tc>
        <w:tc>
          <w:tcPr>
            <w:tcW w:type="dxa" w:w="2484"/>
            <w:shd w:fill="FFFFFF"/>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Monitorear el plazo de garantía vigente de bicicletas nuevas vendidas.</w:t>
            </w:r>
          </w:p>
        </w:tc>
      </w:tr>
      <w:tr>
        <w:tc>
          <w:tcPr>
            <w:tcW w:type="dxa" w:w="2484"/>
            <w:shd w:fill="F8FAFC"/>
            <w:tcMar>
              <w:top w:w="60" w:type="dxa"/>
              <w:bottom w:w="60" w:type="dxa"/>
              <w:left w:w="60" w:type="dxa"/>
              <w:right w:w="60" w:type="dxa"/>
            </w:tcMar>
          </w:tcPr>
          <w:p>
            <w:pPr>
              <w:spacing w:before="40" w:after="40" w:line="276" w:lineRule="auto"/>
              <w:jc w:val="center"/>
            </w:pPr>
            <w:r>
              <w:rPr>
                <w:rFonts w:ascii="Calibri" w:hAnsi="Calibri"/>
                <w:b/>
                <w:i w:val="0"/>
                <w:color w:val="0F172A"/>
                <w:sz w:val="16"/>
              </w:rPr>
              <w:t>CU33</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i w:val="0"/>
                <w:color w:val="1F2937"/>
                <w:sz w:val="16"/>
              </w:rPr>
              <w:t>Gestionar Taller en Tablero Kanban</w:t>
            </w:r>
          </w:p>
        </w:tc>
        <w:tc>
          <w:tcPr>
            <w:tcW w:type="dxa" w:w="2484"/>
            <w:shd w:fill="F8FAFC"/>
            <w:tcMar>
              <w:top w:w="60" w:type="dxa"/>
              <w:bottom w:w="60" w:type="dxa"/>
              <w:left w:w="60" w:type="dxa"/>
              <w:right w:w="60" w:type="dxa"/>
            </w:tcMar>
          </w:tcPr>
          <w:p>
            <w:pPr>
              <w:spacing w:before="40" w:after="40" w:line="276" w:lineRule="auto"/>
              <w:jc w:val="center"/>
            </w:pPr>
            <w:r>
              <w:rPr>
                <w:rFonts w:ascii="Calibri" w:hAnsi="Calibri"/>
                <w:b w:val="0"/>
                <w:i w:val="0"/>
                <w:color w:val="475569"/>
                <w:sz w:val="15"/>
              </w:rPr>
              <w:t>Dueño, Empleado</w:t>
            </w:r>
          </w:p>
        </w:tc>
        <w:tc>
          <w:tcPr>
            <w:tcW w:type="dxa" w:w="2484"/>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Mover interactivamente órdenes de trabajo entre columnas de estados.</w:t>
            </w:r>
          </w:p>
        </w:tc>
      </w:tr>
    </w:tbl>
    <w:p>
      <w:pPr>
        <w:spacing w:after="240"/>
      </w:pPr>
    </w:p>
    <w:p>
      <w:pPr>
        <w:keepNext/>
        <w:spacing w:before="360" w:after="120"/>
      </w:pPr>
      <w:r>
        <w:rPr>
          <w:rFonts w:ascii="Calibri" w:hAnsi="Calibri"/>
          <w:b/>
          <w:color w:val="0F172A"/>
          <w:sz w:val="30"/>
        </w:rPr>
        <w:t>9. MODELO DE DATOS POSTGRESQL (14 TABLAS)</w:t>
      </w:r>
    </w:p>
    <w:p>
      <w:pPr>
        <w:spacing w:before="0" w:after="160"/>
      </w:pPr>
      <w:r>
        <w:rPr>
          <w:color w:val="CBD5E1"/>
          <w:sz w:val="14"/>
        </w:rPr>
        <w:t>――――――――――――――――――――――――――――――――――――――――――――――――――――――――――――</w:t>
      </w:r>
    </w:p>
    <w:p>
      <w:pPr>
        <w:spacing w:before="0" w:after="120" w:line="276" w:lineRule="auto"/>
      </w:pPr>
      <w:r>
        <w:rPr>
          <w:rFonts w:ascii="Calibri" w:hAnsi="Calibri"/>
          <w:i w:val="0"/>
          <w:color w:val="334155"/>
          <w:sz w:val="20"/>
        </w:rPr>
        <w:t>La base de datos relacional está compuesta por 14 tablas en PostgreSQL con claves foráneas, restricciones de no nulidad y restricciones CHECK que aseguran la consistencia de los datos en todo momento: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0F172A"/>
          </w:tcPr>
          <w:p>
            <w:pPr>
              <w:spacing w:before="40" w:after="40" w:line="276" w:lineRule="auto"/>
              <w:jc w:val="center"/>
            </w:pPr>
            <w:r>
              <w:rPr>
                <w:rFonts w:ascii="Calibri" w:hAnsi="Calibri"/>
                <w:b/>
                <w:i w:val="0"/>
                <w:color w:val="FFFFFF"/>
                <w:sz w:val="17"/>
              </w:rPr>
              <w:t>Tabla</w:t>
            </w:r>
          </w:p>
        </w:tc>
        <w:tc>
          <w:tcPr>
            <w:tcW w:type="dxa" w:w="3312"/>
            <w:shd w:fill="0F172A"/>
          </w:tcPr>
          <w:p>
            <w:pPr>
              <w:spacing w:before="40" w:after="40" w:line="276" w:lineRule="auto"/>
              <w:jc w:val="center"/>
            </w:pPr>
            <w:r>
              <w:rPr>
                <w:rFonts w:ascii="Calibri" w:hAnsi="Calibri"/>
                <w:b/>
                <w:i w:val="0"/>
                <w:color w:val="FFFFFF"/>
                <w:sz w:val="17"/>
              </w:rPr>
              <w:t>Estructura de Columnas Principales</w:t>
            </w:r>
          </w:p>
        </w:tc>
        <w:tc>
          <w:tcPr>
            <w:tcW w:type="dxa" w:w="3312"/>
            <w:shd w:fill="0F172A"/>
          </w:tcPr>
          <w:p>
            <w:pPr>
              <w:spacing w:before="40" w:after="40" w:line="276" w:lineRule="auto"/>
              <w:jc w:val="center"/>
            </w:pPr>
            <w:r>
              <w:rPr>
                <w:rFonts w:ascii="Calibri" w:hAnsi="Calibri"/>
                <w:b/>
                <w:i w:val="0"/>
                <w:color w:val="FFFFFF"/>
                <w:sz w:val="17"/>
              </w:rPr>
              <w:t>Propósito en el Sistema</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1. Usuario</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id_usuario (PK), nombre_usuario, contrasena, rol ('EMPLEADO', 'ADMIN', 'SUPERADMIN'), timestamps.</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Usuarios del sistema con contraseñas encriptadas con bcrypt y roles jerárquicos.</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2. Cliente</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id_cliente (PK), nombre, apellido, dni (UNIQUE), telefono, email, direccion, timestamps.</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Padrón central de clientes comerciales y de taller.</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3. Proveedor (EXTRA)</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id_proveedor (PK), nombre_empresa, cuit (UNIQUE), telefono, email, direccion, timestamps.</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Empresas distribuidoras mayoristas de repuestos y rodados.</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4. Productos</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id_producto (PK), nombre, marca, modelo, tipo_prod ('bicicleta', 'repuesto', 'accesorio'), cantidad, precio, stock_minimo, activo, timestamps.</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Catálogo maestro de inventario para salón y taller.</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5. Producto_BiciNueva (EXTRA)</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id_producto (PK/FK a Productos), marca, color, rodado, talle, genero ('hombre', 'mujer', 'unisex').</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Extensión de atributos técnicos para bicicletas 0km puestas a la venta.</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6. Metodo_Pago (EXTRA)</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id_metodo_pago (PK), nombre (UNIQUE: Efectivo, Débito, Crédito, Transferencia).</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Parametrización de formas de pago aceptadas en caja.</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7. Bicicleta</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id_bicicleta (PK), id_cliente (FK), marca, modelo, timestamps. (Sin número de serie).</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Rodados pertenecientes a clientes ingresados para reparaciones en taller.</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8. Venta</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id_venta (PK), id_cliente (FK), id_usuario (FK), id_metodo_pago (FK), fecha, costo_total, estado ('COMPLETADA', 'ANULADA'), fecha_anulacion, motivo_anulacion.</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Encabezado de transacciones de venta minorista.</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9. Detalle_Venta</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id_detalle_venta (PK), id_venta (FK), id_producto (FK), cantidad, precio_unitario, costo_total.</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Ítems facturados por cada venta realizada.</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10. Reparacion</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id_reparacion (PK), id_bicicleta (FK), id_usuario (FK), fecha_ingreso, fecha_egreso, estado ('Recibida', 'En Reparación', 'Lista', 'Entregada'), descripcion, costo_mano_obra, costo_total.</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Órdenes de servicio técnico del taller mecánico.</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11. Detalle_Reparacion</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id_detalle_rep (PK), id_reparacion (FK), id_producto (FK), cantidad, precio_unitario, costo_total.</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Repuestos e insumos consumidos en una orden de servicio.</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12. Pago_Proveedor (EXTRA)</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id_pago (PK), id_proveedor (FK), id_usuario (FK), id_metodo_pago (FK), fecha, monto_total, observaciones.</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Registro de salidas de dinero por compras a proveedores.</w:t>
            </w:r>
          </w:p>
        </w:tc>
      </w:tr>
      <w:tr>
        <w:tc>
          <w:tcPr>
            <w:tcW w:type="dxa" w:w="3312"/>
            <w:shd w:fill="F8FAFC"/>
            <w:tcMar>
              <w:top w:w="60" w:type="dxa"/>
              <w:bottom w:w="60" w:type="dxa"/>
              <w:left w:w="60" w:type="dxa"/>
              <w:right w:w="60" w:type="dxa"/>
            </w:tcMar>
          </w:tcPr>
          <w:p>
            <w:pPr>
              <w:spacing w:before="40" w:after="40" w:line="276" w:lineRule="auto"/>
              <w:jc w:val="left"/>
            </w:pPr>
            <w:r>
              <w:rPr>
                <w:rFonts w:ascii="Calibri" w:hAnsi="Calibri"/>
                <w:b/>
                <w:i w:val="0"/>
                <w:color w:val="0F172A"/>
                <w:sz w:val="16"/>
              </w:rPr>
              <w:t>13. Movimiento_Stock (EXTRA)</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color w:val="1E3A8A"/>
                <w:sz w:val="15"/>
              </w:rPr>
              <w:t>id_movimiento (PK), id_producto (FK), id_usuario (FK), tipo_movimiento ('INGRESO', 'EGRESO'), cantidad, motivo, observaciones, created_at.</w:t>
            </w:r>
          </w:p>
        </w:tc>
        <w:tc>
          <w:tcPr>
            <w:tcW w:type="dxa" w:w="3312"/>
            <w:shd w:fill="F8FAFC"/>
            <w:tcMar>
              <w:top w:w="60" w:type="dxa"/>
              <w:bottom w:w="60" w:type="dxa"/>
              <w:left w:w="80" w:type="dxa"/>
              <w:right w:w="80" w:type="dxa"/>
            </w:tcMar>
          </w:tcPr>
          <w:p>
            <w:pPr>
              <w:spacing w:before="40" w:after="40" w:line="276" w:lineRule="auto"/>
              <w:jc w:val="left"/>
            </w:pPr>
            <w:r>
              <w:rPr>
                <w:rFonts w:ascii="Calibri" w:hAnsi="Calibri"/>
                <w:b w:val="0"/>
                <w:i w:val="0"/>
                <w:color w:val="1F2937"/>
                <w:sz w:val="16"/>
              </w:rPr>
              <w:t>Auditoría de ajustes de stock, mermas o inventario inicial.</w:t>
            </w:r>
          </w:p>
        </w:tc>
      </w:tr>
      <w:tr>
        <w:tc>
          <w:tcPr>
            <w:tcW w:type="dxa" w:w="3312"/>
            <w:shd w:fill="FFFFFF"/>
            <w:tcMar>
              <w:top w:w="60" w:type="dxa"/>
              <w:bottom w:w="60" w:type="dxa"/>
              <w:left w:w="60" w:type="dxa"/>
              <w:right w:w="60" w:type="dxa"/>
            </w:tcMar>
          </w:tcPr>
          <w:p>
            <w:pPr>
              <w:spacing w:before="40" w:after="40" w:line="276" w:lineRule="auto"/>
              <w:jc w:val="left"/>
            </w:pPr>
            <w:r>
              <w:rPr>
                <w:rFonts w:ascii="Calibri" w:hAnsi="Calibri"/>
                <w:b/>
                <w:i w:val="0"/>
                <w:color w:val="0F172A"/>
                <w:sz w:val="16"/>
              </w:rPr>
              <w:t>14. Bitacora_Actividad</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color w:val="1E3A8A"/>
                <w:sz w:val="15"/>
              </w:rPr>
              <w:t>id_bitacora (PK), id_usuario (FK nullable), nombre_usuario, modulo, accion, descripcion, created_at.</w:t>
            </w:r>
          </w:p>
        </w:tc>
        <w:tc>
          <w:tcPr>
            <w:tcW w:type="dxa" w:w="3312"/>
            <w:shd w:fill="FFFFFF"/>
            <w:tcMar>
              <w:top w:w="60" w:type="dxa"/>
              <w:bottom w:w="60" w:type="dxa"/>
              <w:left w:w="80" w:type="dxa"/>
              <w:right w:w="80" w:type="dxa"/>
            </w:tcMar>
          </w:tcPr>
          <w:p>
            <w:pPr>
              <w:spacing w:before="40" w:after="40" w:line="276" w:lineRule="auto"/>
              <w:jc w:val="left"/>
            </w:pPr>
            <w:r>
              <w:rPr>
                <w:rFonts w:ascii="Calibri" w:hAnsi="Calibri"/>
                <w:b w:val="0"/>
                <w:i w:val="0"/>
                <w:color w:val="1F2937"/>
                <w:sz w:val="16"/>
              </w:rPr>
              <w:t>Log inmutable de auditoría para supervisión de eventos críticos.</w:t>
            </w:r>
          </w:p>
        </w:tc>
      </w:tr>
    </w:tbl>
    <w:p>
      <w:pPr>
        <w:spacing w:after="240"/>
      </w:pPr>
    </w:p>
    <w:p>
      <w:pPr>
        <w:keepNext/>
        <w:spacing w:before="360" w:after="120"/>
      </w:pPr>
      <w:r>
        <w:rPr>
          <w:rFonts w:ascii="Calibri" w:hAnsi="Calibri"/>
          <w:b/>
          <w:color w:val="0F172A"/>
          <w:sz w:val="30"/>
        </w:rPr>
        <w:t>10. CONCLUSIÓN Y PROYECCIÓN FUTURA</w:t>
      </w:r>
    </w:p>
    <w:p>
      <w:pPr>
        <w:spacing w:before="0" w:after="160"/>
      </w:pPr>
      <w:r>
        <w:rPr>
          <w:color w:val="CBD5E1"/>
          <w:sz w:val="14"/>
        </w:rPr>
        <w:t>――――――――――――――――――――――――――――――――――――――――――――――――――――――――――――</w:t>
      </w:r>
    </w:p>
    <w:p>
      <w:pPr>
        <w:spacing w:before="0" w:after="120" w:line="276" w:lineRule="auto"/>
      </w:pPr>
      <w:r>
        <w:rPr>
          <w:rFonts w:ascii="Calibri" w:hAnsi="Calibri"/>
          <w:b/>
          <w:color w:val="0F172A"/>
          <w:sz w:val="20"/>
        </w:rPr>
        <w:t xml:space="preserve">Conclusión General: </w:t>
      </w:r>
      <w:r>
        <w:rPr>
          <w:rFonts w:ascii="Calibri" w:hAnsi="Calibri"/>
          <w:i w:val="0"/>
          <w:color w:val="334155"/>
          <w:sz w:val="20"/>
        </w:rPr>
        <w:t>La construcción de 'BikeSystem' ha demostrado la viabilidad y conveniencia de implementar soluciones a medida para pequeñas y medianas empresas comerciales. El software no solo resolvió la totalidad de las ineficiencias del negocio 'DN Bikes' (erradicación de registros en papel, control estricto de inventario, historia clínica de rodados y velocidad en mostrador), sino que incorporó herramientas de analítica y gestión de compras a proveedores que superaron el alcance inicial planificado.</w:t>
      </w:r>
    </w:p>
    <w:p>
      <w:pPr>
        <w:spacing w:before="0" w:after="120" w:line="276" w:lineRule="auto"/>
      </w:pPr>
      <w:r>
        <w:rPr>
          <w:rFonts w:ascii="Calibri" w:hAnsi="Calibri"/>
          <w:b/>
          <w:color w:val="0F172A"/>
          <w:sz w:val="20"/>
        </w:rPr>
        <w:t xml:space="preserve">Trabajo a Futuro: </w:t>
      </w:r>
      <w:r>
        <w:rPr>
          <w:rFonts w:ascii="Calibri" w:hAnsi="Calibri"/>
          <w:i w:val="0"/>
          <w:color w:val="334155"/>
          <w:sz w:val="20"/>
        </w:rPr>
        <w:t>Como líneas de trabajo a futuro para versiones posteriores, se contempla la posibilidad de incorporar facturación electrónica directa con webservice de ARCA/AFIP mediante controlador fiscal, integración con catálogo web de consulta para clientes sobre el estado de su reparación en taller y sincronización de stock con canales de venta omnicanal.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