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Calibri" w:hAnsi="Calibri"/>
          <w:b/>
          <w:color w:val="2563EB"/>
          <w:sz w:val="26"/>
        </w:rPr>
        <w:t>SISTEMA DE GESTIÓN INTEGRAL</w:t>
      </w:r>
    </w:p>
    <w:p>
      <w:pPr>
        <w:spacing w:before="120" w:after="240"/>
        <w:jc w:val="center"/>
      </w:pPr>
      <w:r>
        <w:rPr>
          <w:rFonts w:ascii="Calibri" w:hAnsi="Calibri"/>
          <w:b/>
          <w:color w:val="1E3A8A"/>
          <w:sz w:val="64"/>
        </w:rPr>
        <w:t>BIKESYSTEM</w:t>
      </w:r>
    </w:p>
    <w:p>
      <w:pPr>
        <w:spacing w:after="720"/>
        <w:jc w:val="center"/>
      </w:pPr>
      <w:r>
        <w:rPr>
          <w:rFonts w:ascii="Calibri" w:hAnsi="Calibri"/>
          <w:color w:val="64748B"/>
          <w:sz w:val="30"/>
        </w:rPr>
        <w:t>Documentación Técnica de Arquitectura, Modelado UML y Funcionalidades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4680"/>
        <w:gridCol w:w="4680"/>
      </w:tblGrid>
      <w:tr>
        <w:tc>
          <w:tcPr>
            <w:tcW w:type="dxa" w:w="3168"/>
            <w:shd w:fill="F1F5F9"/>
            <w:tcMar>
              <w:top w:w="100" w:type="dxa"/>
              <w:bottom w:w="100" w:type="dxa"/>
              <w:left w:w="140" w:type="dxa"/>
              <w:right w:w="140" w:type="dxa"/>
            </w:tcMar>
          </w:tcPr>
          <w:p>
            <w:pPr>
              <w:spacing w:after="80" w:before="80"/>
            </w:pPr>
            <w:r>
              <w:rPr>
                <w:rFonts w:ascii="Calibri" w:hAnsi="Calibri"/>
                <w:b/>
                <w:color w:val="1E3A8A"/>
                <w:sz w:val="21"/>
              </w:rPr>
              <w:t>Empresa Destinataria:</w:t>
            </w:r>
          </w:p>
        </w:tc>
        <w:tc>
          <w:tcPr>
            <w:tcW w:type="dxa" w:w="6192"/>
            <w:shd w:fill="FFFFFF"/>
            <w:tcMar>
              <w:top w:w="100" w:type="dxa"/>
              <w:bottom w:w="100" w:type="dxa"/>
              <w:left w:w="140" w:type="dxa"/>
              <w:right w:w="140" w:type="dxa"/>
            </w:tcMar>
          </w:tcPr>
          <w:p>
            <w:pPr>
              <w:spacing w:after="80" w:before="80"/>
            </w:pPr>
            <w:r>
              <w:rPr>
                <w:rFonts w:ascii="Calibri" w:hAnsi="Calibri"/>
                <w:color w:val="334155"/>
                <w:sz w:val="21"/>
              </w:rPr>
              <w:t>DN Bikes (Esperanza, Santa Fe — Titular: Diego Nagel)</w:t>
            </w:r>
          </w:p>
        </w:tc>
      </w:tr>
      <w:tr>
        <w:tc>
          <w:tcPr>
            <w:tcW w:type="dxa" w:w="3168"/>
            <w:shd w:fill="F1F5F9"/>
            <w:tcMar>
              <w:top w:w="100" w:type="dxa"/>
              <w:bottom w:w="100" w:type="dxa"/>
              <w:left w:w="140" w:type="dxa"/>
              <w:right w:w="140" w:type="dxa"/>
            </w:tcMar>
          </w:tcPr>
          <w:p>
            <w:pPr>
              <w:spacing w:after="80" w:before="80"/>
            </w:pPr>
            <w:r>
              <w:rPr>
                <w:rFonts w:ascii="Calibri" w:hAnsi="Calibri"/>
                <w:b/>
                <w:color w:val="1E3A8A"/>
                <w:sz w:val="21"/>
              </w:rPr>
              <w:t>Institución Académica:</w:t>
            </w:r>
          </w:p>
        </w:tc>
        <w:tc>
          <w:tcPr>
            <w:tcW w:type="dxa" w:w="6192"/>
            <w:shd w:fill="FFFFFF"/>
            <w:tcMar>
              <w:top w:w="100" w:type="dxa"/>
              <w:bottom w:w="100" w:type="dxa"/>
              <w:left w:w="140" w:type="dxa"/>
              <w:right w:w="140" w:type="dxa"/>
            </w:tcMar>
          </w:tcPr>
          <w:p>
            <w:pPr>
              <w:spacing w:after="80" w:before="80"/>
            </w:pPr>
            <w:r>
              <w:rPr>
                <w:rFonts w:ascii="Calibri" w:hAnsi="Calibri"/>
                <w:color w:val="334155"/>
                <w:sz w:val="21"/>
              </w:rPr>
              <w:t>Instituto Tecnológico El Molino (ITEC)</w:t>
            </w:r>
          </w:p>
        </w:tc>
      </w:tr>
      <w:tr>
        <w:tc>
          <w:tcPr>
            <w:tcW w:type="dxa" w:w="3168"/>
            <w:shd w:fill="F1F5F9"/>
            <w:tcMar>
              <w:top w:w="100" w:type="dxa"/>
              <w:bottom w:w="100" w:type="dxa"/>
              <w:left w:w="140" w:type="dxa"/>
              <w:right w:w="140" w:type="dxa"/>
            </w:tcMar>
          </w:tcPr>
          <w:p>
            <w:pPr>
              <w:spacing w:after="80" w:before="80"/>
            </w:pPr>
            <w:r>
              <w:rPr>
                <w:rFonts w:ascii="Calibri" w:hAnsi="Calibri"/>
                <w:b/>
                <w:color w:val="1E3A8A"/>
                <w:sz w:val="21"/>
              </w:rPr>
              <w:t>Cátedra / Proyecto:</w:t>
            </w:r>
          </w:p>
        </w:tc>
        <w:tc>
          <w:tcPr>
            <w:tcW w:type="dxa" w:w="6192"/>
            <w:shd w:fill="FFFFFF"/>
            <w:tcMar>
              <w:top w:w="100" w:type="dxa"/>
              <w:bottom w:w="100" w:type="dxa"/>
              <w:left w:w="140" w:type="dxa"/>
              <w:right w:w="140" w:type="dxa"/>
            </w:tcMar>
          </w:tcPr>
          <w:p>
            <w:pPr>
              <w:spacing w:after="80" w:before="80"/>
            </w:pPr>
            <w:r>
              <w:rPr>
                <w:rFonts w:ascii="Calibri" w:hAnsi="Calibri"/>
                <w:color w:val="334155"/>
                <w:sz w:val="21"/>
              </w:rPr>
              <w:t>Prácticas Profesionalizantes II — Trabajo Final / Tesis de Grado</w:t>
            </w:r>
          </w:p>
        </w:tc>
      </w:tr>
      <w:tr>
        <w:tc>
          <w:tcPr>
            <w:tcW w:type="dxa" w:w="3168"/>
            <w:shd w:fill="F1F5F9"/>
            <w:tcMar>
              <w:top w:w="100" w:type="dxa"/>
              <w:bottom w:w="100" w:type="dxa"/>
              <w:left w:w="140" w:type="dxa"/>
              <w:right w:w="140" w:type="dxa"/>
            </w:tcMar>
          </w:tcPr>
          <w:p>
            <w:pPr>
              <w:spacing w:after="80" w:before="80"/>
            </w:pPr>
            <w:r>
              <w:rPr>
                <w:rFonts w:ascii="Calibri" w:hAnsi="Calibri"/>
                <w:b/>
                <w:color w:val="1E3A8A"/>
                <w:sz w:val="21"/>
              </w:rPr>
              <w:t>Equipo de Desarrollo:</w:t>
            </w:r>
          </w:p>
        </w:tc>
        <w:tc>
          <w:tcPr>
            <w:tcW w:type="dxa" w:w="6192"/>
            <w:shd w:fill="FFFFFF"/>
            <w:tcMar>
              <w:top w:w="100" w:type="dxa"/>
              <w:bottom w:w="100" w:type="dxa"/>
              <w:left w:w="140" w:type="dxa"/>
              <w:right w:w="140" w:type="dxa"/>
            </w:tcMar>
          </w:tcPr>
          <w:p>
            <w:pPr>
              <w:spacing w:after="80" w:before="80"/>
            </w:pPr>
            <w:r>
              <w:rPr>
                <w:rFonts w:ascii="Calibri" w:hAnsi="Calibri"/>
                <w:color w:val="334155"/>
                <w:sz w:val="21"/>
              </w:rPr>
              <w:t>Domingues German | Cordoba Tomas | Rios Exequiel</w:t>
            </w:r>
          </w:p>
        </w:tc>
      </w:tr>
      <w:tr>
        <w:tc>
          <w:tcPr>
            <w:tcW w:type="dxa" w:w="3168"/>
            <w:shd w:fill="F1F5F9"/>
            <w:tcMar>
              <w:top w:w="100" w:type="dxa"/>
              <w:bottom w:w="100" w:type="dxa"/>
              <w:left w:w="140" w:type="dxa"/>
              <w:right w:w="140" w:type="dxa"/>
            </w:tcMar>
          </w:tcPr>
          <w:p>
            <w:pPr>
              <w:spacing w:after="80" w:before="80"/>
            </w:pPr>
            <w:r>
              <w:rPr>
                <w:rFonts w:ascii="Calibri" w:hAnsi="Calibri"/>
                <w:b/>
                <w:color w:val="1E3A8A"/>
                <w:sz w:val="21"/>
              </w:rPr>
              <w:t>Versión del Software:</w:t>
            </w:r>
          </w:p>
        </w:tc>
        <w:tc>
          <w:tcPr>
            <w:tcW w:type="dxa" w:w="6192"/>
            <w:shd w:fill="FFFFFF"/>
            <w:tcMar>
              <w:top w:w="100" w:type="dxa"/>
              <w:bottom w:w="100" w:type="dxa"/>
              <w:left w:w="140" w:type="dxa"/>
              <w:right w:w="140" w:type="dxa"/>
            </w:tcMar>
          </w:tcPr>
          <w:p>
            <w:pPr>
              <w:spacing w:after="80" w:before="80"/>
            </w:pPr>
            <w:r>
              <w:rPr>
                <w:rFonts w:ascii="Calibri" w:hAnsi="Calibri"/>
                <w:color w:val="334155"/>
                <w:sz w:val="21"/>
              </w:rPr>
              <w:t>1.0.0 (Release Desktop)</w:t>
            </w:r>
          </w:p>
        </w:tc>
      </w:tr>
      <w:tr>
        <w:tc>
          <w:tcPr>
            <w:tcW w:type="dxa" w:w="3168"/>
            <w:shd w:fill="F1F5F9"/>
            <w:tcMar>
              <w:top w:w="100" w:type="dxa"/>
              <w:bottom w:w="100" w:type="dxa"/>
              <w:left w:w="140" w:type="dxa"/>
              <w:right w:w="140" w:type="dxa"/>
            </w:tcMar>
          </w:tcPr>
          <w:p>
            <w:pPr>
              <w:spacing w:after="80" w:before="80"/>
            </w:pPr>
            <w:r>
              <w:rPr>
                <w:rFonts w:ascii="Calibri" w:hAnsi="Calibri"/>
                <w:b/>
                <w:color w:val="1E3A8A"/>
                <w:sz w:val="21"/>
              </w:rPr>
              <w:t>Motor de Base de Datos:</w:t>
            </w:r>
          </w:p>
        </w:tc>
        <w:tc>
          <w:tcPr>
            <w:tcW w:type="dxa" w:w="6192"/>
            <w:shd w:fill="FFFFFF"/>
            <w:tcMar>
              <w:top w:w="100" w:type="dxa"/>
              <w:bottom w:w="100" w:type="dxa"/>
              <w:left w:w="140" w:type="dxa"/>
              <w:right w:w="140" w:type="dxa"/>
            </w:tcMar>
          </w:tcPr>
          <w:p>
            <w:pPr>
              <w:spacing w:after="80" w:before="80"/>
            </w:pPr>
            <w:r>
              <w:rPr>
                <w:rFonts w:ascii="Calibri" w:hAnsi="Calibri"/>
                <w:color w:val="334155"/>
                <w:sz w:val="21"/>
              </w:rPr>
              <w:t>PostgreSQL 16+ en la Nube (Supabase Cloud — Cifrado SSL)</w:t>
            </w:r>
          </w:p>
        </w:tc>
      </w:tr>
      <w:tr>
        <w:tc>
          <w:tcPr>
            <w:tcW w:type="dxa" w:w="3168"/>
            <w:shd w:fill="F1F5F9"/>
            <w:tcMar>
              <w:top w:w="100" w:type="dxa"/>
              <w:bottom w:w="100" w:type="dxa"/>
              <w:left w:w="140" w:type="dxa"/>
              <w:right w:w="140" w:type="dxa"/>
            </w:tcMar>
          </w:tcPr>
          <w:p>
            <w:pPr>
              <w:spacing w:after="80" w:before="80"/>
            </w:pPr>
            <w:r>
              <w:rPr>
                <w:rFonts w:ascii="Calibri" w:hAnsi="Calibri"/>
                <w:b/>
                <w:color w:val="1E3A8A"/>
                <w:sz w:val="21"/>
              </w:rPr>
              <w:t>Fecha de Emisión:</w:t>
            </w:r>
          </w:p>
        </w:tc>
        <w:tc>
          <w:tcPr>
            <w:tcW w:type="dxa" w:w="6192"/>
            <w:shd w:fill="FFFFFF"/>
            <w:tcMar>
              <w:top w:w="100" w:type="dxa"/>
              <w:bottom w:w="100" w:type="dxa"/>
              <w:left w:w="140" w:type="dxa"/>
              <w:right w:w="140" w:type="dxa"/>
            </w:tcMar>
          </w:tcPr>
          <w:p>
            <w:pPr>
              <w:spacing w:after="80" w:before="80"/>
            </w:pPr>
            <w:r>
              <w:rPr>
                <w:rFonts w:ascii="Calibri" w:hAnsi="Calibri"/>
                <w:color w:val="334155"/>
                <w:sz w:val="21"/>
              </w:rPr>
              <w:t>Octubre 2026</w:t>
            </w:r>
          </w:p>
        </w:tc>
      </w:tr>
    </w:tbl>
    <w:p>
      <w:r>
        <w:br w:type="page"/>
      </w:r>
    </w:p>
    <w:p>
      <w:pPr>
        <w:keepNext/>
        <w:spacing w:before="320" w:after="120"/>
      </w:pPr>
      <w:r>
        <w:rPr>
          <w:rFonts w:ascii="Calibri" w:hAnsi="Calibri"/>
          <w:b/>
          <w:color w:val="1E3A8A"/>
          <w:sz w:val="30"/>
        </w:rPr>
        <w:t>ÍNDICE GENERAL</w:t>
      </w:r>
    </w:p>
    <w:p>
      <w:pPr>
        <w:pStyle w:val="ListNumber"/>
        <w:spacing w:before="20" w:after="40"/>
      </w:pPr>
      <w:r>
        <w:rPr>
          <w:rFonts w:ascii="Calibri" w:hAnsi="Calibri"/>
          <w:color w:val="2563EB"/>
          <w:sz w:val="21"/>
          <w:u w:val="single"/>
        </w:rPr>
        <w:t>INTRODUCCIÓN Y CONTEXTO DEL SISTEMA</w:t>
      </w:r>
    </w:p>
    <w:p>
      <w:pPr>
        <w:pStyle w:val="ListBullet"/>
        <w:spacing w:before="20" w:after="40"/>
      </w:pPr>
      <w:r>
        <w:rPr>
          <w:rFonts w:ascii="Calibri" w:hAnsi="Calibri"/>
          <w:color w:val="334155"/>
          <w:sz w:val="21"/>
        </w:rPr>
        <w:t>1.1 Propósito y Justificación del Proyecto</w:t>
      </w:r>
    </w:p>
    <w:p>
      <w:pPr>
        <w:pStyle w:val="ListBullet"/>
        <w:spacing w:before="20" w:after="40"/>
      </w:pPr>
      <w:r>
        <w:rPr>
          <w:rFonts w:ascii="Calibri" w:hAnsi="Calibri"/>
          <w:color w:val="334155"/>
          <w:sz w:val="21"/>
        </w:rPr>
        <w:t>1.2 Problemática del Negocio y Solución Implementada</w:t>
      </w:r>
    </w:p>
    <w:p>
      <w:pPr>
        <w:pStyle w:val="ListBullet"/>
        <w:spacing w:before="20" w:after="40"/>
      </w:pPr>
      <w:r>
        <w:rPr>
          <w:rFonts w:ascii="Calibri" w:hAnsi="Calibri"/>
          <w:color w:val="334155"/>
          <w:sz w:val="21"/>
        </w:rPr>
        <w:t>1.3 Alcance y Límites Operativos</w:t>
      </w:r>
    </w:p>
    <w:p>
      <w:pPr>
        <w:pStyle w:val="ListNumber"/>
        <w:spacing w:before="20" w:after="40"/>
      </w:pPr>
      <w:r>
        <w:rPr>
          <w:rFonts w:ascii="Calibri" w:hAnsi="Calibri"/>
          <w:color w:val="2563EB"/>
          <w:sz w:val="21"/>
          <w:u w:val="single"/>
        </w:rPr>
        <w:t>ARQUITECTURA DEL SISTEMA</w:t>
      </w:r>
    </w:p>
    <w:p>
      <w:pPr>
        <w:pStyle w:val="ListBullet"/>
        <w:spacing w:before="20" w:after="40"/>
      </w:pPr>
      <w:r>
        <w:rPr>
          <w:rFonts w:ascii="Calibri" w:hAnsi="Calibri"/>
          <w:color w:val="334155"/>
          <w:sz w:val="21"/>
        </w:rPr>
        <w:t>2.1 Patrón Arquitectónico General (Client-Server Desktop Monorepo)</w:t>
      </w:r>
    </w:p>
    <w:p>
      <w:pPr>
        <w:pStyle w:val="ListBullet"/>
        <w:spacing w:before="20" w:after="40"/>
      </w:pPr>
      <w:r>
        <w:rPr>
          <w:rFonts w:ascii="Calibri" w:hAnsi="Calibri"/>
          <w:color w:val="334155"/>
          <w:sz w:val="21"/>
        </w:rPr>
        <w:t>2.2 Stack Tecnológico Detallado y Racionales de Selección</w:t>
      </w:r>
    </w:p>
    <w:p>
      <w:pPr>
        <w:pStyle w:val="ListBullet"/>
        <w:spacing w:before="20" w:after="40"/>
      </w:pPr>
      <w:r>
        <w:rPr>
          <w:rFonts w:ascii="Calibri" w:hAnsi="Calibri"/>
          <w:color w:val="334155"/>
          <w:sz w:val="21"/>
        </w:rPr>
        <w:t>2.3 Estructura Jerárquica del Repositorio (Carpetas y Archivos)</w:t>
      </w:r>
    </w:p>
    <w:p>
      <w:pPr>
        <w:pStyle w:val="ListBullet"/>
        <w:spacing w:before="20" w:after="40"/>
      </w:pPr>
      <w:r>
        <w:rPr>
          <w:rFonts w:ascii="Calibri" w:hAnsi="Calibri"/>
          <w:color w:val="334155"/>
          <w:sz w:val="21"/>
        </w:rPr>
        <w:t>2.4 Patrones de Diseño de Software Implementados</w:t>
      </w:r>
    </w:p>
    <w:p>
      <w:pPr>
        <w:pStyle w:val="ListBullet"/>
        <w:spacing w:before="20" w:after="40"/>
      </w:pPr>
      <w:r>
        <w:rPr>
          <w:rFonts w:ascii="Calibri" w:hAnsi="Calibri"/>
          <w:color w:val="334155"/>
          <w:sz w:val="21"/>
        </w:rPr>
        <w:t>2.5 Modelo de Seguridad, Concurrencia e Integridad Transaccional</w:t>
      </w:r>
    </w:p>
    <w:p>
      <w:pPr>
        <w:pStyle w:val="ListBullet"/>
        <w:spacing w:before="20" w:after="40"/>
      </w:pPr>
      <w:r>
        <w:rPr>
          <w:rFonts w:ascii="Calibri" w:hAnsi="Calibri"/>
          <w:color w:val="334155"/>
          <w:sz w:val="21"/>
        </w:rPr>
        <w:t>2.6 Persistencia Cloud: Arquitectura de Conexión con Supabase</w:t>
      </w:r>
    </w:p>
    <w:p>
      <w:pPr>
        <w:pStyle w:val="ListNumber"/>
        <w:spacing w:before="20" w:after="40"/>
      </w:pPr>
      <w:r>
        <w:rPr>
          <w:rFonts w:ascii="Calibri" w:hAnsi="Calibri"/>
          <w:color w:val="2563EB"/>
          <w:sz w:val="21"/>
          <w:u w:val="single"/>
        </w:rPr>
        <w:t>DIAGRAMAS UML</w:t>
      </w:r>
    </w:p>
    <w:p>
      <w:pPr>
        <w:pStyle w:val="ListBullet"/>
        <w:spacing w:before="20" w:after="40"/>
      </w:pPr>
      <w:r>
        <w:rPr>
          <w:rFonts w:ascii="Calibri" w:hAnsi="Calibri"/>
          <w:color w:val="334155"/>
          <w:sz w:val="21"/>
        </w:rPr>
        <w:t>3.1 Diagrama de Contexto del Sistema (C4 / Nivel 1)</w:t>
      </w:r>
    </w:p>
    <w:p>
      <w:pPr>
        <w:pStyle w:val="ListBullet"/>
        <w:spacing w:before="20" w:after="40"/>
      </w:pPr>
      <w:r>
        <w:rPr>
          <w:rFonts w:ascii="Calibri" w:hAnsi="Calibri"/>
          <w:color w:val="334155"/>
          <w:sz w:val="21"/>
        </w:rPr>
        <w:t>3.2 Diagrama de Casos de Uso (UML Use Case)</w:t>
      </w:r>
    </w:p>
    <w:p>
      <w:pPr>
        <w:pStyle w:val="ListBullet"/>
        <w:spacing w:before="20" w:after="40"/>
      </w:pPr>
      <w:r>
        <w:rPr>
          <w:rFonts w:ascii="Calibri" w:hAnsi="Calibri"/>
          <w:color w:val="334155"/>
          <w:sz w:val="21"/>
        </w:rPr>
        <w:t>3.3 Diagrama de Clases del Dominio y Servicios (UML Class Diagram)</w:t>
      </w:r>
    </w:p>
    <w:p>
      <w:pPr>
        <w:pStyle w:val="ListBullet"/>
        <w:spacing w:before="20" w:after="40"/>
      </w:pPr>
      <w:r>
        <w:rPr>
          <w:rFonts w:ascii="Calibri" w:hAnsi="Calibri"/>
          <w:color w:val="334155"/>
          <w:sz w:val="21"/>
        </w:rPr>
        <w:t>3.4 Diagrama Entidad-Relación de Base de Datos (E/R Diagram)</w:t>
      </w:r>
    </w:p>
    <w:p>
      <w:pPr>
        <w:pStyle w:val="ListBullet"/>
        <w:spacing w:before="20" w:after="40"/>
      </w:pPr>
      <w:r>
        <w:rPr>
          <w:rFonts w:ascii="Calibri" w:hAnsi="Calibri"/>
          <w:color w:val="334155"/>
          <w:sz w:val="21"/>
        </w:rPr>
        <w:t>3.5 Diagramas de Estados (UML State Machine)</w:t>
      </w:r>
    </w:p>
    <w:p>
      <w:pPr>
        <w:pStyle w:val="ListBullet"/>
        <w:spacing w:before="20" w:after="40"/>
      </w:pPr>
      <w:r>
        <w:rPr>
          <w:rFonts w:ascii="Calibri" w:hAnsi="Calibri"/>
          <w:color w:val="334155"/>
          <w:sz w:val="21"/>
        </w:rPr>
        <w:t>3.6 Diagramas de Secuencia (UML Sequence Diagrams)</w:t>
      </w:r>
    </w:p>
    <w:p>
      <w:pPr>
        <w:pStyle w:val="ListBullet"/>
        <w:spacing w:before="20" w:after="40"/>
      </w:pPr>
      <w:r>
        <w:rPr>
          <w:rFonts w:ascii="Calibri" w:hAnsi="Calibri"/>
          <w:color w:val="334155"/>
          <w:sz w:val="21"/>
        </w:rPr>
        <w:t>3.7 Catálogo de Archivos Fuente de Diagramas (.mmd) e Imágenes (.png)</w:t>
      </w:r>
    </w:p>
    <w:p>
      <w:pPr>
        <w:pStyle w:val="ListNumber"/>
        <w:spacing w:before="20" w:after="40"/>
      </w:pPr>
      <w:r>
        <w:rPr>
          <w:rFonts w:ascii="Calibri" w:hAnsi="Calibri"/>
          <w:color w:val="2563EB"/>
          <w:sz w:val="21"/>
          <w:u w:val="single"/>
        </w:rPr>
        <w:t>DESCRIPCIÓN TÉCNICA DE FUNCIONALIDADES IMPLEMENTADAS</w:t>
      </w:r>
    </w:p>
    <w:p>
      <w:pPr>
        <w:pStyle w:val="ListBullet"/>
        <w:spacing w:before="20" w:after="40"/>
      </w:pPr>
      <w:r>
        <w:rPr>
          <w:rFonts w:ascii="Calibri" w:hAnsi="Calibri"/>
          <w:color w:val="334155"/>
          <w:sz w:val="21"/>
        </w:rPr>
        <w:t>4.1 Módulo 1: Seguridad, Autenticación y Control de Accesos (RBAC)</w:t>
      </w:r>
    </w:p>
    <w:p>
      <w:pPr>
        <w:pStyle w:val="ListBullet"/>
        <w:spacing w:before="20" w:after="40"/>
      </w:pPr>
      <w:r>
        <w:rPr>
          <w:rFonts w:ascii="Calibri" w:hAnsi="Calibri"/>
          <w:color w:val="334155"/>
          <w:sz w:val="21"/>
        </w:rPr>
        <w:t>4.2 Módulo 2: Padrón Central de Clientes</w:t>
      </w:r>
    </w:p>
    <w:p>
      <w:pPr>
        <w:pStyle w:val="ListBullet"/>
        <w:spacing w:before="20" w:after="40"/>
      </w:pPr>
      <w:r>
        <w:rPr>
          <w:rFonts w:ascii="Calibri" w:hAnsi="Calibri"/>
          <w:color w:val="334155"/>
          <w:sz w:val="21"/>
        </w:rPr>
        <w:t>4.3 Módulo 3: Bicicletas de Clientes e Historia Clínica de Taller</w:t>
      </w:r>
    </w:p>
    <w:p>
      <w:pPr>
        <w:pStyle w:val="ListBullet"/>
        <w:spacing w:before="20" w:after="40"/>
      </w:pPr>
      <w:r>
        <w:rPr>
          <w:rFonts w:ascii="Calibri" w:hAnsi="Calibri"/>
          <w:color w:val="334155"/>
          <w:sz w:val="21"/>
        </w:rPr>
        <w:t>4.4 Módulo 4: Catálogo de Productos, Inventario y Kardex de Movimientos</w:t>
      </w:r>
    </w:p>
    <w:p>
      <w:pPr>
        <w:pStyle w:val="ListBullet"/>
        <w:spacing w:before="20" w:after="40"/>
      </w:pPr>
      <w:r>
        <w:rPr>
          <w:rFonts w:ascii="Calibri" w:hAnsi="Calibri"/>
          <w:color w:val="334155"/>
          <w:sz w:val="21"/>
        </w:rPr>
        <w:t>4.5 Módulo 5: Ventas, Facturación Atómica y Comprobantes</w:t>
      </w:r>
    </w:p>
    <w:p>
      <w:pPr>
        <w:pStyle w:val="ListBullet"/>
        <w:spacing w:before="20" w:after="40"/>
      </w:pPr>
      <w:r>
        <w:rPr>
          <w:rFonts w:ascii="Calibri" w:hAnsi="Calibri"/>
          <w:color w:val="334155"/>
          <w:sz w:val="21"/>
        </w:rPr>
        <w:t>4.6 Módulo 6: Garantías Postventa de Rodados Nuevos</w:t>
      </w:r>
    </w:p>
    <w:p>
      <w:pPr>
        <w:pStyle w:val="ListBullet"/>
        <w:spacing w:before="20" w:after="40"/>
      </w:pPr>
      <w:r>
        <w:rPr>
          <w:rFonts w:ascii="Calibri" w:hAnsi="Calibri"/>
          <w:color w:val="334155"/>
          <w:sz w:val="21"/>
        </w:rPr>
        <w:t>4.7 Módulo 7: Taller Mecánico, Órdenes de Servicio y Tablero Kanban</w:t>
      </w:r>
    </w:p>
    <w:p>
      <w:pPr>
        <w:pStyle w:val="ListBullet"/>
        <w:spacing w:before="20" w:after="40"/>
      </w:pPr>
      <w:r>
        <w:rPr>
          <w:rFonts w:ascii="Calibri" w:hAnsi="Calibri"/>
          <w:color w:val="334155"/>
          <w:sz w:val="21"/>
        </w:rPr>
        <w:t>4.8 Módulo 8: Proveedores y Liquidación de Pagos/Egresos</w:t>
      </w:r>
    </w:p>
    <w:p>
      <w:pPr>
        <w:pStyle w:val="ListBullet"/>
        <w:spacing w:before="20" w:after="40"/>
      </w:pPr>
      <w:r>
        <w:rPr>
          <w:rFonts w:ascii="Calibri" w:hAnsi="Calibri"/>
          <w:color w:val="334155"/>
          <w:sz w:val="21"/>
        </w:rPr>
        <w:t>4.9 Módulo 9: Analítica Financiera, Dashboard y Reportes Consolidados</w:t>
      </w:r>
    </w:p>
    <w:p>
      <w:pPr>
        <w:pStyle w:val="ListBullet"/>
        <w:spacing w:before="20" w:after="40"/>
      </w:pPr>
      <w:r>
        <w:rPr>
          <w:rFonts w:ascii="Calibri" w:hAnsi="Calibri"/>
          <w:color w:val="334155"/>
          <w:sz w:val="21"/>
        </w:rPr>
        <w:t>4.10 Módulo 10: Bitácora Inmutable de Auditoría y Resguardo de Datos</w:t>
      </w:r>
    </w:p>
    <w:p>
      <w:pPr>
        <w:pStyle w:val="ListNumber"/>
        <w:spacing w:before="20" w:after="40"/>
      </w:pPr>
      <w:r>
        <w:rPr>
          <w:rFonts w:ascii="Calibri" w:hAnsi="Calibri"/>
          <w:color w:val="2563EB"/>
          <w:sz w:val="21"/>
          <w:u w:val="single"/>
        </w:rPr>
        <w:t>INFRAESTRUCTURA, DESPLIEGUE Y REQUISITOS TÉCNICOS</w:t>
      </w:r>
    </w:p>
    <w:p>
      <w:pPr>
        <w:pStyle w:val="ListBullet"/>
        <w:spacing w:before="20" w:after="40"/>
      </w:pPr>
      <w:r>
        <w:rPr>
          <w:rFonts w:ascii="Calibri" w:hAnsi="Calibri"/>
          <w:color w:val="334155"/>
          <w:sz w:val="21"/>
        </w:rPr>
        <w:t>5.1 Pipeline de Compilación y Empaquetado</w:t>
      </w:r>
    </w:p>
    <w:p>
      <w:pPr>
        <w:pStyle w:val="ListBullet"/>
        <w:spacing w:before="20" w:after="40"/>
      </w:pPr>
      <w:r>
        <w:rPr>
          <w:rFonts w:ascii="Calibri" w:hAnsi="Calibri"/>
          <w:color w:val="334155"/>
          <w:sz w:val="21"/>
        </w:rPr>
        <w:t>5.2 Variables de Entorno y Configuración</w:t>
      </w:r>
    </w:p>
    <w:p>
      <w:pPr>
        <w:pStyle w:val="ListBullet"/>
        <w:spacing w:before="20" w:after="40"/>
      </w:pPr>
      <w:r>
        <w:rPr>
          <w:rFonts w:ascii="Calibri" w:hAnsi="Calibri"/>
          <w:color w:val="334155"/>
          <w:sz w:val="21"/>
        </w:rPr>
        <w:t>5.3 Requisitos de Hardware y Software</w:t>
      </w:r>
    </w:p>
    <w:p>
      <w:r>
        <w:br w:type="page"/>
      </w:r>
    </w:p>
    <w:p>
      <w:pPr>
        <w:keepNext/>
        <w:spacing w:before="320" w:after="120"/>
      </w:pPr>
      <w:r>
        <w:rPr>
          <w:rFonts w:ascii="Calibri" w:hAnsi="Calibri"/>
          <w:b/>
          <w:color w:val="1E3A8A"/>
          <w:sz w:val="30"/>
        </w:rPr>
        <w:t>1. INTRODUCCIÓN Y CONTEXTO DEL SISTEMA</w:t>
      </w:r>
    </w:p>
    <w:p>
      <w:pPr>
        <w:keepNext/>
        <w:spacing w:before="240" w:after="80"/>
      </w:pPr>
      <w:r>
        <w:rPr>
          <w:rFonts w:ascii="Calibri" w:hAnsi="Calibri"/>
          <w:b/>
          <w:color w:val="2563EB"/>
          <w:sz w:val="25"/>
        </w:rPr>
        <w:t>1.1 Propósito y Justificación del Proyecto</w:t>
      </w:r>
    </w:p>
    <w:p>
      <w:pPr>
        <w:spacing w:before="40" w:after="100" w:line="276" w:lineRule="auto"/>
      </w:pPr>
      <w:r>
        <w:rPr>
          <w:rFonts w:ascii="Calibri" w:hAnsi="Calibri"/>
          <w:b/>
          <w:color w:val="334155"/>
          <w:sz w:val="21"/>
        </w:rPr>
        <w:t>BikeSystem</w:t>
      </w:r>
      <w:r>
        <w:rPr>
          <w:rFonts w:ascii="Calibri" w:hAnsi="Calibri"/>
          <w:color w:val="334155"/>
          <w:sz w:val="21"/>
        </w:rPr>
        <w:t xml:space="preserve"> es una solución de software integral de escritorio concebida para modernizar, agilizar y centralizar las operaciones comerciales, de almacén y de taller técnico mecánico de </w:t>
      </w:r>
      <w:r>
        <w:rPr>
          <w:rFonts w:ascii="Calibri" w:hAnsi="Calibri"/>
          <w:b/>
          <w:color w:val="334155"/>
          <w:sz w:val="21"/>
        </w:rPr>
        <w:t>"DN Bikes"</w:t>
      </w:r>
      <w:r>
        <w:rPr>
          <w:rFonts w:ascii="Calibri" w:hAnsi="Calibri"/>
          <w:color w:val="334155"/>
          <w:sz w:val="21"/>
        </w:rPr>
        <w:t>, un comercio real radicado en la ciudad de Esperanza, Provincia de Santa Fe, propiedad de Diego Nagel.</w:t>
      </w:r>
    </w:p>
    <w:p>
      <w:pPr>
        <w:spacing w:before="40" w:after="100" w:line="276" w:lineRule="auto"/>
      </w:pPr>
      <w:r>
        <w:rPr>
          <w:rFonts w:ascii="Calibri" w:hAnsi="Calibri"/>
          <w:color w:val="334155"/>
          <w:sz w:val="21"/>
        </w:rPr>
        <w:t>El sector comercial de las bicicleterías ha experimentado una fuerte tecnificación: la proliferación de transmisiones monoplato, sistemas de frenado hidráulico a disco, suspensiones de aire presurizado y rodados específicos (29, 27.5, gravel) demanda un control milimétrico del inventario de repuestos, cálculo exacto de tiempos y costos de mano de obra especializada, y una rápida gestión en el salón de ventas.</w:t>
      </w:r>
    </w:p>
    <w:p>
      <w:pPr>
        <w:keepNext/>
        <w:spacing w:before="240" w:after="80"/>
      </w:pPr>
      <w:r>
        <w:rPr>
          <w:rFonts w:ascii="Calibri" w:hAnsi="Calibri"/>
          <w:b/>
          <w:color w:val="2563EB"/>
          <w:sz w:val="25"/>
        </w:rPr>
        <w:t>1.2 Problemática del Negocio y Solución Implementada</w:t>
      </w:r>
    </w:p>
    <w:p>
      <w:pPr>
        <w:spacing w:before="40" w:after="100" w:line="276" w:lineRule="auto"/>
      </w:pPr>
      <w:r>
        <w:rPr>
          <w:rFonts w:ascii="Calibri" w:hAnsi="Calibri"/>
          <w:color w:val="334155"/>
          <w:sz w:val="21"/>
        </w:rPr>
        <w:t>Previo a la concepción de BikeSystem, la empresa operaba mediante un esquema mixto vulnerable y manual:</w:t>
      </w:r>
    </w:p>
    <w:p>
      <w:pPr>
        <w:pStyle w:val="ListBullet"/>
        <w:spacing w:before="20" w:after="40"/>
      </w:pPr>
      <w:r>
        <w:rPr>
          <w:rFonts w:ascii="Calibri" w:hAnsi="Calibri"/>
          <w:b/>
          <w:color w:val="334155"/>
          <w:sz w:val="21"/>
        </w:rPr>
        <w:t>Talonarios manuales en papel</w:t>
      </w:r>
      <w:r>
        <w:rPr>
          <w:rFonts w:ascii="Calibri" w:hAnsi="Calibri"/>
          <w:color w:val="334155"/>
          <w:sz w:val="21"/>
        </w:rPr>
        <w:t xml:space="preserve"> para la recepción de bicicletas en el taller y la emisión de recibos provisionales.</w:t>
      </w:r>
    </w:p>
    <w:p>
      <w:pPr>
        <w:pStyle w:val="ListBullet"/>
        <w:spacing w:before="20" w:after="40"/>
      </w:pPr>
      <w:r>
        <w:rPr>
          <w:rFonts w:ascii="Calibri" w:hAnsi="Calibri"/>
          <w:b/>
          <w:color w:val="334155"/>
          <w:sz w:val="21"/>
        </w:rPr>
        <w:t>Planillas de cálculo (Excel)</w:t>
      </w:r>
      <w:r>
        <w:rPr>
          <w:rFonts w:ascii="Calibri" w:hAnsi="Calibri"/>
          <w:color w:val="334155"/>
          <w:sz w:val="21"/>
        </w:rPr>
        <w:t xml:space="preserve"> descentralizadas para el control de inventario de repuestos y productos terminados.</w:t>
      </w:r>
    </w:p>
    <w:p>
      <w:pPr>
        <w:pStyle w:val="ListBullet"/>
        <w:spacing w:before="20" w:after="40"/>
      </w:pPr>
      <w:r>
        <w:rPr>
          <w:rFonts w:ascii="Calibri" w:hAnsi="Calibri"/>
          <w:b/>
          <w:color w:val="334155"/>
          <w:sz w:val="21"/>
        </w:rPr>
        <w:t>Falta de historia clínica de rodados:</w:t>
      </w:r>
      <w:r>
        <w:rPr>
          <w:rFonts w:ascii="Calibri" w:hAnsi="Calibri"/>
          <w:color w:val="334155"/>
          <w:sz w:val="21"/>
        </w:rPr>
        <w:t xml:space="preserve"> imposibilidad de rastrear qué intervenciones mecánicas previas o sustituciones de componentes se habían realizado sobre una bicicleta determinada.</w:t>
      </w:r>
    </w:p>
    <w:p>
      <w:pPr>
        <w:pStyle w:val="ListBullet"/>
        <w:spacing w:before="20" w:after="40"/>
      </w:pPr>
      <w:r>
        <w:rPr>
          <w:rFonts w:ascii="Calibri" w:hAnsi="Calibri"/>
          <w:b/>
          <w:color w:val="334155"/>
          <w:sz w:val="21"/>
        </w:rPr>
        <w:t>Inconsistencias de caja:</w:t>
      </w:r>
      <w:r>
        <w:rPr>
          <w:rFonts w:ascii="Calibri" w:hAnsi="Calibri"/>
          <w:color w:val="334155"/>
          <w:sz w:val="21"/>
        </w:rPr>
        <w:t xml:space="preserve"> desfasaje entre el efectivo recaudado en mostrador, los servicios concluidos en taller y los egresos abonados a distribuidores mayoristas.</w:t>
      </w:r>
    </w:p>
    <w:p>
      <w:pPr>
        <w:spacing w:before="40" w:after="100" w:line="276" w:lineRule="auto"/>
      </w:pPr>
      <w:r>
        <w:rPr>
          <w:rFonts w:ascii="Calibri" w:hAnsi="Calibri"/>
          <w:b/>
          <w:color w:val="334155"/>
          <w:sz w:val="21"/>
        </w:rPr>
        <w:t>BikeSystem</w:t>
      </w:r>
      <w:r>
        <w:rPr>
          <w:rFonts w:ascii="Calibri" w:hAnsi="Calibri"/>
          <w:color w:val="334155"/>
          <w:sz w:val="21"/>
        </w:rPr>
        <w:t xml:space="preserve"> erradica estos problemas al consolidar en una plataforma única de escritorio:</w:t>
      </w:r>
    </w:p>
    <w:p>
      <w:pPr>
        <w:pStyle w:val="ListNumber"/>
        <w:spacing w:before="20" w:after="40"/>
      </w:pPr>
      <w:r>
        <w:rPr>
          <w:rFonts w:ascii="Calibri" w:hAnsi="Calibri"/>
          <w:color w:val="334155"/>
          <w:sz w:val="21"/>
        </w:rPr>
        <w:t>Padrón único de clientes y sus rodados asociados.</w:t>
      </w:r>
    </w:p>
    <w:p>
      <w:pPr>
        <w:pStyle w:val="ListNumber"/>
        <w:spacing w:before="20" w:after="40"/>
      </w:pPr>
      <w:r>
        <w:rPr>
          <w:rFonts w:ascii="Calibri" w:hAnsi="Calibri"/>
          <w:color w:val="334155"/>
          <w:sz w:val="21"/>
        </w:rPr>
        <w:t>Facturación atómica de ventas con control pesimista de stock y múltiples métodos de pago.</w:t>
      </w:r>
    </w:p>
    <w:p>
      <w:pPr>
        <w:pStyle w:val="ListNumber"/>
        <w:spacing w:before="20" w:after="40"/>
      </w:pPr>
      <w:r>
        <w:rPr>
          <w:rFonts w:ascii="Calibri" w:hAnsi="Calibri"/>
          <w:color w:val="334155"/>
          <w:sz w:val="21"/>
        </w:rPr>
        <w:t xml:space="preserve">Gestión ágil de órdenes de servicio mediante un </w:t>
      </w:r>
      <w:r>
        <w:rPr>
          <w:rFonts w:ascii="Calibri" w:hAnsi="Calibri"/>
          <w:b/>
          <w:color w:val="334155"/>
          <w:sz w:val="21"/>
        </w:rPr>
        <w:t>Tablero Kanban interactivo</w:t>
      </w:r>
      <w:r>
        <w:rPr>
          <w:rFonts w:ascii="Calibri" w:hAnsi="Calibri"/>
          <w:color w:val="334155"/>
          <w:sz w:val="21"/>
        </w:rPr>
        <w:t>.</w:t>
      </w:r>
    </w:p>
    <w:p>
      <w:pPr>
        <w:pStyle w:val="ListNumber"/>
        <w:spacing w:before="20" w:after="40"/>
      </w:pPr>
      <w:r>
        <w:rPr>
          <w:rFonts w:ascii="Calibri" w:hAnsi="Calibri"/>
          <w:color w:val="334155"/>
          <w:sz w:val="21"/>
        </w:rPr>
        <w:t>Directorio de proveedores y control de egresos para el cálculo exacto del balance comercial neto en tiempo real.</w:t>
      </w:r>
    </w:p>
    <w:p>
      <w:pPr>
        <w:pStyle w:val="ListNumber"/>
        <w:spacing w:before="20" w:after="40"/>
      </w:pPr>
      <w:r>
        <w:rPr>
          <w:rFonts w:ascii="Calibri" w:hAnsi="Calibri"/>
          <w:color w:val="334155"/>
          <w:sz w:val="21"/>
        </w:rPr>
        <w:t>Bitácora inmutable de auditoría para trazabilidad de cada acción de los usuarios.</w:t>
      </w:r>
    </w:p>
    <w:p>
      <w:pPr>
        <w:pStyle w:val="ListNumber"/>
        <w:spacing w:before="20" w:after="40"/>
      </w:pPr>
      <w:r>
        <w:rPr>
          <w:rFonts w:ascii="Calibri" w:hAnsi="Calibri"/>
          <w:b/>
          <w:color w:val="334155"/>
          <w:sz w:val="21"/>
        </w:rPr>
        <w:t>Persistencia centralizada en la nube mediante Supabase (PostgreSQL 16+):</w:t>
      </w:r>
      <w:r>
        <w:rPr>
          <w:rFonts w:ascii="Calibri" w:hAnsi="Calibri"/>
          <w:color w:val="334155"/>
          <w:sz w:val="21"/>
        </w:rPr>
        <w:t xml:space="preserve"> sin requerir infraestructura local compleja ni contenedores Docker en las terminales del cliente, asegurando copias de seguridad continuas y cifrado TLS de extremo a extremo.</w:t>
      </w:r>
    </w:p>
    <w:p>
      <w:pPr>
        <w:keepNext/>
        <w:spacing w:before="240" w:after="80"/>
      </w:pPr>
      <w:r>
        <w:rPr>
          <w:rFonts w:ascii="Calibri" w:hAnsi="Calibri"/>
          <w:b/>
          <w:color w:val="2563EB"/>
          <w:sz w:val="25"/>
        </w:rPr>
        <w:t>1.3 Alcance y Límites Operativos</w:t>
      </w:r>
    </w:p>
    <w:p>
      <w:pPr>
        <w:pStyle w:val="ListBullet"/>
        <w:spacing w:before="20" w:after="40"/>
      </w:pPr>
      <w:r>
        <w:rPr>
          <w:rFonts w:ascii="Calibri" w:hAnsi="Calibri"/>
          <w:b/>
          <w:color w:val="334155"/>
          <w:sz w:val="21"/>
        </w:rPr>
        <w:t>Dentro del Alcance:</w:t>
      </w:r>
    </w:p>
    <w:p>
      <w:pPr>
        <w:pStyle w:val="ListBullet"/>
        <w:spacing w:before="20" w:after="40"/>
      </w:pPr>
      <w:r>
        <w:rPr>
          <w:rFonts w:ascii="Calibri" w:hAnsi="Calibri"/>
          <w:color w:val="334155"/>
          <w:sz w:val="21"/>
        </w:rPr>
        <w:t xml:space="preserve">Aplicación de escritorio nativa para Windows (empaquetada mediante Electron con instalador ejecutable </w:t>
      </w:r>
      <w:r>
        <w:rPr>
          <w:rFonts w:ascii="Consolas" w:hAnsi="Consolas"/>
          <w:color w:val="0F172A"/>
          <w:sz w:val="19"/>
        </w:rPr>
        <w:t>.exe</w:t>
      </w:r>
      <w:r>
        <w:rPr>
          <w:rFonts w:ascii="Calibri" w:hAnsi="Calibri"/>
          <w:color w:val="334155"/>
          <w:sz w:val="21"/>
        </w:rPr>
        <w:t xml:space="preserve"> y versión portable </w:t>
      </w:r>
      <w:r>
        <w:rPr>
          <w:rFonts w:ascii="Consolas" w:hAnsi="Consolas"/>
          <w:color w:val="0F172A"/>
          <w:sz w:val="19"/>
        </w:rPr>
        <w:t>win-unpacked</w:t>
      </w:r>
      <w:r>
        <w:rPr>
          <w:rFonts w:ascii="Calibri" w:hAnsi="Calibri"/>
          <w:color w:val="334155"/>
          <w:sz w:val="21"/>
        </w:rPr>
        <w:t>).</w:t>
      </w:r>
    </w:p>
    <w:p>
      <w:pPr>
        <w:pStyle w:val="ListBullet"/>
        <w:spacing w:before="20" w:after="40"/>
      </w:pPr>
      <w:r>
        <w:rPr>
          <w:rFonts w:ascii="Calibri" w:hAnsi="Calibri"/>
          <w:color w:val="334155"/>
          <w:sz w:val="21"/>
        </w:rPr>
        <w:t xml:space="preserve">API REST interna con base de datos relacional PostgreSQL alojada en </w:t>
      </w:r>
      <w:r>
        <w:rPr>
          <w:rFonts w:ascii="Calibri" w:hAnsi="Calibri"/>
          <w:b/>
          <w:color w:val="334155"/>
          <w:sz w:val="21"/>
        </w:rPr>
        <w:t>Supabase Cloud</w:t>
      </w:r>
      <w:r>
        <w:rPr>
          <w:rFonts w:ascii="Calibri" w:hAnsi="Calibri"/>
          <w:color w:val="334155"/>
          <w:sz w:val="21"/>
        </w:rPr>
        <w:t xml:space="preserve"> con soporte nativo de transacciones ACID.</w:t>
      </w:r>
    </w:p>
    <w:p>
      <w:pPr>
        <w:pStyle w:val="ListBullet"/>
        <w:spacing w:before="20" w:after="40"/>
      </w:pPr>
      <w:r>
        <w:rPr>
          <w:rFonts w:ascii="Calibri" w:hAnsi="Calibri"/>
          <w:color w:val="334155"/>
          <w:sz w:val="21"/>
        </w:rPr>
        <w:t>Tablero Kanban drag-and-drop para el flujo de trabajo operativo de taller.</w:t>
      </w:r>
    </w:p>
    <w:p>
      <w:pPr>
        <w:pStyle w:val="ListBullet"/>
        <w:spacing w:before="20" w:after="40"/>
      </w:pPr>
      <w:r>
        <w:rPr>
          <w:rFonts w:ascii="Calibri" w:hAnsi="Calibri"/>
          <w:color w:val="334155"/>
          <w:sz w:val="21"/>
        </w:rPr>
        <w:t>Emisión e impresión directa de comprobantes de venta (</w:t>
      </w:r>
      <w:r>
        <w:rPr>
          <w:rFonts w:ascii="Consolas" w:hAnsi="Consolas"/>
          <w:color w:val="0F172A"/>
          <w:sz w:val="19"/>
        </w:rPr>
        <w:t>FAC-XXXXXX</w:t>
      </w:r>
      <w:r>
        <w:rPr>
          <w:rFonts w:ascii="Calibri" w:hAnsi="Calibri"/>
          <w:color w:val="334155"/>
          <w:sz w:val="21"/>
        </w:rPr>
        <w:t>) con membrete y políticas de garantía.</w:t>
      </w:r>
    </w:p>
    <w:p>
      <w:pPr>
        <w:pStyle w:val="ListBullet"/>
        <w:spacing w:before="20" w:after="40"/>
      </w:pPr>
      <w:r>
        <w:rPr>
          <w:rFonts w:ascii="Calibri" w:hAnsi="Calibri"/>
          <w:color w:val="334155"/>
          <w:sz w:val="21"/>
        </w:rPr>
        <w:t>Control de garantías postventa (30 días automáticos por venta de bicicleta 0km).</w:t>
      </w:r>
    </w:p>
    <w:p>
      <w:pPr>
        <w:pStyle w:val="ListBullet"/>
        <w:spacing w:before="20" w:after="40"/>
      </w:pPr>
      <w:r>
        <w:rPr>
          <w:rFonts w:ascii="Calibri" w:hAnsi="Calibri"/>
          <w:color w:val="334155"/>
          <w:sz w:val="21"/>
        </w:rPr>
        <w:t>Trazabilidad Kardex para cualquier movimiento manual o automático de stock.</w:t>
      </w:r>
    </w:p>
    <w:p>
      <w:pPr>
        <w:pStyle w:val="ListBullet"/>
        <w:spacing w:before="20" w:after="40"/>
      </w:pPr>
      <w:r>
        <w:rPr>
          <w:rFonts w:ascii="Calibri" w:hAnsi="Calibri"/>
          <w:b/>
          <w:color w:val="334155"/>
          <w:sz w:val="21"/>
        </w:rPr>
        <w:t>Fuera del Alcance (Límites Formales):</w:t>
      </w:r>
    </w:p>
    <w:p>
      <w:pPr>
        <w:pStyle w:val="ListBullet"/>
        <w:spacing w:before="20" w:after="40"/>
      </w:pPr>
      <w:r>
        <w:rPr>
          <w:rFonts w:ascii="Calibri" w:hAnsi="Calibri"/>
          <w:color w:val="334155"/>
          <w:sz w:val="21"/>
        </w:rPr>
        <w:t>Pasarela de cobro web directo en vivo (el sistema asienta cobros por Mercado Pago, cheque, transferencia o efectivo, pero no realiza el débito bancario vía API online de adquirencia).</w:t>
      </w:r>
    </w:p>
    <w:p>
      <w:pPr>
        <w:pStyle w:val="ListBullet"/>
        <w:spacing w:before="20" w:after="40"/>
      </w:pPr>
      <w:r>
        <w:rPr>
          <w:rFonts w:ascii="Calibri" w:hAnsi="Calibri"/>
          <w:color w:val="334155"/>
          <w:sz w:val="21"/>
        </w:rPr>
        <w:t>Facturación electrónica directa con webservice de ARCA/AFIP (se generan comprobantes comerciales de gestión interna).</w:t>
      </w:r>
    </w:p>
    <w:p>
      <w:pPr>
        <w:pStyle w:val="ListBullet"/>
        <w:spacing w:before="20" w:after="40"/>
      </w:pPr>
      <w:r>
        <w:rPr>
          <w:rFonts w:ascii="Calibri" w:hAnsi="Calibri"/>
          <w:color w:val="334155"/>
          <w:sz w:val="21"/>
        </w:rPr>
        <w:t>Plataforma e-commerce pública (el sistema es una herramienta de uso exclusivo del personal interno de la empresa).</w:t>
      </w:r>
    </w:p>
    <w:p>
      <w:r>
        <w:br w:type="page"/>
      </w:r>
    </w:p>
    <w:p>
      <w:pPr>
        <w:keepNext/>
        <w:spacing w:before="320" w:after="120"/>
      </w:pPr>
      <w:r>
        <w:rPr>
          <w:rFonts w:ascii="Calibri" w:hAnsi="Calibri"/>
          <w:b/>
          <w:color w:val="1E3A8A"/>
          <w:sz w:val="30"/>
        </w:rPr>
        <w:t>2. ARQUITECTURA DEL SISTEMA</w:t>
      </w:r>
    </w:p>
    <w:p>
      <w:pPr>
        <w:keepNext/>
        <w:spacing w:before="240" w:after="80"/>
      </w:pPr>
      <w:r>
        <w:rPr>
          <w:rFonts w:ascii="Calibri" w:hAnsi="Calibri"/>
          <w:b/>
          <w:color w:val="2563EB"/>
          <w:sz w:val="25"/>
        </w:rPr>
        <w:t>2.1 Patrón Arquitectónico General (Client-Server Desktop Monorepo)</w:t>
      </w:r>
    </w:p>
    <w:p>
      <w:pPr>
        <w:spacing w:before="40" w:after="100" w:line="276" w:lineRule="auto"/>
      </w:pPr>
      <w:r>
        <w:rPr>
          <w:rFonts w:ascii="Calibri" w:hAnsi="Calibri"/>
          <w:color w:val="334155"/>
          <w:sz w:val="21"/>
        </w:rPr>
        <w:t xml:space="preserve">BikeSystem está diseñado bajo una arquitectura en capas desacopladas organizada en un </w:t>
      </w:r>
      <w:r>
        <w:rPr>
          <w:rFonts w:ascii="Calibri" w:hAnsi="Calibri"/>
          <w:b/>
          <w:color w:val="334155"/>
          <w:sz w:val="21"/>
        </w:rPr>
        <w:t>Monorepo</w:t>
      </w:r>
      <w:r>
        <w:rPr>
          <w:rFonts w:ascii="Calibri" w:hAnsi="Calibri"/>
          <w:color w:val="334155"/>
          <w:sz w:val="21"/>
        </w:rPr>
        <w:t xml:space="preserve"> administrado por </w:t>
      </w:r>
      <w:r>
        <w:rPr>
          <w:rFonts w:ascii="Calibri" w:hAnsi="Calibri"/>
          <w:b/>
          <w:color w:val="334155"/>
          <w:sz w:val="21"/>
        </w:rPr>
        <w:t>pnpm</w:t>
      </w:r>
      <w:r>
        <w:rPr>
          <w:rFonts w:ascii="Calibri" w:hAnsi="Calibri"/>
          <w:color w:val="334155"/>
          <w:sz w:val="21"/>
        </w:rPr>
        <w:t>.</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00" w:type="dxa"/>
              <w:bottom w:w="100" w:type="dxa"/>
              <w:left w:w="140" w:type="dxa"/>
              <w:right w:w="140" w:type="dxa"/>
            </w:tcMar>
          </w:tcPr>
          <w:p>
            <w:pPr>
              <w:spacing w:before="40" w:after="40"/>
            </w:pPr>
            <w:r>
              <w:rPr>
                <w:rFonts w:ascii="Consolas" w:hAnsi="Consolas"/>
                <w:color w:val="1E293B"/>
                <w:sz w:val="17"/>
              </w:rPr>
              <w:t>+-------------------------------------------------------------------------+</w:t>
              <w:br/>
              <w:t>|                          BIKESYSTEM MONOREPO                            |</w:t>
              <w:br/>
              <w:t>+------------------------------------+------------------------------------+</w:t>
              <w:br/>
              <w:t>|            FRONTEND                |              BACKEND               |</w:t>
              <w:br/>
              <w:t>|  +------------------------------+  |  +------------------------------+  |</w:t>
              <w:br/>
              <w:t>|  |       ELECTRON 42            |  |  |       EXPRESS 5 API          |  |</w:t>
              <w:br/>
              <w:t>|  |   (Main Process / Window)    |  |  |  (REST Endpoints / CJS)      |  |</w:t>
              <w:br/>
              <w:t>|  +--------------+---------------+  |  +--------------+---------------+  |</w:t>
              <w:br/>
              <w:t>|                 |                  |                 |                  |</w:t>
              <w:br/>
              <w:t>|  +--------------v---------------+  |  +--------------v---------------+  |</w:t>
              <w:br/>
              <w:t>|  |          REACT 19            |  |  |     LAYERED SERVICES         |  |</w:t>
              <w:br/>
              <w:t>|  | (Vite SPA + TypeScript + UI) |  |  |  (Controllers -&gt; Services)   |  |</w:t>
              <w:br/>
              <w:t>|  +--------------+---------------+  |  +--------------+---------------+  |</w:t>
              <w:br/>
              <w:t>+-----------------|------------------+-----------------|------------------+</w:t>
              <w:br/>
              <w:t xml:space="preserve">                  |                                    |</w:t>
              <w:br/>
              <w:t xml:space="preserve">                  +========= HTTP / REST JSON =========+</w:t>
              <w:br/>
              <w:t xml:space="preserve">                                    |</w:t>
              <w:br/>
              <w:t xml:space="preserve">                    +---------------v---------------+</w:t>
              <w:br/>
              <w:t xml:space="preserve">                    |     SUPABASE CLOUD (AWS)      |</w:t>
              <w:br/>
              <w:t xml:space="preserve">                    | Managed PostgreSQL 16+        |</w:t>
              <w:br/>
              <w:t xml:space="preserve">                    | (SSL/TLS / pg Pool / pg_trgm) |</w:t>
              <w:br/>
              <w:t xml:space="preserve">                    +-------------------------------+</w:t>
            </w:r>
          </w:p>
        </w:tc>
      </w:tr>
    </w:tbl>
    <w:p>
      <w:pPr>
        <w:spacing w:before="0" w:after="80"/>
      </w:pPr>
    </w:p>
    <w:p>
      <w:pPr>
        <w:spacing w:before="40" w:after="100" w:line="276" w:lineRule="auto"/>
      </w:pPr>
      <w:r>
        <w:rPr>
          <w:rFonts w:ascii="Calibri" w:hAnsi="Calibri"/>
          <w:color w:val="334155"/>
          <w:sz w:val="21"/>
        </w:rPr>
        <w:t>El sistema opera en dos modalidades:</w:t>
      </w:r>
    </w:p>
    <w:p>
      <w:pPr>
        <w:pStyle w:val="ListNumber"/>
        <w:spacing w:before="20" w:after="40"/>
      </w:pPr>
      <w:r>
        <w:rPr>
          <w:rFonts w:ascii="Calibri" w:hAnsi="Calibri"/>
          <w:b/>
          <w:color w:val="334155"/>
          <w:sz w:val="21"/>
        </w:rPr>
        <w:t>Modo Desarrollo (`pnpm dev`):</w:t>
      </w:r>
      <w:r>
        <w:rPr>
          <w:rFonts w:ascii="Calibri" w:hAnsi="Calibri"/>
          <w:color w:val="334155"/>
          <w:sz w:val="21"/>
        </w:rPr>
        <w:t xml:space="preserve"> Dos procesos paralelos; Vite sirve la interfaz React con recarga rápida (HMR) y levanta la ventana de Electron en el puerto </w:t>
      </w:r>
      <w:r>
        <w:rPr>
          <w:rFonts w:ascii="Consolas" w:hAnsi="Consolas"/>
          <w:color w:val="0F172A"/>
          <w:sz w:val="19"/>
        </w:rPr>
        <w:t>5173</w:t>
      </w:r>
      <w:r>
        <w:rPr>
          <w:rFonts w:ascii="Calibri" w:hAnsi="Calibri"/>
          <w:color w:val="334155"/>
          <w:sz w:val="21"/>
        </w:rPr>
        <w:t xml:space="preserve">. En otra terminal, el backend corre mediante </w:t>
      </w:r>
      <w:r>
        <w:rPr>
          <w:rFonts w:ascii="Consolas" w:hAnsi="Consolas"/>
          <w:color w:val="0F172A"/>
          <w:sz w:val="19"/>
        </w:rPr>
        <w:t>tsx watch</w:t>
      </w:r>
      <w:r>
        <w:rPr>
          <w:rFonts w:ascii="Calibri" w:hAnsi="Calibri"/>
          <w:color w:val="334155"/>
          <w:sz w:val="21"/>
        </w:rPr>
        <w:t xml:space="preserve"> escuchando en el puerto </w:t>
      </w:r>
      <w:r>
        <w:rPr>
          <w:rFonts w:ascii="Consolas" w:hAnsi="Consolas"/>
          <w:color w:val="0F172A"/>
          <w:sz w:val="19"/>
        </w:rPr>
        <w:t>3000</w:t>
      </w:r>
      <w:r>
        <w:rPr>
          <w:rFonts w:ascii="Calibri" w:hAnsi="Calibri"/>
          <w:color w:val="334155"/>
          <w:sz w:val="21"/>
        </w:rPr>
        <w:t xml:space="preserve"> y conectándose a Supabase mediante la variable </w:t>
      </w:r>
      <w:r>
        <w:rPr>
          <w:rFonts w:ascii="Consolas" w:hAnsi="Consolas"/>
          <w:color w:val="0F172A"/>
          <w:sz w:val="19"/>
        </w:rPr>
        <w:t>DATABASE_URL</w:t>
      </w:r>
      <w:r>
        <w:rPr>
          <w:rFonts w:ascii="Calibri" w:hAnsi="Calibri"/>
          <w:color w:val="334155"/>
          <w:sz w:val="21"/>
        </w:rPr>
        <w:t>.</w:t>
      </w:r>
    </w:p>
    <w:p>
      <w:pPr>
        <w:pStyle w:val="ListNumber"/>
        <w:spacing w:before="20" w:after="40"/>
      </w:pPr>
      <w:r>
        <w:rPr>
          <w:rFonts w:ascii="Calibri" w:hAnsi="Calibri"/>
          <w:b/>
          <w:color w:val="334155"/>
          <w:sz w:val="21"/>
        </w:rPr>
        <w:t>Modo Producción Empaquetado (`pnpm dist`):</w:t>
      </w:r>
      <w:r>
        <w:rPr>
          <w:rFonts w:ascii="Calibri" w:hAnsi="Calibri"/>
          <w:color w:val="334155"/>
          <w:sz w:val="21"/>
        </w:rPr>
        <w:t xml:space="preserve"> Electron compila su ejecutable nativo. Al inicializarse la ventana de escritorio, el proceso principal de Electron (</w:t>
      </w:r>
      <w:r>
        <w:rPr>
          <w:rFonts w:ascii="Calibri" w:hAnsi="Calibri"/>
          <w:color w:val="2563EB"/>
          <w:sz w:val="21"/>
          <w:u w:val="single"/>
        </w:rPr>
        <w:t>`frontend/electron/main.ts`</w:t>
      </w:r>
      <w:r>
        <w:rPr>
          <w:rFonts w:ascii="Calibri" w:hAnsi="Calibri"/>
          <w:color w:val="334155"/>
          <w:sz w:val="21"/>
        </w:rPr>
        <w:t xml:space="preserve">) utiliza la API nativa </w:t>
      </w:r>
      <w:r>
        <w:rPr>
          <w:rFonts w:ascii="Consolas" w:hAnsi="Consolas"/>
          <w:color w:val="0F172A"/>
          <w:sz w:val="19"/>
        </w:rPr>
        <w:t>utilityProcess.fork()</w:t>
      </w:r>
      <w:r>
        <w:rPr>
          <w:rFonts w:ascii="Calibri" w:hAnsi="Calibri"/>
          <w:color w:val="334155"/>
          <w:sz w:val="21"/>
        </w:rPr>
        <w:t xml:space="preserve"> para spawnear en segundo plano el servidor compilado de Node.js (</w:t>
      </w:r>
      <w:r>
        <w:rPr>
          <w:rFonts w:ascii="Consolas" w:hAnsi="Consolas"/>
          <w:color w:val="0F172A"/>
          <w:sz w:val="19"/>
        </w:rPr>
        <w:t>dist/server.cjs</w:t>
      </w:r>
      <w:r>
        <w:rPr>
          <w:rFonts w:ascii="Calibri" w:hAnsi="Calibri"/>
          <w:color w:val="334155"/>
          <w:sz w:val="21"/>
        </w:rPr>
        <w:t xml:space="preserve">) como un subproceso hijo independiente y monitoreado. La ventana de Chromium carga los archivos HTML/JS estáticos compilados en </w:t>
      </w:r>
      <w:r>
        <w:rPr>
          <w:rFonts w:ascii="Consolas" w:hAnsi="Consolas"/>
          <w:color w:val="0F172A"/>
          <w:sz w:val="19"/>
        </w:rPr>
        <w:t>frontend/dist/index.html</w:t>
      </w:r>
      <w:r>
        <w:rPr>
          <w:rFonts w:ascii="Calibri" w:hAnsi="Calibri"/>
          <w:color w:val="334155"/>
          <w:sz w:val="21"/>
        </w:rPr>
        <w:t xml:space="preserve"> y se comunica de manera transparente con el backend local vía </w:t>
      </w:r>
      <w:r>
        <w:rPr>
          <w:rFonts w:ascii="Consolas" w:hAnsi="Consolas"/>
          <w:color w:val="0F172A"/>
          <w:sz w:val="19"/>
        </w:rPr>
        <w:t>http://localhost:3000/api</w:t>
      </w:r>
      <w:r>
        <w:rPr>
          <w:rFonts w:ascii="Calibri" w:hAnsi="Calibri"/>
          <w:color w:val="334155"/>
          <w:sz w:val="21"/>
        </w:rPr>
        <w:t>. Al cerrarse la ventana, Electron ejecuta un cierre limpio del proceso Node.</w:t>
      </w:r>
    </w:p>
    <w:p>
      <w:pPr>
        <w:keepNext/>
        <w:spacing w:before="240" w:after="80"/>
      </w:pPr>
      <w:r>
        <w:rPr>
          <w:rFonts w:ascii="Calibri" w:hAnsi="Calibri"/>
          <w:b/>
          <w:color w:val="2563EB"/>
          <w:sz w:val="25"/>
        </w:rPr>
        <w:t>2.2 Stack Tecnológico Detallado y Racionales de Selección</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rPr>
          <w:tblHeader/>
        </w:trPr>
        <w:tc>
          <w:tcPr>
            <w:tcW w:type="dxa" w:w="2340"/>
            <w:shd w:fill="1E3A8A"/>
            <w:tcMar>
              <w:top w:w="100" w:type="dxa"/>
              <w:bottom w:w="100" w:type="dxa"/>
              <w:left w:w="120" w:type="dxa"/>
              <w:right w:w="120" w:type="dxa"/>
            </w:tcMar>
          </w:tcPr>
          <w:p>
            <w:pPr>
              <w:spacing w:before="40" w:after="40"/>
            </w:pPr>
            <w:r>
              <w:rPr>
                <w:rFonts w:ascii="Calibri" w:hAnsi="Calibri"/>
                <w:b/>
                <w:color w:val="FFFFFF"/>
                <w:sz w:val="20"/>
              </w:rPr>
              <w:t>Capa / Subsistema</w:t>
            </w:r>
          </w:p>
        </w:tc>
        <w:tc>
          <w:tcPr>
            <w:tcW w:type="dxa" w:w="2340"/>
            <w:shd w:fill="1E3A8A"/>
            <w:tcMar>
              <w:top w:w="100" w:type="dxa"/>
              <w:bottom w:w="100" w:type="dxa"/>
              <w:left w:w="120" w:type="dxa"/>
              <w:right w:w="120" w:type="dxa"/>
            </w:tcMar>
          </w:tcPr>
          <w:p>
            <w:pPr>
              <w:spacing w:before="40" w:after="40"/>
            </w:pPr>
            <w:r>
              <w:rPr>
                <w:rFonts w:ascii="Calibri" w:hAnsi="Calibri"/>
                <w:b/>
                <w:color w:val="FFFFFF"/>
                <w:sz w:val="20"/>
              </w:rPr>
              <w:t>Tecnología</w:t>
            </w:r>
          </w:p>
        </w:tc>
        <w:tc>
          <w:tcPr>
            <w:tcW w:type="dxa" w:w="2340"/>
            <w:shd w:fill="1E3A8A"/>
            <w:tcMar>
              <w:top w:w="100" w:type="dxa"/>
              <w:bottom w:w="100" w:type="dxa"/>
              <w:left w:w="120" w:type="dxa"/>
              <w:right w:w="120" w:type="dxa"/>
            </w:tcMar>
          </w:tcPr>
          <w:p>
            <w:pPr>
              <w:spacing w:before="40" w:after="40"/>
            </w:pPr>
            <w:r>
              <w:rPr>
                <w:rFonts w:ascii="Calibri" w:hAnsi="Calibri"/>
                <w:b/>
                <w:color w:val="FFFFFF"/>
                <w:sz w:val="20"/>
              </w:rPr>
              <w:t>Versión</w:t>
            </w:r>
          </w:p>
        </w:tc>
        <w:tc>
          <w:tcPr>
            <w:tcW w:type="dxa" w:w="2340"/>
            <w:shd w:fill="1E3A8A"/>
            <w:tcMar>
              <w:top w:w="100" w:type="dxa"/>
              <w:bottom w:w="100" w:type="dxa"/>
              <w:left w:w="120" w:type="dxa"/>
              <w:right w:w="120" w:type="dxa"/>
            </w:tcMar>
          </w:tcPr>
          <w:p>
            <w:pPr>
              <w:spacing w:before="40" w:after="40"/>
            </w:pPr>
            <w:r>
              <w:rPr>
                <w:rFonts w:ascii="Calibri" w:hAnsi="Calibri"/>
                <w:b/>
                <w:color w:val="FFFFFF"/>
                <w:sz w:val="20"/>
              </w:rPr>
              <w:t>Racional Técnico y Ventajas</w:t>
            </w:r>
          </w:p>
        </w:tc>
      </w:tr>
      <w:tr>
        <w:tc>
          <w:tcPr>
            <w:tcW w:type="dxa" w:w="2340"/>
            <w:shd w:fill="FFFFFF"/>
            <w:tcMar>
              <w:top w:w="80" w:type="dxa"/>
              <w:bottom w:w="80" w:type="dxa"/>
              <w:left w:w="120" w:type="dxa"/>
              <w:right w:w="120" w:type="dxa"/>
            </w:tcMar>
          </w:tcPr>
          <w:p>
            <w:pPr>
              <w:spacing w:before="40" w:after="40"/>
            </w:pPr>
            <w:r>
              <w:rPr>
                <w:rFonts w:ascii="Calibri" w:hAnsi="Calibri"/>
                <w:b/>
                <w:color w:val="334155"/>
                <w:sz w:val="19"/>
              </w:rPr>
              <w:t>Contenedor Desktop</w:t>
            </w:r>
          </w:p>
        </w:tc>
        <w:tc>
          <w:tcPr>
            <w:tcW w:type="dxa" w:w="2340"/>
            <w:shd w:fill="FFFFFF"/>
            <w:tcMar>
              <w:top w:w="80" w:type="dxa"/>
              <w:bottom w:w="80" w:type="dxa"/>
              <w:left w:w="120" w:type="dxa"/>
              <w:right w:w="120" w:type="dxa"/>
            </w:tcMar>
          </w:tcPr>
          <w:p>
            <w:pPr>
              <w:spacing w:before="40" w:after="40"/>
            </w:pPr>
            <w:r>
              <w:rPr>
                <w:rFonts w:ascii="Calibri" w:hAnsi="Calibri"/>
                <w:b/>
                <w:color w:val="334155"/>
                <w:sz w:val="19"/>
              </w:rPr>
              <w:t>Electron</w:t>
            </w:r>
          </w:p>
        </w:tc>
        <w:tc>
          <w:tcPr>
            <w:tcW w:type="dxa" w:w="2340"/>
            <w:shd w:fill="FFFFFF"/>
            <w:tcMar>
              <w:top w:w="80" w:type="dxa"/>
              <w:bottom w:w="80" w:type="dxa"/>
              <w:left w:w="120" w:type="dxa"/>
              <w:right w:w="120" w:type="dxa"/>
            </w:tcMar>
          </w:tcPr>
          <w:p>
            <w:pPr>
              <w:spacing w:before="40" w:after="40"/>
            </w:pPr>
            <w:r>
              <w:rPr>
                <w:rFonts w:ascii="Calibri" w:hAnsi="Calibri"/>
                <w:color w:val="334155"/>
                <w:sz w:val="19"/>
              </w:rPr>
              <w:t>42.0.0</w:t>
            </w:r>
          </w:p>
        </w:tc>
        <w:tc>
          <w:tcPr>
            <w:tcW w:type="dxa" w:w="2340"/>
            <w:shd w:fill="FFFFFF"/>
            <w:tcMar>
              <w:top w:w="80" w:type="dxa"/>
              <w:bottom w:w="80" w:type="dxa"/>
              <w:left w:w="120" w:type="dxa"/>
              <w:right w:w="120" w:type="dxa"/>
            </w:tcMar>
          </w:tcPr>
          <w:p>
            <w:pPr>
              <w:spacing w:before="40" w:after="40"/>
            </w:pPr>
            <w:r>
              <w:rPr>
                <w:rFonts w:ascii="Calibri" w:hAnsi="Calibri"/>
                <w:color w:val="334155"/>
                <w:sz w:val="19"/>
              </w:rPr>
              <w:t>Permite distribuir una aplicación nativa para Windows con acceso seguro al sistema de archivos local, configuración de ventanas, menús de sistema y control del ciclo de vida del backend empaquetado.</w:t>
            </w:r>
          </w:p>
        </w:tc>
      </w:tr>
      <w:tr>
        <w:tc>
          <w:tcPr>
            <w:tcW w:type="dxa" w:w="2340"/>
            <w:shd w:fill="F8FAFC"/>
            <w:tcMar>
              <w:top w:w="80" w:type="dxa"/>
              <w:bottom w:w="80" w:type="dxa"/>
              <w:left w:w="120" w:type="dxa"/>
              <w:right w:w="120" w:type="dxa"/>
            </w:tcMar>
          </w:tcPr>
          <w:p>
            <w:pPr>
              <w:spacing w:before="40" w:after="40"/>
            </w:pPr>
            <w:r>
              <w:rPr>
                <w:rFonts w:ascii="Calibri" w:hAnsi="Calibri"/>
                <w:b/>
                <w:color w:val="334155"/>
                <w:sz w:val="19"/>
              </w:rPr>
              <w:t>Framework Frontend</w:t>
            </w:r>
          </w:p>
        </w:tc>
        <w:tc>
          <w:tcPr>
            <w:tcW w:type="dxa" w:w="2340"/>
            <w:shd w:fill="F8FAFC"/>
            <w:tcMar>
              <w:top w:w="80" w:type="dxa"/>
              <w:bottom w:w="80" w:type="dxa"/>
              <w:left w:w="120" w:type="dxa"/>
              <w:right w:w="120" w:type="dxa"/>
            </w:tcMar>
          </w:tcPr>
          <w:p>
            <w:pPr>
              <w:spacing w:before="40" w:after="40"/>
            </w:pPr>
            <w:r>
              <w:rPr>
                <w:rFonts w:ascii="Calibri" w:hAnsi="Calibri"/>
                <w:b/>
                <w:color w:val="334155"/>
                <w:sz w:val="19"/>
              </w:rPr>
              <w:t>React</w:t>
            </w:r>
          </w:p>
        </w:tc>
        <w:tc>
          <w:tcPr>
            <w:tcW w:type="dxa" w:w="2340"/>
            <w:shd w:fill="F8FAFC"/>
            <w:tcMar>
              <w:top w:w="80" w:type="dxa"/>
              <w:bottom w:w="80" w:type="dxa"/>
              <w:left w:w="120" w:type="dxa"/>
              <w:right w:w="120" w:type="dxa"/>
            </w:tcMar>
          </w:tcPr>
          <w:p>
            <w:pPr>
              <w:spacing w:before="40" w:after="40"/>
            </w:pPr>
            <w:r>
              <w:rPr>
                <w:rFonts w:ascii="Calibri" w:hAnsi="Calibri"/>
                <w:color w:val="334155"/>
                <w:sz w:val="19"/>
              </w:rPr>
              <w:t>19.0.0</w:t>
            </w:r>
          </w:p>
        </w:tc>
        <w:tc>
          <w:tcPr>
            <w:tcW w:type="dxa" w:w="2340"/>
            <w:shd w:fill="F8FAFC"/>
            <w:tcMar>
              <w:top w:w="80" w:type="dxa"/>
              <w:bottom w:w="80" w:type="dxa"/>
              <w:left w:w="120" w:type="dxa"/>
              <w:right w:w="120" w:type="dxa"/>
            </w:tcMar>
          </w:tcPr>
          <w:p>
            <w:pPr>
              <w:spacing w:before="40" w:after="40"/>
            </w:pPr>
            <w:r>
              <w:rPr>
                <w:rFonts w:ascii="Calibri" w:hAnsi="Calibri"/>
                <w:color w:val="334155"/>
                <w:sz w:val="19"/>
              </w:rPr>
              <w:t>Renderizado reactivo de alto rendimiento, concurrencia de UI, Server Components listos y ecosistema maduro de hooks para gestión de interfaces de mostrador.</w:t>
            </w:r>
          </w:p>
        </w:tc>
      </w:tr>
      <w:tr>
        <w:tc>
          <w:tcPr>
            <w:tcW w:type="dxa" w:w="2340"/>
            <w:shd w:fill="FFFFFF"/>
            <w:tcMar>
              <w:top w:w="80" w:type="dxa"/>
              <w:bottom w:w="80" w:type="dxa"/>
              <w:left w:w="120" w:type="dxa"/>
              <w:right w:w="120" w:type="dxa"/>
            </w:tcMar>
          </w:tcPr>
          <w:p>
            <w:pPr>
              <w:spacing w:before="40" w:after="40"/>
            </w:pPr>
            <w:r>
              <w:rPr>
                <w:rFonts w:ascii="Calibri" w:hAnsi="Calibri"/>
                <w:b/>
                <w:color w:val="334155"/>
                <w:sz w:val="19"/>
              </w:rPr>
              <w:t>Herramienta de Build</w:t>
            </w:r>
          </w:p>
        </w:tc>
        <w:tc>
          <w:tcPr>
            <w:tcW w:type="dxa" w:w="2340"/>
            <w:shd w:fill="FFFFFF"/>
            <w:tcMar>
              <w:top w:w="80" w:type="dxa"/>
              <w:bottom w:w="80" w:type="dxa"/>
              <w:left w:w="120" w:type="dxa"/>
              <w:right w:w="120" w:type="dxa"/>
            </w:tcMar>
          </w:tcPr>
          <w:p>
            <w:pPr>
              <w:spacing w:before="40" w:after="40"/>
            </w:pPr>
            <w:r>
              <w:rPr>
                <w:rFonts w:ascii="Calibri" w:hAnsi="Calibri"/>
                <w:b/>
                <w:color w:val="334155"/>
                <w:sz w:val="19"/>
              </w:rPr>
              <w:t>Vite</w:t>
            </w:r>
          </w:p>
        </w:tc>
        <w:tc>
          <w:tcPr>
            <w:tcW w:type="dxa" w:w="2340"/>
            <w:shd w:fill="FFFFFF"/>
            <w:tcMar>
              <w:top w:w="80" w:type="dxa"/>
              <w:bottom w:w="80" w:type="dxa"/>
              <w:left w:w="120" w:type="dxa"/>
              <w:right w:w="120" w:type="dxa"/>
            </w:tcMar>
          </w:tcPr>
          <w:p>
            <w:pPr>
              <w:spacing w:before="40" w:after="40"/>
            </w:pPr>
            <w:r>
              <w:rPr>
                <w:rFonts w:ascii="Calibri" w:hAnsi="Calibri"/>
                <w:color w:val="334155"/>
                <w:sz w:val="19"/>
              </w:rPr>
              <w:t>6.2.0</w:t>
            </w:r>
          </w:p>
        </w:tc>
        <w:tc>
          <w:tcPr>
            <w:tcW w:type="dxa" w:w="2340"/>
            <w:shd w:fill="FFFFFF"/>
            <w:tcMar>
              <w:top w:w="80" w:type="dxa"/>
              <w:bottom w:w="80" w:type="dxa"/>
              <w:left w:w="120" w:type="dxa"/>
              <w:right w:w="120" w:type="dxa"/>
            </w:tcMar>
          </w:tcPr>
          <w:p>
            <w:pPr>
              <w:spacing w:before="40" w:after="40"/>
            </w:pPr>
            <w:r>
              <w:rPr>
                <w:rFonts w:ascii="Calibri" w:hAnsi="Calibri"/>
                <w:color w:val="334155"/>
                <w:sz w:val="19"/>
              </w:rPr>
              <w:t>Bundler ultrarrápido basado en Rollup y esbuild. Tiempos de arranque en milisegundos y HMR (Hot Module Replacement) instantáneo.</w:t>
            </w:r>
          </w:p>
        </w:tc>
      </w:tr>
      <w:tr>
        <w:tc>
          <w:tcPr>
            <w:tcW w:type="dxa" w:w="2340"/>
            <w:shd w:fill="F8FAFC"/>
            <w:tcMar>
              <w:top w:w="80" w:type="dxa"/>
              <w:bottom w:w="80" w:type="dxa"/>
              <w:left w:w="120" w:type="dxa"/>
              <w:right w:w="120" w:type="dxa"/>
            </w:tcMar>
          </w:tcPr>
          <w:p>
            <w:pPr>
              <w:spacing w:before="40" w:after="40"/>
            </w:pPr>
            <w:r>
              <w:rPr>
                <w:rFonts w:ascii="Calibri" w:hAnsi="Calibri"/>
                <w:b/>
                <w:color w:val="334155"/>
                <w:sz w:val="19"/>
              </w:rPr>
              <w:t>Lenguaje de Programación</w:t>
            </w:r>
          </w:p>
        </w:tc>
        <w:tc>
          <w:tcPr>
            <w:tcW w:type="dxa" w:w="2340"/>
            <w:shd w:fill="F8FAFC"/>
            <w:tcMar>
              <w:top w:w="80" w:type="dxa"/>
              <w:bottom w:w="80" w:type="dxa"/>
              <w:left w:w="120" w:type="dxa"/>
              <w:right w:w="120" w:type="dxa"/>
            </w:tcMar>
          </w:tcPr>
          <w:p>
            <w:pPr>
              <w:spacing w:before="40" w:after="40"/>
            </w:pPr>
            <w:r>
              <w:rPr>
                <w:rFonts w:ascii="Calibri" w:hAnsi="Calibri"/>
                <w:b/>
                <w:color w:val="334155"/>
                <w:sz w:val="19"/>
              </w:rPr>
              <w:t>TypeScript</w:t>
            </w:r>
          </w:p>
        </w:tc>
        <w:tc>
          <w:tcPr>
            <w:tcW w:type="dxa" w:w="2340"/>
            <w:shd w:fill="F8FAFC"/>
            <w:tcMar>
              <w:top w:w="80" w:type="dxa"/>
              <w:bottom w:w="80" w:type="dxa"/>
              <w:left w:w="120" w:type="dxa"/>
              <w:right w:w="120" w:type="dxa"/>
            </w:tcMar>
          </w:tcPr>
          <w:p>
            <w:pPr>
              <w:spacing w:before="40" w:after="40"/>
            </w:pPr>
            <w:r>
              <w:rPr>
                <w:rFonts w:ascii="Calibri" w:hAnsi="Calibri"/>
                <w:color w:val="334155"/>
                <w:sz w:val="19"/>
              </w:rPr>
              <w:t>5.8.0</w:t>
            </w:r>
          </w:p>
        </w:tc>
        <w:tc>
          <w:tcPr>
            <w:tcW w:type="dxa" w:w="2340"/>
            <w:shd w:fill="F8FAFC"/>
            <w:tcMar>
              <w:top w:w="80" w:type="dxa"/>
              <w:bottom w:w="80" w:type="dxa"/>
              <w:left w:w="120" w:type="dxa"/>
              <w:right w:w="120" w:type="dxa"/>
            </w:tcMar>
          </w:tcPr>
          <w:p>
            <w:pPr>
              <w:spacing w:before="40" w:after="40"/>
            </w:pPr>
            <w:r>
              <w:rPr>
                <w:rFonts w:ascii="Calibri" w:hAnsi="Calibri"/>
                <w:color w:val="334155"/>
                <w:sz w:val="19"/>
              </w:rPr>
              <w:t>Tipado estático estricto en frontend y backend, reduciendo en un 90% los errores en tiempo de ejecución (</w:t>
            </w:r>
            <w:r>
              <w:rPr>
                <w:rFonts w:ascii="Consolas" w:hAnsi="Consolas"/>
                <w:color w:val="0F172A"/>
                <w:sz w:val="17"/>
              </w:rPr>
              <w:t>null/undefined</w:t>
            </w:r>
            <w:r>
              <w:rPr>
                <w:rFonts w:ascii="Calibri" w:hAnsi="Calibri"/>
                <w:color w:val="334155"/>
                <w:sz w:val="19"/>
              </w:rPr>
              <w:t>) e incrementando la mantenibilidad.</w:t>
            </w:r>
          </w:p>
        </w:tc>
      </w:tr>
      <w:tr>
        <w:tc>
          <w:tcPr>
            <w:tcW w:type="dxa" w:w="2340"/>
            <w:shd w:fill="FFFFFF"/>
            <w:tcMar>
              <w:top w:w="80" w:type="dxa"/>
              <w:bottom w:w="80" w:type="dxa"/>
              <w:left w:w="120" w:type="dxa"/>
              <w:right w:w="120" w:type="dxa"/>
            </w:tcMar>
          </w:tcPr>
          <w:p>
            <w:pPr>
              <w:spacing w:before="40" w:after="40"/>
            </w:pPr>
            <w:r>
              <w:rPr>
                <w:rFonts w:ascii="Calibri" w:hAnsi="Calibri"/>
                <w:b/>
                <w:color w:val="334155"/>
                <w:sz w:val="19"/>
              </w:rPr>
              <w:t>Servidor y API REST</w:t>
            </w:r>
          </w:p>
        </w:tc>
        <w:tc>
          <w:tcPr>
            <w:tcW w:type="dxa" w:w="2340"/>
            <w:shd w:fill="FFFFFF"/>
            <w:tcMar>
              <w:top w:w="80" w:type="dxa"/>
              <w:bottom w:w="80" w:type="dxa"/>
              <w:left w:w="120" w:type="dxa"/>
              <w:right w:w="120" w:type="dxa"/>
            </w:tcMar>
          </w:tcPr>
          <w:p>
            <w:pPr>
              <w:spacing w:before="40" w:after="40"/>
            </w:pPr>
            <w:r>
              <w:rPr>
                <w:rFonts w:ascii="Calibri" w:hAnsi="Calibri"/>
                <w:b/>
                <w:color w:val="334155"/>
                <w:sz w:val="19"/>
              </w:rPr>
              <w:t>Express</w:t>
            </w:r>
          </w:p>
        </w:tc>
        <w:tc>
          <w:tcPr>
            <w:tcW w:type="dxa" w:w="2340"/>
            <w:shd w:fill="FFFFFF"/>
            <w:tcMar>
              <w:top w:w="80" w:type="dxa"/>
              <w:bottom w:w="80" w:type="dxa"/>
              <w:left w:w="120" w:type="dxa"/>
              <w:right w:w="120" w:type="dxa"/>
            </w:tcMar>
          </w:tcPr>
          <w:p>
            <w:pPr>
              <w:spacing w:before="40" w:after="40"/>
            </w:pPr>
            <w:r>
              <w:rPr>
                <w:rFonts w:ascii="Calibri" w:hAnsi="Calibri"/>
                <w:color w:val="334155"/>
                <w:sz w:val="19"/>
              </w:rPr>
              <w:t>5.0.0</w:t>
            </w:r>
          </w:p>
        </w:tc>
        <w:tc>
          <w:tcPr>
            <w:tcW w:type="dxa" w:w="2340"/>
            <w:shd w:fill="FFFFFF"/>
            <w:tcMar>
              <w:top w:w="80" w:type="dxa"/>
              <w:bottom w:w="80" w:type="dxa"/>
              <w:left w:w="120" w:type="dxa"/>
              <w:right w:w="120" w:type="dxa"/>
            </w:tcMar>
          </w:tcPr>
          <w:p>
            <w:pPr>
              <w:spacing w:before="40" w:after="40"/>
            </w:pPr>
            <w:r>
              <w:rPr>
                <w:rFonts w:ascii="Calibri" w:hAnsi="Calibri"/>
                <w:color w:val="334155"/>
                <w:sz w:val="19"/>
              </w:rPr>
              <w:t>Estándar de la industria en Node.js, ahora con soporte nativo de promesas en enrutadores y middlewares, bajo overhead y excelente rendimiento en operaciones I/O concurrentes.</w:t>
            </w:r>
          </w:p>
        </w:tc>
      </w:tr>
      <w:tr>
        <w:tc>
          <w:tcPr>
            <w:tcW w:type="dxa" w:w="2340"/>
            <w:shd w:fill="F8FAFC"/>
            <w:tcMar>
              <w:top w:w="80" w:type="dxa"/>
              <w:bottom w:w="80" w:type="dxa"/>
              <w:left w:w="120" w:type="dxa"/>
              <w:right w:w="120" w:type="dxa"/>
            </w:tcMar>
          </w:tcPr>
          <w:p>
            <w:pPr>
              <w:spacing w:before="40" w:after="40"/>
            </w:pPr>
            <w:r>
              <w:rPr>
                <w:rFonts w:ascii="Calibri" w:hAnsi="Calibri"/>
                <w:b/>
                <w:color w:val="334155"/>
                <w:sz w:val="19"/>
              </w:rPr>
              <w:t>Persistencia en la Nube</w:t>
            </w:r>
          </w:p>
        </w:tc>
        <w:tc>
          <w:tcPr>
            <w:tcW w:type="dxa" w:w="2340"/>
            <w:shd w:fill="F8FAFC"/>
            <w:tcMar>
              <w:top w:w="80" w:type="dxa"/>
              <w:bottom w:w="80" w:type="dxa"/>
              <w:left w:w="120" w:type="dxa"/>
              <w:right w:w="120" w:type="dxa"/>
            </w:tcMar>
          </w:tcPr>
          <w:p>
            <w:pPr>
              <w:spacing w:before="40" w:after="40"/>
            </w:pPr>
            <w:r>
              <w:rPr>
                <w:rFonts w:ascii="Calibri" w:hAnsi="Calibri"/>
                <w:b/>
                <w:color w:val="334155"/>
                <w:sz w:val="19"/>
              </w:rPr>
              <w:t>Supabase (PostgreSQL 16+)</w:t>
            </w:r>
          </w:p>
        </w:tc>
        <w:tc>
          <w:tcPr>
            <w:tcW w:type="dxa" w:w="2340"/>
            <w:shd w:fill="F8FAFC"/>
            <w:tcMar>
              <w:top w:w="80" w:type="dxa"/>
              <w:bottom w:w="80" w:type="dxa"/>
              <w:left w:w="120" w:type="dxa"/>
              <w:right w:w="120" w:type="dxa"/>
            </w:tcMar>
          </w:tcPr>
          <w:p>
            <w:pPr>
              <w:spacing w:before="40" w:after="40"/>
            </w:pPr>
            <w:r>
              <w:rPr>
                <w:rFonts w:ascii="Calibri" w:hAnsi="Calibri"/>
                <w:color w:val="334155"/>
                <w:sz w:val="19"/>
              </w:rPr>
              <w:t>Cloud Managed</w:t>
            </w:r>
          </w:p>
        </w:tc>
        <w:tc>
          <w:tcPr>
            <w:tcW w:type="dxa" w:w="2340"/>
            <w:shd w:fill="F8FAFC"/>
            <w:tcMar>
              <w:top w:w="80" w:type="dxa"/>
              <w:bottom w:w="80" w:type="dxa"/>
              <w:left w:w="120" w:type="dxa"/>
              <w:right w:w="120" w:type="dxa"/>
            </w:tcMar>
          </w:tcPr>
          <w:p>
            <w:pPr>
              <w:spacing w:before="40" w:after="40"/>
            </w:pPr>
            <w:r>
              <w:rPr>
                <w:rFonts w:ascii="Calibri" w:hAnsi="Calibri"/>
                <w:color w:val="334155"/>
                <w:sz w:val="19"/>
              </w:rPr>
              <w:t>Base de datos relacional PostgreSQL 16+ administrada en la nube. Proporciona copias de seguridad continuas, alta disponibilidad, conexión cifrada SSL obligatoria y cero sobrecarga de mantenimiento de contenedores Docker en el cliente.</w:t>
            </w:r>
          </w:p>
        </w:tc>
      </w:tr>
      <w:tr>
        <w:tc>
          <w:tcPr>
            <w:tcW w:type="dxa" w:w="2340"/>
            <w:shd w:fill="FFFFFF"/>
            <w:tcMar>
              <w:top w:w="80" w:type="dxa"/>
              <w:bottom w:w="80" w:type="dxa"/>
              <w:left w:w="120" w:type="dxa"/>
              <w:right w:w="120" w:type="dxa"/>
            </w:tcMar>
          </w:tcPr>
          <w:p>
            <w:pPr>
              <w:spacing w:before="40" w:after="40"/>
            </w:pPr>
            <w:r>
              <w:rPr>
                <w:rFonts w:ascii="Calibri" w:hAnsi="Calibri"/>
                <w:b/>
                <w:color w:val="334155"/>
                <w:sz w:val="19"/>
              </w:rPr>
              <w:t>Driver de Base de Datos</w:t>
            </w:r>
          </w:p>
        </w:tc>
        <w:tc>
          <w:tcPr>
            <w:tcW w:type="dxa" w:w="2340"/>
            <w:shd w:fill="FFFFFF"/>
            <w:tcMar>
              <w:top w:w="80" w:type="dxa"/>
              <w:bottom w:w="80" w:type="dxa"/>
              <w:left w:w="120" w:type="dxa"/>
              <w:right w:w="120" w:type="dxa"/>
            </w:tcMar>
          </w:tcPr>
          <w:p>
            <w:pPr>
              <w:spacing w:before="40" w:after="40"/>
            </w:pPr>
            <w:r>
              <w:rPr>
                <w:rFonts w:ascii="Calibri" w:hAnsi="Calibri"/>
                <w:b/>
                <w:color w:val="334155"/>
                <w:sz w:val="19"/>
              </w:rPr>
              <w:t>pg (node-postgres)</w:t>
            </w:r>
          </w:p>
        </w:tc>
        <w:tc>
          <w:tcPr>
            <w:tcW w:type="dxa" w:w="2340"/>
            <w:shd w:fill="FFFFFF"/>
            <w:tcMar>
              <w:top w:w="80" w:type="dxa"/>
              <w:bottom w:w="80" w:type="dxa"/>
              <w:left w:w="120" w:type="dxa"/>
              <w:right w:w="120" w:type="dxa"/>
            </w:tcMar>
          </w:tcPr>
          <w:p>
            <w:pPr>
              <w:spacing w:before="40" w:after="40"/>
            </w:pPr>
            <w:r>
              <w:rPr>
                <w:rFonts w:ascii="Calibri" w:hAnsi="Calibri"/>
                <w:color w:val="334155"/>
                <w:sz w:val="19"/>
              </w:rPr>
              <w:t>8.13.0</w:t>
            </w:r>
          </w:p>
        </w:tc>
        <w:tc>
          <w:tcPr>
            <w:tcW w:type="dxa" w:w="2340"/>
            <w:shd w:fill="FFFFFF"/>
            <w:tcMar>
              <w:top w:w="80" w:type="dxa"/>
              <w:bottom w:w="80" w:type="dxa"/>
              <w:left w:w="120" w:type="dxa"/>
              <w:right w:w="120" w:type="dxa"/>
            </w:tcMar>
          </w:tcPr>
          <w:p>
            <w:pPr>
              <w:spacing w:before="40" w:after="40"/>
            </w:pPr>
            <w:r>
              <w:rPr>
                <w:rFonts w:ascii="Calibri" w:hAnsi="Calibri"/>
                <w:color w:val="334155"/>
                <w:sz w:val="19"/>
              </w:rPr>
              <w:t>Driver oficial de bajo nivel con Connection Pooling nativo (</w:t>
            </w:r>
            <w:r>
              <w:rPr>
                <w:rFonts w:ascii="Consolas" w:hAnsi="Consolas"/>
                <w:color w:val="0F172A"/>
                <w:sz w:val="17"/>
              </w:rPr>
              <w:t>Pool</w:t>
            </w:r>
            <w:r>
              <w:rPr>
                <w:rFonts w:ascii="Calibri" w:hAnsi="Calibri"/>
                <w:color w:val="334155"/>
                <w:sz w:val="19"/>
              </w:rPr>
              <w:t>), eliminando la sobrecarga innecesaria de ORMs pesados y permitiendo optimizaciones SQL milimétricas.</w:t>
            </w:r>
          </w:p>
        </w:tc>
      </w:tr>
      <w:tr>
        <w:tc>
          <w:tcPr>
            <w:tcW w:type="dxa" w:w="2340"/>
            <w:shd w:fill="F8FAFC"/>
            <w:tcMar>
              <w:top w:w="80" w:type="dxa"/>
              <w:bottom w:w="80" w:type="dxa"/>
              <w:left w:w="120" w:type="dxa"/>
              <w:right w:w="120" w:type="dxa"/>
            </w:tcMar>
          </w:tcPr>
          <w:p>
            <w:pPr>
              <w:spacing w:before="40" w:after="40"/>
            </w:pPr>
            <w:r>
              <w:rPr>
                <w:rFonts w:ascii="Calibri" w:hAnsi="Calibri"/>
                <w:b/>
                <w:color w:val="334155"/>
                <w:sz w:val="19"/>
              </w:rPr>
              <w:t>Criptografía y Tokens</w:t>
            </w:r>
          </w:p>
        </w:tc>
        <w:tc>
          <w:tcPr>
            <w:tcW w:type="dxa" w:w="2340"/>
            <w:shd w:fill="F8FAFC"/>
            <w:tcMar>
              <w:top w:w="80" w:type="dxa"/>
              <w:bottom w:w="80" w:type="dxa"/>
              <w:left w:w="120" w:type="dxa"/>
              <w:right w:w="120" w:type="dxa"/>
            </w:tcMar>
          </w:tcPr>
          <w:p>
            <w:pPr>
              <w:spacing w:before="40" w:after="40"/>
            </w:pPr>
            <w:r>
              <w:rPr>
                <w:rFonts w:ascii="Calibri" w:hAnsi="Calibri"/>
                <w:b/>
                <w:color w:val="334155"/>
                <w:sz w:val="19"/>
              </w:rPr>
              <w:t>bcryptjs + jsonwebtoken</w:t>
            </w:r>
          </w:p>
        </w:tc>
        <w:tc>
          <w:tcPr>
            <w:tcW w:type="dxa" w:w="2340"/>
            <w:shd w:fill="F8FAFC"/>
            <w:tcMar>
              <w:top w:w="80" w:type="dxa"/>
              <w:bottom w:w="80" w:type="dxa"/>
              <w:left w:w="120" w:type="dxa"/>
              <w:right w:w="120" w:type="dxa"/>
            </w:tcMar>
          </w:tcPr>
          <w:p>
            <w:pPr>
              <w:spacing w:before="40" w:after="40"/>
            </w:pPr>
            <w:r>
              <w:rPr>
                <w:rFonts w:ascii="Calibri" w:hAnsi="Calibri"/>
                <w:color w:val="334155"/>
                <w:sz w:val="19"/>
              </w:rPr>
              <w:t>2.4.3 / 9.0.2</w:t>
            </w:r>
          </w:p>
        </w:tc>
        <w:tc>
          <w:tcPr>
            <w:tcW w:type="dxa" w:w="2340"/>
            <w:shd w:fill="F8FAFC"/>
            <w:tcMar>
              <w:top w:w="80" w:type="dxa"/>
              <w:bottom w:w="80" w:type="dxa"/>
              <w:left w:w="120" w:type="dxa"/>
              <w:right w:w="120" w:type="dxa"/>
            </w:tcMar>
          </w:tcPr>
          <w:p>
            <w:pPr>
              <w:spacing w:before="40" w:after="40"/>
            </w:pPr>
            <w:r>
              <w:rPr>
                <w:rFonts w:ascii="Calibri" w:hAnsi="Calibri"/>
                <w:color w:val="334155"/>
                <w:sz w:val="19"/>
              </w:rPr>
              <w:t>Hashing seguro de contraseñas mediante función unidireccional con 10 rondas de salt y emisión de tokens JWT firmados con HMAC SHA-256 para autenticación stateless.</w:t>
            </w:r>
          </w:p>
        </w:tc>
      </w:tr>
      <w:tr>
        <w:tc>
          <w:tcPr>
            <w:tcW w:type="dxa" w:w="2340"/>
            <w:shd w:fill="FFFFFF"/>
            <w:tcMar>
              <w:top w:w="80" w:type="dxa"/>
              <w:bottom w:w="80" w:type="dxa"/>
              <w:left w:w="120" w:type="dxa"/>
              <w:right w:w="120" w:type="dxa"/>
            </w:tcMar>
          </w:tcPr>
          <w:p>
            <w:pPr>
              <w:spacing w:before="40" w:after="40"/>
            </w:pPr>
            <w:r>
              <w:rPr>
                <w:rFonts w:ascii="Calibri" w:hAnsi="Calibri"/>
                <w:b/>
                <w:color w:val="334155"/>
                <w:sz w:val="19"/>
              </w:rPr>
              <w:t>Seguridad HTTP</w:t>
            </w:r>
          </w:p>
        </w:tc>
        <w:tc>
          <w:tcPr>
            <w:tcW w:type="dxa" w:w="2340"/>
            <w:shd w:fill="FFFFFF"/>
            <w:tcMar>
              <w:top w:w="80" w:type="dxa"/>
              <w:bottom w:w="80" w:type="dxa"/>
              <w:left w:w="120" w:type="dxa"/>
              <w:right w:w="120" w:type="dxa"/>
            </w:tcMar>
          </w:tcPr>
          <w:p>
            <w:pPr>
              <w:spacing w:before="40" w:after="40"/>
            </w:pPr>
            <w:r>
              <w:rPr>
                <w:rFonts w:ascii="Calibri" w:hAnsi="Calibri"/>
                <w:b/>
                <w:color w:val="334155"/>
                <w:sz w:val="19"/>
              </w:rPr>
              <w:t>Helmet + express-rate-limit</w:t>
            </w:r>
          </w:p>
        </w:tc>
        <w:tc>
          <w:tcPr>
            <w:tcW w:type="dxa" w:w="2340"/>
            <w:shd w:fill="FFFFFF"/>
            <w:tcMar>
              <w:top w:w="80" w:type="dxa"/>
              <w:bottom w:w="80" w:type="dxa"/>
              <w:left w:w="120" w:type="dxa"/>
              <w:right w:w="120" w:type="dxa"/>
            </w:tcMar>
          </w:tcPr>
          <w:p>
            <w:pPr>
              <w:spacing w:before="40" w:after="40"/>
            </w:pPr>
            <w:r>
              <w:rPr>
                <w:rFonts w:ascii="Calibri" w:hAnsi="Calibri"/>
                <w:color w:val="334155"/>
                <w:sz w:val="19"/>
              </w:rPr>
              <w:t>8.0.0 / 7.5.0</w:t>
            </w:r>
          </w:p>
        </w:tc>
        <w:tc>
          <w:tcPr>
            <w:tcW w:type="dxa" w:w="2340"/>
            <w:shd w:fill="FFFFFF"/>
            <w:tcMar>
              <w:top w:w="80" w:type="dxa"/>
              <w:bottom w:w="80" w:type="dxa"/>
              <w:left w:w="120" w:type="dxa"/>
              <w:right w:w="120" w:type="dxa"/>
            </w:tcMar>
          </w:tcPr>
          <w:p>
            <w:pPr>
              <w:spacing w:before="40" w:after="40"/>
            </w:pPr>
            <w:r>
              <w:rPr>
                <w:rFonts w:ascii="Calibri" w:hAnsi="Calibri"/>
                <w:color w:val="334155"/>
                <w:sz w:val="19"/>
              </w:rPr>
              <w:t xml:space="preserve">Protección contra vulnerabilidades web conocidas (XSS, MIME sniffing, clickjacking) y limitación de peticiones por IP en endpoints sensibles como </w:t>
            </w:r>
            <w:r>
              <w:rPr>
                <w:rFonts w:ascii="Consolas" w:hAnsi="Consolas"/>
                <w:color w:val="0F172A"/>
                <w:sz w:val="17"/>
              </w:rPr>
              <w:t>/api/login</w:t>
            </w:r>
            <w:r>
              <w:rPr>
                <w:rFonts w:ascii="Calibri" w:hAnsi="Calibri"/>
                <w:color w:val="334155"/>
                <w:sz w:val="19"/>
              </w:rPr>
              <w:t>.</w:t>
            </w:r>
          </w:p>
        </w:tc>
      </w:tr>
      <w:tr>
        <w:tc>
          <w:tcPr>
            <w:tcW w:type="dxa" w:w="2340"/>
            <w:shd w:fill="F8FAFC"/>
            <w:tcMar>
              <w:top w:w="80" w:type="dxa"/>
              <w:bottom w:w="80" w:type="dxa"/>
              <w:left w:w="120" w:type="dxa"/>
              <w:right w:w="120" w:type="dxa"/>
            </w:tcMar>
          </w:tcPr>
          <w:p>
            <w:pPr>
              <w:spacing w:before="40" w:after="40"/>
            </w:pPr>
            <w:r>
              <w:rPr>
                <w:rFonts w:ascii="Calibri" w:hAnsi="Calibri"/>
                <w:b/>
                <w:color w:val="334155"/>
                <w:sz w:val="19"/>
              </w:rPr>
              <w:t>Compilación de Backend</w:t>
            </w:r>
          </w:p>
        </w:tc>
        <w:tc>
          <w:tcPr>
            <w:tcW w:type="dxa" w:w="2340"/>
            <w:shd w:fill="F8FAFC"/>
            <w:tcMar>
              <w:top w:w="80" w:type="dxa"/>
              <w:bottom w:w="80" w:type="dxa"/>
              <w:left w:w="120" w:type="dxa"/>
              <w:right w:w="120" w:type="dxa"/>
            </w:tcMar>
          </w:tcPr>
          <w:p>
            <w:pPr>
              <w:spacing w:before="40" w:after="40"/>
            </w:pPr>
            <w:r>
              <w:rPr>
                <w:rFonts w:ascii="Calibri" w:hAnsi="Calibri"/>
                <w:b/>
                <w:color w:val="334155"/>
                <w:sz w:val="19"/>
              </w:rPr>
              <w:t>esbuild</w:t>
            </w:r>
          </w:p>
        </w:tc>
        <w:tc>
          <w:tcPr>
            <w:tcW w:type="dxa" w:w="2340"/>
            <w:shd w:fill="F8FAFC"/>
            <w:tcMar>
              <w:top w:w="80" w:type="dxa"/>
              <w:bottom w:w="80" w:type="dxa"/>
              <w:left w:w="120" w:type="dxa"/>
              <w:right w:w="120" w:type="dxa"/>
            </w:tcMar>
          </w:tcPr>
          <w:p>
            <w:pPr>
              <w:spacing w:before="40" w:after="40"/>
            </w:pPr>
            <w:r>
              <w:rPr>
                <w:rFonts w:ascii="Calibri" w:hAnsi="Calibri"/>
                <w:color w:val="334155"/>
                <w:sz w:val="19"/>
              </w:rPr>
              <w:t>0.25.0</w:t>
            </w:r>
          </w:p>
        </w:tc>
        <w:tc>
          <w:tcPr>
            <w:tcW w:type="dxa" w:w="2340"/>
            <w:shd w:fill="F8FAFC"/>
            <w:tcMar>
              <w:top w:w="80" w:type="dxa"/>
              <w:bottom w:w="80" w:type="dxa"/>
              <w:left w:w="120" w:type="dxa"/>
              <w:right w:w="120" w:type="dxa"/>
            </w:tcMar>
          </w:tcPr>
          <w:p>
            <w:pPr>
              <w:spacing w:before="40" w:after="40"/>
            </w:pPr>
            <w:r>
              <w:rPr>
                <w:rFonts w:ascii="Calibri" w:hAnsi="Calibri"/>
                <w:color w:val="334155"/>
                <w:sz w:val="19"/>
              </w:rPr>
              <w:t>Bundler de altísima velocidad que empaqueta todo el backend TypeScript y sus dependencias de servidor en un único archivo CJS independiente (</w:t>
            </w:r>
            <w:r>
              <w:rPr>
                <w:rFonts w:ascii="Consolas" w:hAnsi="Consolas"/>
                <w:color w:val="0F172A"/>
                <w:sz w:val="17"/>
              </w:rPr>
              <w:t>dist/server.cjs</w:t>
            </w:r>
            <w:r>
              <w:rPr>
                <w:rFonts w:ascii="Calibri" w:hAnsi="Calibri"/>
                <w:color w:val="334155"/>
                <w:sz w:val="19"/>
              </w:rPr>
              <w:t>).</w:t>
            </w:r>
          </w:p>
        </w:tc>
      </w:tr>
      <w:tr>
        <w:tc>
          <w:tcPr>
            <w:tcW w:type="dxa" w:w="2340"/>
            <w:shd w:fill="FFFFFF"/>
            <w:tcMar>
              <w:top w:w="80" w:type="dxa"/>
              <w:bottom w:w="80" w:type="dxa"/>
              <w:left w:w="120" w:type="dxa"/>
              <w:right w:w="120" w:type="dxa"/>
            </w:tcMar>
          </w:tcPr>
          <w:p>
            <w:pPr>
              <w:spacing w:before="40" w:after="40"/>
            </w:pPr>
            <w:r>
              <w:rPr>
                <w:rFonts w:ascii="Calibri" w:hAnsi="Calibri"/>
                <w:b/>
                <w:color w:val="334155"/>
                <w:sz w:val="19"/>
              </w:rPr>
              <w:t>Gestor de Paquetes</w:t>
            </w:r>
          </w:p>
        </w:tc>
        <w:tc>
          <w:tcPr>
            <w:tcW w:type="dxa" w:w="2340"/>
            <w:shd w:fill="FFFFFF"/>
            <w:tcMar>
              <w:top w:w="80" w:type="dxa"/>
              <w:bottom w:w="80" w:type="dxa"/>
              <w:left w:w="120" w:type="dxa"/>
              <w:right w:w="120" w:type="dxa"/>
            </w:tcMar>
          </w:tcPr>
          <w:p>
            <w:pPr>
              <w:spacing w:before="40" w:after="40"/>
            </w:pPr>
            <w:r>
              <w:rPr>
                <w:rFonts w:ascii="Calibri" w:hAnsi="Calibri"/>
                <w:b/>
                <w:color w:val="334155"/>
                <w:sz w:val="19"/>
              </w:rPr>
              <w:t>pnpm</w:t>
            </w:r>
          </w:p>
        </w:tc>
        <w:tc>
          <w:tcPr>
            <w:tcW w:type="dxa" w:w="2340"/>
            <w:shd w:fill="FFFFFF"/>
            <w:tcMar>
              <w:top w:w="80" w:type="dxa"/>
              <w:bottom w:w="80" w:type="dxa"/>
              <w:left w:w="120" w:type="dxa"/>
              <w:right w:w="120" w:type="dxa"/>
            </w:tcMar>
          </w:tcPr>
          <w:p>
            <w:pPr>
              <w:spacing w:before="40" w:after="40"/>
            </w:pPr>
            <w:r>
              <w:rPr>
                <w:rFonts w:ascii="Calibri" w:hAnsi="Calibri"/>
                <w:color w:val="334155"/>
                <w:sz w:val="19"/>
              </w:rPr>
              <w:t>10.5.0+</w:t>
            </w:r>
          </w:p>
        </w:tc>
        <w:tc>
          <w:tcPr>
            <w:tcW w:type="dxa" w:w="2340"/>
            <w:shd w:fill="FFFFFF"/>
            <w:tcMar>
              <w:top w:w="80" w:type="dxa"/>
              <w:bottom w:w="80" w:type="dxa"/>
              <w:left w:w="120" w:type="dxa"/>
              <w:right w:w="120" w:type="dxa"/>
            </w:tcMar>
          </w:tcPr>
          <w:p>
            <w:pPr>
              <w:spacing w:before="40" w:after="40"/>
            </w:pPr>
            <w:r>
              <w:rPr>
                <w:rFonts w:ascii="Calibri" w:hAnsi="Calibri"/>
                <w:color w:val="334155"/>
                <w:sz w:val="19"/>
              </w:rPr>
              <w:t>Gestión eficiente de monorepos mediante enlaces duros y simbólicos, garantizando instalaciones reproducibles (</w:t>
            </w:r>
            <w:r>
              <w:rPr>
                <w:rFonts w:ascii="Consolas" w:hAnsi="Consolas"/>
                <w:color w:val="0F172A"/>
                <w:sz w:val="17"/>
              </w:rPr>
              <w:t>pnpm-lock.yaml</w:t>
            </w:r>
            <w:r>
              <w:rPr>
                <w:rFonts w:ascii="Calibri" w:hAnsi="Calibri"/>
                <w:color w:val="334155"/>
                <w:sz w:val="19"/>
              </w:rPr>
              <w:t>) y mínimo consumo de disco.</w:t>
            </w:r>
          </w:p>
        </w:tc>
      </w:tr>
    </w:tbl>
    <w:p>
      <w:pPr>
        <w:spacing w:after="120"/>
      </w:pPr>
    </w:p>
    <w:p>
      <w:pPr>
        <w:keepNext/>
        <w:spacing w:before="240" w:after="80"/>
      </w:pPr>
      <w:r>
        <w:rPr>
          <w:rFonts w:ascii="Calibri" w:hAnsi="Calibri"/>
          <w:b/>
          <w:color w:val="2563EB"/>
          <w:sz w:val="25"/>
        </w:rPr>
        <w:t>2.3 Estructura Jerárquica del Repositorio (Carpetas y Archivos)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00" w:type="dxa"/>
              <w:bottom w:w="100" w:type="dxa"/>
              <w:left w:w="140" w:type="dxa"/>
              <w:right w:w="140" w:type="dxa"/>
            </w:tcMar>
          </w:tcPr>
          <w:p>
            <w:pPr>
              <w:spacing w:before="40" w:after="40"/>
            </w:pPr>
            <w:r>
              <w:rPr>
                <w:rFonts w:ascii="Consolas" w:hAnsi="Consolas"/>
                <w:color w:val="1E293B"/>
                <w:sz w:val="17"/>
              </w:rPr>
              <w:t>BikeSystem/</w:t>
              <w:br/>
              <w:t>├── package.json                    # Configuración de scripts raíz del monorepo</w:t>
              <w:br/>
              <w:t>├── pnpm-workspace.yaml             # Definición de paquetes incluidos (frontend, backend)</w:t>
              <w:br/>
              <w:t>├── pnpm-lock.yaml                  # Árbol de dependencias inmutable y determinista</w:t>
              <w:br/>
              <w:t>├── .gitattributes                  # Normalización obligatoria de saltos de línea LF</w:t>
              <w:br/>
              <w:t>├── .gitignore                      # Exclusiones de Git (node_modules, dist, .env)</w:t>
              <w:br/>
              <w:t>├── AGENTS.md                       # Especificación de roles y agentes de desarrollo</w:t>
              <w:br/>
              <w:t>├── detalles.txt                    # Guía técnica de instalación y puesta en marcha</w:t>
              <w:br/>
              <w:t>│</w:t>
              <w:br/>
              <w:t>├── database/                       # Capa de persistencia SQL</w:t>
              <w:br/>
              <w:t>│   ├── bikesystem.sql              # Script DDL maestro ejecutado en Supabase (14 tablas, triggers e índices)</w:t>
              <w:br/>
              <w:t>│   └── migration_genero_bicinueva.sql # Script de migración incremental de atributos</w:t>
              <w:br/>
              <w:t>│</w:t>
              <w:br/>
              <w:t>├── docs/                           # Documentación técnica y diagramas para defensa de tesis</w:t>
              <w:br/>
              <w:t>│   ├── DOCUMENTACION_TECNICA.md    # Este documento maestro</w:t>
              <w:br/>
              <w:t>│   └── diagramas/                  # Fuentes Mermaid (.mmd) e imágenes generadas (.png)</w:t>
              <w:br/>
              <w:t>│       ├── 01_contexto.mmd</w:t>
              <w:br/>
              <w:t>│       ├── 02_casos_de_uso.mmd</w:t>
              <w:br/>
              <w:t>│       ├── 03_diagrama_clases.mmd</w:t>
              <w:br/>
              <w:t>│       ├── 04_entidad_relacion.mmd</w:t>
              <w:br/>
              <w:t>│       ├── 05_estados_taller.mmd</w:t>
              <w:br/>
              <w:t>│       ├── 06_secuencia_venta.mmd</w:t>
              <w:br/>
              <w:t>│       ├── 07_secuencia_repuestos.mmd</w:t>
              <w:br/>
              <w:t>│       └── imagenes/               # Renders PNG listos para insertar en Word / Tesis</w:t>
              <w:br/>
              <w:t>│</w:t>
              <w:br/>
              <w:t>├── backend/                        # API REST en Node.js / Express / TypeScript</w:t>
              <w:br/>
              <w:t>│   ├── package.json                # Dependencias y scripts de backend (dev, build, start)</w:t>
              <w:br/>
              <w:t>│   ├── tsconfig.json               # Configuración del compilador TypeScript (ESNext/Node)</w:t>
              <w:br/>
              <w:t>│   ├── .env                        # Variables de entorno (DATABASE_URL Supabase, JWT_SECRET)</w:t>
              <w:br/>
              <w:t>│   ├── dist/                       # Artefacto compilado de producción (server.cjs)</w:t>
              <w:br/>
              <w:t>│   └── src/                        # Código fuente del backend</w:t>
              <w:br/>
              <w:t>│       ├── index.ts                # Punto de entrada HTTP, Express, CORS, Helmet, Graceful Shutdown</w:t>
              <w:br/>
              <w:t>│       ├── crear_admin.ts          # Script utilitario de inicialización de Superadmin</w:t>
              <w:br/>
              <w:t>│       ├── config/</w:t>
              <w:br/>
              <w:t>│       │   └── db.ts               # Pool de conexiones PostgreSQL (detección SSL para Supabase)</w:t>
              <w:br/>
              <w:t>│       ├── controllers/            # Controladores HTTP: extracción de req, delegación y respuesta</w:t>
              <w:br/>
              <w:t>│       ├── services/               # Lógica pura del negocio y transacciones SQL ACID</w:t>
              <w:br/>
              <w:t>│       ├── routes/                 # Definición y enrutamiento con middlewares de seguridad</w:t>
              <w:br/>
              <w:t>│       ├── middlewares/            # Filtros de petición (JWT, roles, rate limit, error handler)</w:t>
              <w:br/>
              <w:t>│       └── utils/                  # Clases de error, paginación, respuesta y validaciones</w:t>
              <w:br/>
              <w:t>│</w:t>
              <w:br/>
              <w:t>└── frontend/                       # Aplicación de escritorio React 19 + Electron 42</w:t>
              <w:br/>
              <w:t xml:space="preserve">    ├── package.json                # Dependencias, scripts (dev, build, dist, dist:dir)</w:t>
              <w:br/>
              <w:t xml:space="preserve">    ├── vite.config.ts              # Integración de Vite con vite-plugin-electron</w:t>
              <w:br/>
              <w:t xml:space="preserve">    ├── tsconfig.json               # Configuración TypeScript para React DOM</w:t>
              <w:br/>
              <w:t xml:space="preserve">    ├── electron/                   # Código nativo del proceso principal de escritorio</w:t>
              <w:br/>
              <w:t xml:space="preserve">    │   ├── main.ts                 # Creación de ventana BrowserWindow, subproceso backend</w:t>
              <w:br/>
              <w:t xml:space="preserve">    │   └── preload.ts              # Puente IPC seguro entre Electron y el DOM</w:t>
              <w:br/>
              <w:t xml:space="preserve">    └── src/                        # Código fuente React</w:t>
              <w:br/>
              <w:t xml:space="preserve">        ├── main.tsx                # Bootstrap de React (createRoot)</w:t>
              <w:br/>
              <w:t xml:space="preserve">        ├── App.tsx                 # Enrutamiento de vistas, layout principal y sidebar</w:t>
              <w:br/>
              <w:t xml:space="preserve">        ├── index.css               # Estilos globales y paleta de variables CSS</w:t>
              <w:br/>
              <w:t xml:space="preserve">        ├── contexts/               # Proveedor de estado global de sesión (AuthContext)</w:t>
              <w:br/>
              <w:t xml:space="preserve">        ├── services/api.ts         # Cliente HTTP centralizado (fetch con Bearer JWT)</w:t>
              <w:br/>
              <w:t xml:space="preserve">        └── views/                  # Vistas de negocio (Pantallas del sistema)</w:t>
            </w:r>
          </w:p>
        </w:tc>
      </w:tr>
    </w:tbl>
    <w:p>
      <w:pPr>
        <w:spacing w:before="0" w:after="80"/>
      </w:pPr>
    </w:p>
    <w:p>
      <w:pPr>
        <w:keepNext/>
        <w:spacing w:before="240" w:after="80"/>
      </w:pPr>
      <w:r>
        <w:rPr>
          <w:rFonts w:ascii="Calibri" w:hAnsi="Calibri"/>
          <w:b/>
          <w:color w:val="2563EB"/>
          <w:sz w:val="25"/>
        </w:rPr>
        <w:t>2.4 Patrones de Diseño de Software Implementados</w:t>
      </w:r>
    </w:p>
    <w:p>
      <w:pPr>
        <w:pStyle w:val="ListNumber"/>
        <w:spacing w:before="20" w:after="40"/>
      </w:pPr>
      <w:r>
        <w:rPr>
          <w:rFonts w:ascii="Calibri" w:hAnsi="Calibri"/>
          <w:b/>
          <w:color w:val="334155"/>
          <w:sz w:val="21"/>
        </w:rPr>
        <w:t>Layered Architecture (Arquitectura en Capas):</w:t>
      </w:r>
    </w:p>
    <w:p>
      <w:pPr>
        <w:pStyle w:val="ListBullet"/>
        <w:spacing w:before="20" w:after="40"/>
      </w:pPr>
      <w:r>
        <w:rPr>
          <w:rFonts w:ascii="Calibri" w:hAnsi="Calibri"/>
          <w:b/>
          <w:color w:val="334155"/>
          <w:sz w:val="21"/>
        </w:rPr>
        <w:t>Capa de Enrutamiento ([`backend/src/routes/`](file:///C:/Users/exeri/Desktop/Itec/ITEC2026/Practicas%20Profesionalizantes%20II/Tesis/BikeSystem/backend/src/routes)):</w:t>
      </w:r>
      <w:r>
        <w:rPr>
          <w:rFonts w:ascii="Calibri" w:hAnsi="Calibri"/>
          <w:color w:val="334155"/>
          <w:sz w:val="21"/>
        </w:rPr>
        <w:t xml:space="preserve"> Define endpoints, métodos HTTP y asigna middlewares de autorización.</w:t>
      </w:r>
    </w:p>
    <w:p>
      <w:pPr>
        <w:pStyle w:val="ListBullet"/>
        <w:spacing w:before="20" w:after="40"/>
      </w:pPr>
      <w:r>
        <w:rPr>
          <w:rFonts w:ascii="Calibri" w:hAnsi="Calibri"/>
          <w:b/>
          <w:color w:val="334155"/>
          <w:sz w:val="21"/>
        </w:rPr>
        <w:t>Capa de Controladores ([`backend/src/controllers/`](file:///C:/Users/exeri/Desktop/Itec/ITEC2026/Practicas%20Profesionalizantes%20II/Tesis/BikeSystem/backend/src/controllers)):</w:t>
      </w:r>
      <w:r>
        <w:rPr>
          <w:rFonts w:ascii="Calibri" w:hAnsi="Calibri"/>
          <w:color w:val="334155"/>
          <w:sz w:val="21"/>
        </w:rPr>
        <w:t xml:space="preserve"> Extrae y sanea parámetros del request, invoca a los servicios de negocio y retorna respuestas estructuradas.</w:t>
      </w:r>
    </w:p>
    <w:p>
      <w:pPr>
        <w:pStyle w:val="ListBullet"/>
        <w:spacing w:before="20" w:after="40"/>
      </w:pPr>
      <w:r>
        <w:rPr>
          <w:rFonts w:ascii="Calibri" w:hAnsi="Calibri"/>
          <w:b/>
          <w:color w:val="334155"/>
          <w:sz w:val="21"/>
        </w:rPr>
        <w:t>Capa de Servicios ([`backend/src/services/`](file:///C:/Users/exeri/Desktop/Itec/ITEC2026/Practicas%20Profesionalizantes%20II/Tesis/BikeSystem/backend/src/services)):</w:t>
      </w:r>
      <w:r>
        <w:rPr>
          <w:rFonts w:ascii="Calibri" w:hAnsi="Calibri"/>
          <w:color w:val="334155"/>
          <w:sz w:val="21"/>
        </w:rPr>
        <w:t xml:space="preserve"> Contiene el 100% de la lógica de negocio, validaciones de dominio, orquestación transaccional y llamadas directas a PostgreSQL.</w:t>
      </w:r>
    </w:p>
    <w:p>
      <w:pPr>
        <w:pStyle w:val="ListBullet"/>
        <w:spacing w:before="20" w:after="40"/>
      </w:pPr>
      <w:r>
        <w:rPr>
          <w:rFonts w:ascii="Calibri" w:hAnsi="Calibri"/>
          <w:b/>
          <w:color w:val="334155"/>
          <w:sz w:val="21"/>
        </w:rPr>
        <w:t>Capa de Persistencia ([`backend/src/config/db.ts`](file:///C:/Users/exeri/Desktop/Itec/ITEC2026/Practicas%20Profesionalizantes%20II/Tesis/BikeSystem/backend/src/config/db.ts)):</w:t>
      </w:r>
      <w:r>
        <w:rPr>
          <w:rFonts w:ascii="Calibri" w:hAnsi="Calibri"/>
          <w:color w:val="334155"/>
          <w:sz w:val="21"/>
        </w:rPr>
        <w:t xml:space="preserve"> Centraliza el pool de conexiones y transacciones.</w:t>
      </w:r>
    </w:p>
    <w:p>
      <w:pPr>
        <w:pStyle w:val="ListNumber"/>
        <w:spacing w:before="20" w:after="40"/>
      </w:pPr>
      <w:r>
        <w:rPr>
          <w:rFonts w:ascii="Calibri" w:hAnsi="Calibri"/>
          <w:b/>
          <w:color w:val="334155"/>
          <w:sz w:val="21"/>
        </w:rPr>
        <w:t>Pessimistic Concurrency Control (Bloqueo Pesimista de Filas):</w:t>
      </w:r>
    </w:p>
    <w:p>
      <w:pPr>
        <w:pStyle w:val="ListBullet"/>
        <w:spacing w:before="20" w:after="40"/>
      </w:pPr>
      <w:r>
        <w:rPr>
          <w:rFonts w:ascii="Calibri" w:hAnsi="Calibri"/>
          <w:color w:val="334155"/>
          <w:sz w:val="21"/>
        </w:rPr>
        <w:t xml:space="preserve">Implementado mediante </w:t>
      </w:r>
      <w:r>
        <w:rPr>
          <w:rFonts w:ascii="Consolas" w:hAnsi="Consolas"/>
          <w:color w:val="0F172A"/>
          <w:sz w:val="19"/>
        </w:rPr>
        <w:t>SELECT ... FOR UPDATE</w:t>
      </w:r>
      <w:r>
        <w:rPr>
          <w:rFonts w:ascii="Calibri" w:hAnsi="Calibri"/>
          <w:color w:val="334155"/>
          <w:sz w:val="21"/>
        </w:rPr>
        <w:t xml:space="preserve"> en operaciones de venta y descuento de stock, previniendo condiciones de carrera cuando dos terminales intentan comercializar el último ítem de inventario simultáneamente.</w:t>
      </w:r>
    </w:p>
    <w:p>
      <w:pPr>
        <w:pStyle w:val="ListNumber"/>
        <w:spacing w:before="20" w:after="40"/>
      </w:pPr>
      <w:r>
        <w:rPr>
          <w:rFonts w:ascii="Calibri" w:hAnsi="Calibri"/>
          <w:b/>
          <w:color w:val="334155"/>
          <w:sz w:val="21"/>
        </w:rPr>
        <w:t>Deadlock Prevention Pattern (Prevención Activa de Interbloqueos):</w:t>
      </w:r>
    </w:p>
    <w:p>
      <w:pPr>
        <w:pStyle w:val="ListBullet"/>
        <w:spacing w:before="20" w:after="40"/>
      </w:pPr>
      <w:r>
        <w:rPr>
          <w:rFonts w:ascii="Calibri" w:hAnsi="Calibri"/>
          <w:color w:val="334155"/>
          <w:sz w:val="21"/>
        </w:rPr>
        <w:t>Antes de iniciar transacciones multi-artículo (como una venta con múltiples productos), los identificadores de productos se ordenan de forma determinista de menor a mayor (</w:t>
      </w:r>
      <w:r>
        <w:rPr>
          <w:rFonts w:ascii="Consolas" w:hAnsi="Consolas"/>
          <w:color w:val="0F172A"/>
          <w:sz w:val="19"/>
        </w:rPr>
        <w:t>item.id_producto ASC</w:t>
      </w:r>
      <w:r>
        <w:rPr>
          <w:rFonts w:ascii="Calibri" w:hAnsi="Calibri"/>
          <w:color w:val="334155"/>
          <w:sz w:val="21"/>
        </w:rPr>
        <w:t>). De este modo, todas las transacciones concurrentes adquieren los bloqueos en el mismo orden físico, eliminando el riesgo de interbloqueos circulares en PostgreSQL.</w:t>
      </w:r>
    </w:p>
    <w:p>
      <w:pPr>
        <w:pStyle w:val="ListNumber"/>
        <w:spacing w:before="20" w:after="40"/>
      </w:pPr>
      <w:r>
        <w:rPr>
          <w:rFonts w:ascii="Calibri" w:hAnsi="Calibri"/>
          <w:b/>
          <w:color w:val="334155"/>
          <w:sz w:val="21"/>
        </w:rPr>
        <w:t>Fail-Fast Configuration Pattern:</w:t>
      </w:r>
    </w:p>
    <w:p>
      <w:pPr>
        <w:pStyle w:val="ListBullet"/>
        <w:spacing w:before="20" w:after="40"/>
      </w:pPr>
      <w:r>
        <w:rPr>
          <w:rFonts w:ascii="Calibri" w:hAnsi="Calibri"/>
          <w:color w:val="334155"/>
          <w:sz w:val="21"/>
        </w:rPr>
        <w:t>Al levantar el backend (</w:t>
      </w:r>
      <w:r>
        <w:rPr>
          <w:rFonts w:ascii="Calibri" w:hAnsi="Calibri"/>
          <w:color w:val="2563EB"/>
          <w:sz w:val="21"/>
          <w:u w:val="single"/>
        </w:rPr>
        <w:t>`backend/src/index.ts`</w:t>
      </w:r>
      <w:r>
        <w:rPr>
          <w:rFonts w:ascii="Calibri" w:hAnsi="Calibri"/>
          <w:color w:val="334155"/>
          <w:sz w:val="21"/>
        </w:rPr>
        <w:t>), el sistema valida inmediatamente la presencia de variables de entorno indispensables (</w:t>
      </w:r>
      <w:r>
        <w:rPr>
          <w:rFonts w:ascii="Consolas" w:hAnsi="Consolas"/>
          <w:color w:val="0F172A"/>
          <w:sz w:val="19"/>
        </w:rPr>
        <w:t>DATABASE_URL</w:t>
      </w:r>
      <w:r>
        <w:rPr>
          <w:rFonts w:ascii="Calibri" w:hAnsi="Calibri"/>
          <w:color w:val="334155"/>
          <w:sz w:val="21"/>
        </w:rPr>
        <w:t xml:space="preserve">, </w:t>
      </w:r>
      <w:r>
        <w:rPr>
          <w:rFonts w:ascii="Consolas" w:hAnsi="Consolas"/>
          <w:color w:val="0F172A"/>
          <w:sz w:val="19"/>
        </w:rPr>
        <w:t>JWT_SECRET</w:t>
      </w:r>
      <w:r>
        <w:rPr>
          <w:rFonts w:ascii="Calibri" w:hAnsi="Calibri"/>
          <w:color w:val="334155"/>
          <w:sz w:val="21"/>
        </w:rPr>
        <w:t>). Si alguna falta, aborta la ejecución de forma inmediata con un código de error fatal explicativo.</w:t>
      </w:r>
    </w:p>
    <w:p>
      <w:pPr>
        <w:pStyle w:val="ListNumber"/>
        <w:spacing w:before="20" w:after="40"/>
      </w:pPr>
      <w:r>
        <w:rPr>
          <w:rFonts w:ascii="Calibri" w:hAnsi="Calibri"/>
          <w:b/>
          <w:color w:val="334155"/>
          <w:sz w:val="21"/>
        </w:rPr>
        <w:t>Graceful Shutdown Pattern:</w:t>
      </w:r>
    </w:p>
    <w:p>
      <w:pPr>
        <w:pStyle w:val="ListBullet"/>
        <w:spacing w:before="20" w:after="40"/>
      </w:pPr>
      <w:r>
        <w:rPr>
          <w:rFonts w:ascii="Calibri" w:hAnsi="Calibri"/>
          <w:color w:val="334155"/>
          <w:sz w:val="21"/>
        </w:rPr>
        <w:t>Se interceptan las señales del sistema operativo (</w:t>
      </w:r>
      <w:r>
        <w:rPr>
          <w:rFonts w:ascii="Consolas" w:hAnsi="Consolas"/>
          <w:color w:val="0F172A"/>
          <w:sz w:val="19"/>
        </w:rPr>
        <w:t>SIGINT</w:t>
      </w:r>
      <w:r>
        <w:rPr>
          <w:rFonts w:ascii="Calibri" w:hAnsi="Calibri"/>
          <w:color w:val="334155"/>
          <w:sz w:val="21"/>
        </w:rPr>
        <w:t xml:space="preserve">, </w:t>
      </w:r>
      <w:r>
        <w:rPr>
          <w:rFonts w:ascii="Consolas" w:hAnsi="Consolas"/>
          <w:color w:val="0F172A"/>
          <w:sz w:val="19"/>
        </w:rPr>
        <w:t>SIGTERM</w:t>
      </w:r>
      <w:r>
        <w:rPr>
          <w:rFonts w:ascii="Calibri" w:hAnsi="Calibri"/>
          <w:color w:val="334155"/>
          <w:sz w:val="21"/>
        </w:rPr>
        <w:t>). El servidor deja de aceptar nuevas conexiones HTTP, espera la culminación de peticiones en vuelo y libera ordenadamente el pool de PostgreSQL (</w:t>
      </w:r>
      <w:r>
        <w:rPr>
          <w:rFonts w:ascii="Consolas" w:hAnsi="Consolas"/>
          <w:color w:val="0F172A"/>
          <w:sz w:val="19"/>
        </w:rPr>
        <w:t>pool.end()</w:t>
      </w:r>
      <w:r>
        <w:rPr>
          <w:rFonts w:ascii="Calibri" w:hAnsi="Calibri"/>
          <w:color w:val="334155"/>
          <w:sz w:val="21"/>
        </w:rPr>
        <w:t>).</w:t>
      </w:r>
    </w:p>
    <w:p>
      <w:pPr>
        <w:pStyle w:val="ListNumber"/>
        <w:spacing w:before="20" w:after="40"/>
      </w:pPr>
      <w:r>
        <w:rPr>
          <w:rFonts w:ascii="Calibri" w:hAnsi="Calibri"/>
          <w:b/>
          <w:color w:val="334155"/>
          <w:sz w:val="21"/>
        </w:rPr>
        <w:t>Compound View / Custom Hook Pattern (Frontend):</w:t>
      </w:r>
    </w:p>
    <w:p>
      <w:pPr>
        <w:pStyle w:val="ListBullet"/>
        <w:spacing w:before="20" w:after="40"/>
      </w:pPr>
      <w:r>
        <w:rPr>
          <w:rFonts w:ascii="Calibri" w:hAnsi="Calibri"/>
          <w:color w:val="334155"/>
          <w:sz w:val="21"/>
        </w:rPr>
        <w:t>Cada vista de React se divide limpiamente en una carpeta autónoma con su componente raíz (</w:t>
      </w:r>
      <w:r>
        <w:rPr>
          <w:rFonts w:ascii="Consolas" w:hAnsi="Consolas"/>
          <w:color w:val="0F172A"/>
          <w:sz w:val="19"/>
        </w:rPr>
        <w:t>*View.tsx</w:t>
      </w:r>
      <w:r>
        <w:rPr>
          <w:rFonts w:ascii="Calibri" w:hAnsi="Calibri"/>
          <w:color w:val="334155"/>
          <w:sz w:val="21"/>
        </w:rPr>
        <w:t>), subcomponentes modulares de interfaz (</w:t>
      </w:r>
      <w:r>
        <w:rPr>
          <w:rFonts w:ascii="Consolas" w:hAnsi="Consolas"/>
          <w:color w:val="0F172A"/>
          <w:sz w:val="19"/>
        </w:rPr>
        <w:t>components/</w:t>
      </w:r>
      <w:r>
        <w:rPr>
          <w:rFonts w:ascii="Calibri" w:hAnsi="Calibri"/>
          <w:color w:val="334155"/>
          <w:sz w:val="21"/>
        </w:rPr>
        <w:t>), tipos específicos (</w:t>
      </w:r>
      <w:r>
        <w:rPr>
          <w:rFonts w:ascii="Consolas" w:hAnsi="Consolas"/>
          <w:color w:val="0F172A"/>
          <w:sz w:val="19"/>
        </w:rPr>
        <w:t>types.ts</w:t>
      </w:r>
      <w:r>
        <w:rPr>
          <w:rFonts w:ascii="Calibri" w:hAnsi="Calibri"/>
          <w:color w:val="334155"/>
          <w:sz w:val="21"/>
        </w:rPr>
        <w:t>) y un custom hook encapsulado (</w:t>
      </w:r>
      <w:r>
        <w:rPr>
          <w:rFonts w:ascii="Consolas" w:hAnsi="Consolas"/>
          <w:color w:val="0F172A"/>
          <w:sz w:val="19"/>
        </w:rPr>
        <w:t>hooks/use*.ts</w:t>
      </w:r>
      <w:r>
        <w:rPr>
          <w:rFonts w:ascii="Calibri" w:hAnsi="Calibri"/>
          <w:color w:val="334155"/>
          <w:sz w:val="21"/>
        </w:rPr>
        <w:t>) que gestiona el estado local, las llamadas a la API y el manejo de errores.</w:t>
      </w:r>
    </w:p>
    <w:p>
      <w:pPr>
        <w:keepNext/>
        <w:spacing w:before="240" w:after="80"/>
      </w:pPr>
      <w:r>
        <w:rPr>
          <w:rFonts w:ascii="Calibri" w:hAnsi="Calibri"/>
          <w:b/>
          <w:color w:val="2563EB"/>
          <w:sz w:val="25"/>
        </w:rPr>
        <w:t>2.5 Modelo de Seguridad, Concurrencia e Integridad Transaccional</w:t>
      </w:r>
    </w:p>
    <w:p>
      <w:pPr>
        <w:pStyle w:val="ListBullet"/>
        <w:spacing w:before="20" w:after="40"/>
      </w:pPr>
      <w:r>
        <w:rPr>
          <w:rFonts w:ascii="Calibri" w:hAnsi="Calibri"/>
          <w:b/>
          <w:color w:val="334155"/>
          <w:sz w:val="21"/>
        </w:rPr>
        <w:t>Transacciones ACID:</w:t>
      </w:r>
      <w:r>
        <w:rPr>
          <w:rFonts w:ascii="Calibri" w:hAnsi="Calibri"/>
          <w:color w:val="334155"/>
          <w:sz w:val="21"/>
        </w:rPr>
        <w:t xml:space="preserve"> Todas las operaciones compuestas (crear venta, agregar repuesto a reparación, anular venta) se encapsulan entre </w:t>
      </w:r>
      <w:r>
        <w:rPr>
          <w:rFonts w:ascii="Consolas" w:hAnsi="Consolas"/>
          <w:color w:val="0F172A"/>
          <w:sz w:val="19"/>
        </w:rPr>
        <w:t>BEGIN</w:t>
      </w:r>
      <w:r>
        <w:rPr>
          <w:rFonts w:ascii="Calibri" w:hAnsi="Calibri"/>
          <w:color w:val="334155"/>
          <w:sz w:val="21"/>
        </w:rPr>
        <w:t xml:space="preserve"> y </w:t>
      </w:r>
      <w:r>
        <w:rPr>
          <w:rFonts w:ascii="Consolas" w:hAnsi="Consolas"/>
          <w:color w:val="0F172A"/>
          <w:sz w:val="19"/>
        </w:rPr>
        <w:t>COMMIT</w:t>
      </w:r>
      <w:r>
        <w:rPr>
          <w:rFonts w:ascii="Calibri" w:hAnsi="Calibri"/>
          <w:color w:val="334155"/>
          <w:sz w:val="21"/>
        </w:rPr>
        <w:t xml:space="preserve">. Cualquier error lanza una excepción capturada que ejecuta un </w:t>
      </w:r>
      <w:r>
        <w:rPr>
          <w:rFonts w:ascii="Consolas" w:hAnsi="Consolas"/>
          <w:color w:val="0F172A"/>
          <w:sz w:val="19"/>
        </w:rPr>
        <w:t>ROLLBACK</w:t>
      </w:r>
      <w:r>
        <w:rPr>
          <w:rFonts w:ascii="Calibri" w:hAnsi="Calibri"/>
          <w:color w:val="334155"/>
          <w:sz w:val="21"/>
        </w:rPr>
        <w:t xml:space="preserve"> total, impidiendo estados huérfanos o corrupciones de saldo e inventario.</w:t>
      </w:r>
    </w:p>
    <w:p>
      <w:pPr>
        <w:pStyle w:val="ListBullet"/>
        <w:spacing w:before="20" w:after="40"/>
      </w:pPr>
      <w:r>
        <w:rPr>
          <w:rFonts w:ascii="Calibri" w:hAnsi="Calibri"/>
          <w:b/>
          <w:color w:val="334155"/>
          <w:sz w:val="21"/>
        </w:rPr>
        <w:t>Parametrización Absoluta de Consultas:</w:t>
      </w:r>
      <w:r>
        <w:rPr>
          <w:rFonts w:ascii="Calibri" w:hAnsi="Calibri"/>
          <w:color w:val="334155"/>
          <w:sz w:val="21"/>
        </w:rPr>
        <w:t xml:space="preserve"> Cero uso de interpolación directa de cadenas en SQL. Todas las consultas utilizan marcadores posicionales (</w:t>
      </w:r>
      <w:r>
        <w:rPr>
          <w:rFonts w:ascii="Consolas" w:hAnsi="Consolas"/>
          <w:color w:val="0F172A"/>
          <w:sz w:val="19"/>
        </w:rPr>
        <w:t>$1, $2, ...</w:t>
      </w:r>
      <w:r>
        <w:rPr>
          <w:rFonts w:ascii="Calibri" w:hAnsi="Calibri"/>
          <w:color w:val="334155"/>
          <w:sz w:val="21"/>
        </w:rPr>
        <w:t xml:space="preserve">) proporcionados por </w:t>
      </w:r>
      <w:r>
        <w:rPr>
          <w:rFonts w:ascii="Consolas" w:hAnsi="Consolas"/>
          <w:color w:val="0F172A"/>
          <w:sz w:val="19"/>
        </w:rPr>
        <w:t>pg</w:t>
      </w:r>
      <w:r>
        <w:rPr>
          <w:rFonts w:ascii="Calibri" w:hAnsi="Calibri"/>
          <w:color w:val="334155"/>
          <w:sz w:val="21"/>
        </w:rPr>
        <w:t>, bloqueando cualquier vector de inyección SQL.</w:t>
      </w:r>
    </w:p>
    <w:p>
      <w:pPr>
        <w:pStyle w:val="ListBullet"/>
        <w:spacing w:before="20" w:after="40"/>
      </w:pPr>
      <w:r>
        <w:rPr>
          <w:rFonts w:ascii="Calibri" w:hAnsi="Calibri"/>
          <w:b/>
          <w:color w:val="334155"/>
          <w:sz w:val="21"/>
        </w:rPr>
        <w:t>Control de Acceso Basado en Roles (RBAC):</w:t>
      </w:r>
      <w:r>
        <w:rPr>
          <w:rFonts w:ascii="Calibri" w:hAnsi="Calibri"/>
          <w:color w:val="334155"/>
          <w:sz w:val="21"/>
        </w:rPr>
        <w:t xml:space="preserve"> Jerarquía estricta de 3 niveles:</w:t>
      </w:r>
    </w:p>
    <w:p>
      <w:pPr>
        <w:pStyle w:val="ListBullet"/>
        <w:spacing w:before="20" w:after="40"/>
      </w:pPr>
      <w:r>
        <w:rPr>
          <w:rFonts w:ascii="Consolas" w:hAnsi="Consolas"/>
          <w:color w:val="0F172A"/>
          <w:sz w:val="19"/>
        </w:rPr>
        <w:t>EMPLEADO</w:t>
      </w:r>
      <w:r>
        <w:rPr>
          <w:rFonts w:ascii="Calibri" w:hAnsi="Calibri"/>
          <w:color w:val="334155"/>
          <w:sz w:val="21"/>
        </w:rPr>
        <w:t>: Operaciones habituales de mostrador (ventas, taller, clientes, consulta de stock y dashboard básico).</w:t>
      </w:r>
    </w:p>
    <w:p>
      <w:pPr>
        <w:pStyle w:val="ListBullet"/>
        <w:spacing w:before="20" w:after="40"/>
      </w:pPr>
      <w:r>
        <w:rPr>
          <w:rFonts w:ascii="Consolas" w:hAnsi="Consolas"/>
          <w:color w:val="0F172A"/>
          <w:sz w:val="19"/>
        </w:rPr>
        <w:t>ADMIN</w:t>
      </w:r>
      <w:r>
        <w:rPr>
          <w:rFonts w:ascii="Calibri" w:hAnsi="Calibri"/>
          <w:color w:val="334155"/>
          <w:sz w:val="21"/>
        </w:rPr>
        <w:t>: Acceso adicional a reportes financieros, anulación de comprobantes, gestión de proveedores, bajas lógicas de productos y ajuste de inventario.</w:t>
      </w:r>
    </w:p>
    <w:p>
      <w:pPr>
        <w:pStyle w:val="ListBullet"/>
        <w:spacing w:before="20" w:after="40"/>
      </w:pPr>
      <w:r>
        <w:rPr>
          <w:rFonts w:ascii="Consolas" w:hAnsi="Consolas"/>
          <w:color w:val="0F172A"/>
          <w:sz w:val="19"/>
        </w:rPr>
        <w:t>SUPERADMIN</w:t>
      </w:r>
      <w:r>
        <w:rPr>
          <w:rFonts w:ascii="Calibri" w:hAnsi="Calibri"/>
          <w:color w:val="334155"/>
          <w:sz w:val="21"/>
        </w:rPr>
        <w:t>: Control total, incluyendo alta/baja/modificación de usuarios, reseteo de claves y visualización de la bitácora inmutable de auditoría.</w:t>
      </w:r>
    </w:p>
    <w:p>
      <w:pPr>
        <w:keepNext/>
        <w:spacing w:before="240" w:after="80"/>
      </w:pPr>
      <w:r>
        <w:rPr>
          <w:rFonts w:ascii="Calibri" w:hAnsi="Calibri"/>
          <w:b/>
          <w:color w:val="2563EB"/>
          <w:sz w:val="25"/>
        </w:rPr>
        <w:t>2.6 Persistencia Cloud: Arquitectura de Conexión con Supabase</w:t>
      </w:r>
    </w:p>
    <w:p>
      <w:pPr>
        <w:spacing w:before="40" w:after="100" w:line="276" w:lineRule="auto"/>
      </w:pPr>
      <w:r>
        <w:rPr>
          <w:rFonts w:ascii="Calibri" w:hAnsi="Calibri"/>
          <w:color w:val="334155"/>
          <w:sz w:val="21"/>
        </w:rPr>
        <w:t xml:space="preserve">A diferencia de arquitecturas tradicionales que requieren levantar contenedores Docker en cada estación de trabajo, BikeSystem conecta directamente con una base de datos PostgreSQL 16+ gestionada en </w:t>
      </w:r>
      <w:r>
        <w:rPr>
          <w:rFonts w:ascii="Calibri" w:hAnsi="Calibri"/>
          <w:b/>
          <w:color w:val="334155"/>
          <w:sz w:val="21"/>
        </w:rPr>
        <w:t>Supabase</w:t>
      </w:r>
      <w:r>
        <w:rPr>
          <w:rFonts w:ascii="Calibri" w:hAnsi="Calibri"/>
          <w:color w:val="334155"/>
          <w:sz w:val="21"/>
        </w:rPr>
        <w:t>:</w:t>
      </w:r>
    </w:p>
    <w:p>
      <w:pPr>
        <w:pStyle w:val="ListBullet"/>
        <w:spacing w:before="20" w:after="40"/>
      </w:pPr>
      <w:r>
        <w:rPr>
          <w:rFonts w:ascii="Calibri" w:hAnsi="Calibri"/>
          <w:b/>
          <w:color w:val="334155"/>
          <w:sz w:val="21"/>
        </w:rPr>
        <w:t>Detección Automática de SSL en [`backend/src/config/db.ts`](file:///C:/Users/exeri/Desktop/Itec/ITEC2026/Practicas%20Profesionalizantes%20II/Tesis/BikeSystem/backend/src/config/db.ts):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00" w:type="dxa"/>
              <w:bottom w:w="100" w:type="dxa"/>
              <w:left w:w="140" w:type="dxa"/>
              <w:right w:w="140" w:type="dxa"/>
            </w:tcMar>
          </w:tcPr>
          <w:p>
            <w:pPr>
              <w:spacing w:before="40" w:after="40"/>
            </w:pPr>
            <w:r>
              <w:rPr>
                <w:rFonts w:ascii="Consolas" w:hAnsi="Consolas"/>
                <w:color w:val="1E293B"/>
                <w:sz w:val="17"/>
              </w:rPr>
              <w:t xml:space="preserve">  const esRemota = Boolean(</w:t>
              <w:br/>
              <w:t xml:space="preserve">      process.env.DATABASE_URL &amp;&amp;</w:t>
              <w:br/>
              <w:t xml:space="preserve">      !process.env.DATABASE_URL.includes('localhost') &amp;&amp;</w:t>
              <w:br/>
              <w:t xml:space="preserve">      !process.env.DATABASE_URL.includes('127.0.0.1')</w:t>
              <w:br/>
              <w:t xml:space="preserve">  );</w:t>
              <w:br/>
              <w:br/>
              <w:t xml:space="preserve">  export const pool = new Pool({</w:t>
              <w:br/>
              <w:t xml:space="preserve">      connectionString: process.env.DATABASE_URL,</w:t>
              <w:br/>
              <w:t xml:space="preserve">      ssl: esRemota ? { rejectUnauthorized: false } : false,</w:t>
              <w:br/>
              <w:t xml:space="preserve">      max: 20,</w:t>
              <w:br/>
              <w:t xml:space="preserve">      min: 2,</w:t>
              <w:br/>
              <w:t xml:space="preserve">      idleTimeoutMillis: 30000,</w:t>
              <w:br/>
              <w:t xml:space="preserve">      connectionTimeoutMillis: 5000,</w:t>
              <w:br/>
              <w:t xml:space="preserve">  });</w:t>
            </w:r>
          </w:p>
        </w:tc>
      </w:tr>
    </w:tbl>
    <w:p>
      <w:pPr>
        <w:spacing w:before="0" w:after="80"/>
      </w:pPr>
    </w:p>
    <w:p>
      <w:pPr>
        <w:pStyle w:val="ListBullet"/>
        <w:spacing w:before="20" w:after="40"/>
      </w:pPr>
      <w:r>
        <w:rPr>
          <w:rFonts w:ascii="Calibri" w:hAnsi="Calibri"/>
          <w:b/>
          <w:color w:val="334155"/>
          <w:sz w:val="21"/>
        </w:rPr>
        <w:t>Ventajas de Supabase para el Negocio Real:</w:t>
      </w:r>
    </w:p>
    <w:p>
      <w:pPr>
        <w:pStyle w:val="ListNumber"/>
        <w:spacing w:before="20" w:after="40"/>
      </w:pPr>
      <w:r>
        <w:rPr>
          <w:rFonts w:ascii="Calibri" w:hAnsi="Calibri"/>
          <w:b/>
          <w:color w:val="334155"/>
          <w:sz w:val="21"/>
        </w:rPr>
        <w:t>Sin Docker ni consumo local excesivo:</w:t>
      </w:r>
      <w:r>
        <w:rPr>
          <w:rFonts w:ascii="Calibri" w:hAnsi="Calibri"/>
          <w:color w:val="334155"/>
          <w:sz w:val="21"/>
        </w:rPr>
        <w:t xml:space="preserve"> La aplicación de escritorio no necesita dedicar gigabytes de RAM ni servicios en segundo plano para mantener la base de datos.</w:t>
      </w:r>
    </w:p>
    <w:p>
      <w:pPr>
        <w:pStyle w:val="ListNumber"/>
        <w:spacing w:before="20" w:after="40"/>
      </w:pPr>
      <w:r>
        <w:rPr>
          <w:rFonts w:ascii="Calibri" w:hAnsi="Calibri"/>
          <w:b/>
          <w:color w:val="334155"/>
          <w:sz w:val="21"/>
        </w:rPr>
        <w:t>Copias de seguridad continuas y automáticas:</w:t>
      </w:r>
      <w:r>
        <w:rPr>
          <w:rFonts w:ascii="Calibri" w:hAnsi="Calibri"/>
          <w:color w:val="334155"/>
          <w:sz w:val="21"/>
        </w:rPr>
        <w:t xml:space="preserve"> Respaldos gestionados por la infraestructura cloud de Supabase/AWS.</w:t>
      </w:r>
    </w:p>
    <w:p>
      <w:pPr>
        <w:pStyle w:val="ListNumber"/>
        <w:spacing w:before="20" w:after="40"/>
      </w:pPr>
      <w:r>
        <w:rPr>
          <w:rFonts w:ascii="Calibri" w:hAnsi="Calibri"/>
          <w:b/>
          <w:color w:val="334155"/>
          <w:sz w:val="21"/>
        </w:rPr>
        <w:t>Conexión Cifrada Obligatoria (TLS/SSL):</w:t>
      </w:r>
      <w:r>
        <w:rPr>
          <w:rFonts w:ascii="Calibri" w:hAnsi="Calibri"/>
          <w:color w:val="334155"/>
          <w:sz w:val="21"/>
        </w:rPr>
        <w:t xml:space="preserve"> Todos los paquetes de datos entre la tienda física y la nube viajan encriptados.</w:t>
      </w:r>
    </w:p>
    <w:p>
      <w:pPr>
        <w:pStyle w:val="ListNumber"/>
        <w:spacing w:before="20" w:after="40"/>
      </w:pPr>
      <w:r>
        <w:rPr>
          <w:rFonts w:ascii="Calibri" w:hAnsi="Calibri"/>
          <w:b/>
          <w:color w:val="334155"/>
          <w:sz w:val="21"/>
        </w:rPr>
        <w:t>Multi-terminal inmediata:</w:t>
      </w:r>
      <w:r>
        <w:rPr>
          <w:rFonts w:ascii="Calibri" w:hAnsi="Calibri"/>
          <w:color w:val="334155"/>
          <w:sz w:val="21"/>
        </w:rPr>
        <w:t xml:space="preserve"> Permite que varios puestos de trabajo (caja, mostrador de repuestos, banco del mecánico) operen concurrentemente sobre el mismo repositorio de datos.</w:t>
      </w:r>
    </w:p>
    <w:p>
      <w:r>
        <w:br w:type="page"/>
      </w:r>
    </w:p>
    <w:p>
      <w:pPr>
        <w:keepNext/>
        <w:spacing w:before="320" w:after="120"/>
      </w:pPr>
      <w:r>
        <w:rPr>
          <w:rFonts w:ascii="Calibri" w:hAnsi="Calibri"/>
          <w:b/>
          <w:color w:val="1E3A8A"/>
          <w:sz w:val="30"/>
        </w:rPr>
        <w:t>3. DIAGRAMAS UML</w:t>
      </w:r>
    </w:p>
    <w:p>
      <w:pPr>
        <w:keepNext/>
        <w:spacing w:before="240" w:after="80"/>
      </w:pPr>
      <w:r>
        <w:rPr>
          <w:rFonts w:ascii="Calibri" w:hAnsi="Calibri"/>
          <w:b/>
          <w:color w:val="2563EB"/>
          <w:sz w:val="25"/>
        </w:rPr>
        <w:t>3.1 Diagrama de Contexto del Sistema (C4 / Nivel 1)</w:t>
      </w:r>
    </w:p>
    <w:p>
      <w:pPr>
        <w:keepNext/>
        <w:spacing w:before="200" w:after="80"/>
        <w:jc w:val="center"/>
      </w:pPr>
      <w:r>
        <w:drawing>
          <wp:inline xmlns:a="http://schemas.openxmlformats.org/drawingml/2006/main" xmlns:pic="http://schemas.openxmlformats.org/drawingml/2006/picture">
            <wp:extent cx="5104562" cy="7315200"/>
            <wp:docPr id="1" name="Picture 1"/>
            <wp:cNvGraphicFramePr>
              <a:graphicFrameLocks noChangeAspect="1"/>
            </wp:cNvGraphicFramePr>
            <a:graphic>
              <a:graphicData uri="http://schemas.openxmlformats.org/drawingml/2006/picture">
                <pic:pic>
                  <pic:nvPicPr>
                    <pic:cNvPr id="0" name="01_contexto.png"/>
                    <pic:cNvPicPr/>
                  </pic:nvPicPr>
                  <pic:blipFill>
                    <a:blip r:embed="rId9"/>
                    <a:stretch>
                      <a:fillRect/>
                    </a:stretch>
                  </pic:blipFill>
                  <pic:spPr>
                    <a:xfrm>
                      <a:off x="0" y="0"/>
                      <a:ext cx="5104562" cy="7315200"/>
                    </a:xfrm>
                    <a:prstGeom prst="rect"/>
                  </pic:spPr>
                </pic:pic>
              </a:graphicData>
            </a:graphic>
          </wp:inline>
        </w:drawing>
      </w:r>
    </w:p>
    <w:p>
      <w:pPr>
        <w:spacing w:after="280"/>
        <w:jc w:val="center"/>
      </w:pPr>
      <w:r>
        <w:rPr>
          <w:rFonts w:ascii="Calibri" w:hAnsi="Calibri"/>
          <w:i/>
          <w:color w:val="64748B"/>
          <w:sz w:val="19"/>
        </w:rPr>
        <w:t>Figura 1: Diagrama de Contexto del Sistema (C4 Nivel 1) — Persistencia Supabase Cloud</w:t>
      </w:r>
    </w:p>
    <w:p>
      <w:pPr>
        <w:keepNext/>
        <w:spacing w:before="240" w:after="80"/>
      </w:pPr>
      <w:r>
        <w:rPr>
          <w:rFonts w:ascii="Calibri" w:hAnsi="Calibri"/>
          <w:b/>
          <w:color w:val="2563EB"/>
          <w:sz w:val="25"/>
        </w:rPr>
        <w:t>3.2 Diagrama de Casos de Uso (UML Use Case)</w:t>
      </w:r>
    </w:p>
    <w:p>
      <w:pPr>
        <w:keepNext/>
        <w:spacing w:before="200" w:after="80"/>
        <w:jc w:val="center"/>
      </w:pPr>
      <w:r>
        <w:drawing>
          <wp:inline xmlns:a="http://schemas.openxmlformats.org/drawingml/2006/main" xmlns:pic="http://schemas.openxmlformats.org/drawingml/2006/picture">
            <wp:extent cx="3440382" cy="7315200"/>
            <wp:docPr id="2" name="Picture 2"/>
            <wp:cNvGraphicFramePr>
              <a:graphicFrameLocks noChangeAspect="1"/>
            </wp:cNvGraphicFramePr>
            <a:graphic>
              <a:graphicData uri="http://schemas.openxmlformats.org/drawingml/2006/picture">
                <pic:pic>
                  <pic:nvPicPr>
                    <pic:cNvPr id="0" name="02_casos_de_uso.png"/>
                    <pic:cNvPicPr/>
                  </pic:nvPicPr>
                  <pic:blipFill>
                    <a:blip r:embed="rId10"/>
                    <a:stretch>
                      <a:fillRect/>
                    </a:stretch>
                  </pic:blipFill>
                  <pic:spPr>
                    <a:xfrm>
                      <a:off x="0" y="0"/>
                      <a:ext cx="3440382" cy="7315200"/>
                    </a:xfrm>
                    <a:prstGeom prst="rect"/>
                  </pic:spPr>
                </pic:pic>
              </a:graphicData>
            </a:graphic>
          </wp:inline>
        </w:drawing>
      </w:r>
    </w:p>
    <w:p>
      <w:pPr>
        <w:spacing w:after="280"/>
        <w:jc w:val="center"/>
      </w:pPr>
      <w:r>
        <w:rPr>
          <w:rFonts w:ascii="Calibri" w:hAnsi="Calibri"/>
          <w:i/>
          <w:color w:val="64748B"/>
          <w:sz w:val="19"/>
        </w:rPr>
        <w:t>Figura 2: Diagrama de Casos de Uso del Sistema BikeSystem (33 Casos de Uso)</w:t>
      </w:r>
    </w:p>
    <w:p>
      <w:pPr>
        <w:keepNext/>
        <w:spacing w:before="240" w:after="80"/>
      </w:pPr>
      <w:r>
        <w:rPr>
          <w:rFonts w:ascii="Calibri" w:hAnsi="Calibri"/>
          <w:b/>
          <w:color w:val="2563EB"/>
          <w:sz w:val="25"/>
        </w:rPr>
        <w:t>3.3 Diagrama de Clases del Dominio y Servicios (UML Class Diagram)</w:t>
      </w:r>
    </w:p>
    <w:p>
      <w:pPr>
        <w:keepNext/>
        <w:spacing w:before="200" w:after="80"/>
        <w:jc w:val="center"/>
      </w:pPr>
      <w:r>
        <w:drawing>
          <wp:inline xmlns:a="http://schemas.openxmlformats.org/drawingml/2006/main" xmlns:pic="http://schemas.openxmlformats.org/drawingml/2006/picture">
            <wp:extent cx="5669280" cy="2624934"/>
            <wp:docPr id="3" name="Picture 3"/>
            <wp:cNvGraphicFramePr>
              <a:graphicFrameLocks noChangeAspect="1"/>
            </wp:cNvGraphicFramePr>
            <a:graphic>
              <a:graphicData uri="http://schemas.openxmlformats.org/drawingml/2006/picture">
                <pic:pic>
                  <pic:nvPicPr>
                    <pic:cNvPr id="0" name="03_diagrama_clases.png"/>
                    <pic:cNvPicPr/>
                  </pic:nvPicPr>
                  <pic:blipFill>
                    <a:blip r:embed="rId11"/>
                    <a:stretch>
                      <a:fillRect/>
                    </a:stretch>
                  </pic:blipFill>
                  <pic:spPr>
                    <a:xfrm>
                      <a:off x="0" y="0"/>
                      <a:ext cx="5669280" cy="2624934"/>
                    </a:xfrm>
                    <a:prstGeom prst="rect"/>
                  </pic:spPr>
                </pic:pic>
              </a:graphicData>
            </a:graphic>
          </wp:inline>
        </w:drawing>
      </w:r>
    </w:p>
    <w:p>
      <w:pPr>
        <w:spacing w:after="280"/>
        <w:jc w:val="center"/>
      </w:pPr>
      <w:r>
        <w:rPr>
          <w:rFonts w:ascii="Calibri" w:hAnsi="Calibri"/>
          <w:i/>
          <w:color w:val="64748B"/>
          <w:sz w:val="19"/>
        </w:rPr>
        <w:t>Figura 3: Diagrama de Clases del Dominio y Capa Backend</w:t>
      </w:r>
    </w:p>
    <w:p>
      <w:pPr>
        <w:keepNext/>
        <w:spacing w:before="240" w:after="80"/>
      </w:pPr>
      <w:r>
        <w:rPr>
          <w:rFonts w:ascii="Calibri" w:hAnsi="Calibri"/>
          <w:b/>
          <w:color w:val="2563EB"/>
          <w:sz w:val="25"/>
        </w:rPr>
        <w:t>3.4 Diagrama Entidad-Relación de Base de Datos (E/R Diagram)</w:t>
      </w:r>
    </w:p>
    <w:p>
      <w:pPr>
        <w:keepNext/>
        <w:spacing w:before="200" w:after="80"/>
        <w:jc w:val="center"/>
      </w:pPr>
      <w:r>
        <w:drawing>
          <wp:inline xmlns:a="http://schemas.openxmlformats.org/drawingml/2006/main" xmlns:pic="http://schemas.openxmlformats.org/drawingml/2006/picture">
            <wp:extent cx="5669280" cy="3066039"/>
            <wp:docPr id="4" name="Picture 4"/>
            <wp:cNvGraphicFramePr>
              <a:graphicFrameLocks noChangeAspect="1"/>
            </wp:cNvGraphicFramePr>
            <a:graphic>
              <a:graphicData uri="http://schemas.openxmlformats.org/drawingml/2006/picture">
                <pic:pic>
                  <pic:nvPicPr>
                    <pic:cNvPr id="0" name="04_entidad_relacion.png"/>
                    <pic:cNvPicPr/>
                  </pic:nvPicPr>
                  <pic:blipFill>
                    <a:blip r:embed="rId12"/>
                    <a:stretch>
                      <a:fillRect/>
                    </a:stretch>
                  </pic:blipFill>
                  <pic:spPr>
                    <a:xfrm>
                      <a:off x="0" y="0"/>
                      <a:ext cx="5669280" cy="3066039"/>
                    </a:xfrm>
                    <a:prstGeom prst="rect"/>
                  </pic:spPr>
                </pic:pic>
              </a:graphicData>
            </a:graphic>
          </wp:inline>
        </w:drawing>
      </w:r>
    </w:p>
    <w:p>
      <w:pPr>
        <w:spacing w:after="280"/>
        <w:jc w:val="center"/>
      </w:pPr>
      <w:r>
        <w:rPr>
          <w:rFonts w:ascii="Calibri" w:hAnsi="Calibri"/>
          <w:i/>
          <w:color w:val="64748B"/>
          <w:sz w:val="19"/>
        </w:rPr>
        <w:t>Figura 4: Diagrama Entidad-Relación (14 Tablas Relacionales en Supabase)</w:t>
      </w:r>
    </w:p>
    <w:p>
      <w:pPr>
        <w:keepNext/>
        <w:spacing w:before="240" w:after="80"/>
      </w:pPr>
      <w:r>
        <w:rPr>
          <w:rFonts w:ascii="Calibri" w:hAnsi="Calibri"/>
          <w:b/>
          <w:color w:val="2563EB"/>
          <w:sz w:val="25"/>
        </w:rPr>
        <w:t>3.5 Diagramas de Estados (UML State Machine)</w:t>
      </w:r>
    </w:p>
    <w:p>
      <w:pPr>
        <w:keepNext/>
        <w:spacing w:before="200" w:after="80"/>
        <w:jc w:val="center"/>
      </w:pPr>
      <w:r>
        <w:drawing>
          <wp:inline xmlns:a="http://schemas.openxmlformats.org/drawingml/2006/main" xmlns:pic="http://schemas.openxmlformats.org/drawingml/2006/picture">
            <wp:extent cx="3102197" cy="7315200"/>
            <wp:docPr id="5" name="Picture 5"/>
            <wp:cNvGraphicFramePr>
              <a:graphicFrameLocks noChangeAspect="1"/>
            </wp:cNvGraphicFramePr>
            <a:graphic>
              <a:graphicData uri="http://schemas.openxmlformats.org/drawingml/2006/picture">
                <pic:pic>
                  <pic:nvPicPr>
                    <pic:cNvPr id="0" name="05_estados_taller.png"/>
                    <pic:cNvPicPr/>
                  </pic:nvPicPr>
                  <pic:blipFill>
                    <a:blip r:embed="rId13"/>
                    <a:stretch>
                      <a:fillRect/>
                    </a:stretch>
                  </pic:blipFill>
                  <pic:spPr>
                    <a:xfrm>
                      <a:off x="0" y="0"/>
                      <a:ext cx="3102197" cy="7315200"/>
                    </a:xfrm>
                    <a:prstGeom prst="rect"/>
                  </pic:spPr>
                </pic:pic>
              </a:graphicData>
            </a:graphic>
          </wp:inline>
        </w:drawing>
      </w:r>
    </w:p>
    <w:p>
      <w:pPr>
        <w:spacing w:after="280"/>
        <w:jc w:val="center"/>
      </w:pPr>
      <w:r>
        <w:rPr>
          <w:rFonts w:ascii="Calibri" w:hAnsi="Calibri"/>
          <w:i/>
          <w:color w:val="64748B"/>
          <w:sz w:val="19"/>
        </w:rPr>
        <w:t>Figura 5: Diagrama de Estados del Flujo de Taller Mecánico</w:t>
      </w:r>
    </w:p>
    <w:p>
      <w:pPr>
        <w:keepNext/>
        <w:spacing w:before="240" w:after="80"/>
      </w:pPr>
      <w:r>
        <w:rPr>
          <w:rFonts w:ascii="Calibri" w:hAnsi="Calibri"/>
          <w:b/>
          <w:color w:val="2563EB"/>
          <w:sz w:val="25"/>
        </w:rPr>
        <w:t>3.6 Diagramas de Secuencia (UML Sequence Diagrams)</w:t>
      </w:r>
    </w:p>
    <w:p>
      <w:pPr>
        <w:keepNext/>
        <w:spacing w:before="160" w:after="40"/>
      </w:pPr>
      <w:r>
        <w:rPr>
          <w:rFonts w:ascii="Calibri" w:hAnsi="Calibri"/>
          <w:b/>
          <w:color w:val="1E3A8A"/>
          <w:sz w:val="22"/>
        </w:rPr>
        <w:t>Secuencia 1: Facturación Atómica de Venta con Bloqueo Pesimista (ACID)</w:t>
      </w:r>
    </w:p>
    <w:p>
      <w:pPr>
        <w:keepNext/>
        <w:spacing w:before="200" w:after="80"/>
        <w:jc w:val="center"/>
      </w:pPr>
      <w:r>
        <w:drawing>
          <wp:inline xmlns:a="http://schemas.openxmlformats.org/drawingml/2006/main" xmlns:pic="http://schemas.openxmlformats.org/drawingml/2006/picture">
            <wp:extent cx="5669280" cy="3232357"/>
            <wp:docPr id="6" name="Picture 6"/>
            <wp:cNvGraphicFramePr>
              <a:graphicFrameLocks noChangeAspect="1"/>
            </wp:cNvGraphicFramePr>
            <a:graphic>
              <a:graphicData uri="http://schemas.openxmlformats.org/drawingml/2006/picture">
                <pic:pic>
                  <pic:nvPicPr>
                    <pic:cNvPr id="0" name="06_secuencia_venta.png"/>
                    <pic:cNvPicPr/>
                  </pic:nvPicPr>
                  <pic:blipFill>
                    <a:blip r:embed="rId14"/>
                    <a:stretch>
                      <a:fillRect/>
                    </a:stretch>
                  </pic:blipFill>
                  <pic:spPr>
                    <a:xfrm>
                      <a:off x="0" y="0"/>
                      <a:ext cx="5669280" cy="3232357"/>
                    </a:xfrm>
                    <a:prstGeom prst="rect"/>
                  </pic:spPr>
                </pic:pic>
              </a:graphicData>
            </a:graphic>
          </wp:inline>
        </w:drawing>
      </w:r>
    </w:p>
    <w:p>
      <w:pPr>
        <w:spacing w:after="280"/>
        <w:jc w:val="center"/>
      </w:pPr>
      <w:r>
        <w:rPr>
          <w:rFonts w:ascii="Calibri" w:hAnsi="Calibri"/>
          <w:i/>
          <w:color w:val="64748B"/>
          <w:sz w:val="19"/>
        </w:rPr>
        <w:t>Figura 6: Diagrama de Secuencia — Proceso de Facturación Atómica de Venta (ACID)</w:t>
      </w:r>
    </w:p>
    <w:p>
      <w:pPr>
        <w:keepNext/>
        <w:spacing w:before="160" w:after="40"/>
      </w:pPr>
      <w:r>
        <w:rPr>
          <w:rFonts w:ascii="Calibri" w:hAnsi="Calibri"/>
          <w:b/>
          <w:color w:val="1E3A8A"/>
          <w:sz w:val="22"/>
        </w:rPr>
        <w:t>Secuencia 2: Imputación de Repuesto en Reparación de Taller</w:t>
      </w:r>
    </w:p>
    <w:p>
      <w:pPr>
        <w:keepNext/>
        <w:spacing w:before="200" w:after="80"/>
        <w:jc w:val="center"/>
      </w:pPr>
      <w:r>
        <w:drawing>
          <wp:inline xmlns:a="http://schemas.openxmlformats.org/drawingml/2006/main" xmlns:pic="http://schemas.openxmlformats.org/drawingml/2006/picture">
            <wp:extent cx="5669280" cy="2921414"/>
            <wp:docPr id="7" name="Picture 7"/>
            <wp:cNvGraphicFramePr>
              <a:graphicFrameLocks noChangeAspect="1"/>
            </wp:cNvGraphicFramePr>
            <a:graphic>
              <a:graphicData uri="http://schemas.openxmlformats.org/drawingml/2006/picture">
                <pic:pic>
                  <pic:nvPicPr>
                    <pic:cNvPr id="0" name="07_secuencia_repuestos.png"/>
                    <pic:cNvPicPr/>
                  </pic:nvPicPr>
                  <pic:blipFill>
                    <a:blip r:embed="rId15"/>
                    <a:stretch>
                      <a:fillRect/>
                    </a:stretch>
                  </pic:blipFill>
                  <pic:spPr>
                    <a:xfrm>
                      <a:off x="0" y="0"/>
                      <a:ext cx="5669280" cy="2921414"/>
                    </a:xfrm>
                    <a:prstGeom prst="rect"/>
                  </pic:spPr>
                </pic:pic>
              </a:graphicData>
            </a:graphic>
          </wp:inline>
        </w:drawing>
      </w:r>
    </w:p>
    <w:p>
      <w:pPr>
        <w:spacing w:after="280"/>
        <w:jc w:val="center"/>
      </w:pPr>
      <w:r>
        <w:rPr>
          <w:rFonts w:ascii="Calibri" w:hAnsi="Calibri"/>
          <w:i/>
          <w:color w:val="64748B"/>
          <w:sz w:val="19"/>
        </w:rPr>
        <w:t>Figura 7: Diagrama de Secuencia — Imputación de Repuesto en Reparación de Taller</w:t>
      </w:r>
    </w:p>
    <w:p>
      <w:pPr>
        <w:keepNext/>
        <w:spacing w:before="240" w:after="80"/>
      </w:pPr>
      <w:r>
        <w:rPr>
          <w:rFonts w:ascii="Calibri" w:hAnsi="Calibri"/>
          <w:b/>
          <w:color w:val="2563EB"/>
          <w:sz w:val="25"/>
        </w:rPr>
        <w:t>3.7 Catálogo de Archivos Fuente de Diagramas (.mmd) e Imágenes (.png)</w:t>
      </w:r>
    </w:p>
    <w:p>
      <w:pPr>
        <w:spacing w:before="40" w:after="100" w:line="276" w:lineRule="auto"/>
      </w:pPr>
      <w:r>
        <w:rPr>
          <w:rFonts w:ascii="Calibri" w:hAnsi="Calibri"/>
          <w:color w:val="334155"/>
          <w:sz w:val="21"/>
        </w:rPr>
        <w:t>Para facilitar la inclusión de los diagramas en la tesis o memoria Word, todos los esquemas han sido compilados y guardados en el proyecto en dos formatos: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20"/>
        <w:gridCol w:w="3120"/>
        <w:gridCol w:w="3120"/>
      </w:tblGrid>
      <w:tr>
        <w:trPr>
          <w:tblHeader/>
        </w:trPr>
        <w:tc>
          <w:tcPr>
            <w:tcW w:type="dxa" w:w="3120"/>
            <w:shd w:fill="1E3A8A"/>
            <w:tcMar>
              <w:top w:w="100" w:type="dxa"/>
              <w:bottom w:w="100" w:type="dxa"/>
              <w:left w:w="120" w:type="dxa"/>
              <w:right w:w="120" w:type="dxa"/>
            </w:tcMar>
          </w:tcPr>
          <w:p>
            <w:pPr>
              <w:spacing w:before="40" w:after="40"/>
            </w:pPr>
            <w:r>
              <w:rPr>
                <w:rFonts w:ascii="Calibri" w:hAnsi="Calibri"/>
                <w:b/>
                <w:color w:val="FFFFFF"/>
                <w:sz w:val="20"/>
              </w:rPr>
              <w:t>Diagrama</w:t>
            </w:r>
          </w:p>
        </w:tc>
        <w:tc>
          <w:tcPr>
            <w:tcW w:type="dxa" w:w="3120"/>
            <w:shd w:fill="1E3A8A"/>
            <w:tcMar>
              <w:top w:w="100" w:type="dxa"/>
              <w:bottom w:w="100" w:type="dxa"/>
              <w:left w:w="120" w:type="dxa"/>
              <w:right w:w="120" w:type="dxa"/>
            </w:tcMar>
          </w:tcPr>
          <w:p>
            <w:pPr>
              <w:spacing w:before="40" w:after="40"/>
            </w:pPr>
            <w:r>
              <w:rPr>
                <w:rFonts w:ascii="Calibri" w:hAnsi="Calibri"/>
                <w:b/>
                <w:color w:val="FFFFFF"/>
                <w:sz w:val="20"/>
              </w:rPr>
              <w:t>Archivo Fuente Mermaid</w:t>
            </w:r>
          </w:p>
        </w:tc>
        <w:tc>
          <w:tcPr>
            <w:tcW w:type="dxa" w:w="3120"/>
            <w:shd w:fill="1E3A8A"/>
            <w:tcMar>
              <w:top w:w="100" w:type="dxa"/>
              <w:bottom w:w="100" w:type="dxa"/>
              <w:left w:w="120" w:type="dxa"/>
              <w:right w:w="120" w:type="dxa"/>
            </w:tcMar>
          </w:tcPr>
          <w:p>
            <w:pPr>
              <w:spacing w:before="40" w:after="40"/>
            </w:pPr>
            <w:r>
              <w:rPr>
                <w:rFonts w:ascii="Calibri" w:hAnsi="Calibri"/>
                <w:b/>
                <w:color w:val="FFFFFF"/>
                <w:sz w:val="20"/>
              </w:rPr>
              <w:t>Imagen Renderizada de Alta Resolución (PNG)</w:t>
            </w:r>
          </w:p>
        </w:tc>
      </w:tr>
      <w:tr>
        <w:tc>
          <w:tcPr>
            <w:tcW w:type="dxa" w:w="3120"/>
            <w:shd w:fill="FFFFFF"/>
            <w:tcMar>
              <w:top w:w="80" w:type="dxa"/>
              <w:bottom w:w="80" w:type="dxa"/>
              <w:left w:w="120" w:type="dxa"/>
              <w:right w:w="120" w:type="dxa"/>
            </w:tcMar>
          </w:tcPr>
          <w:p>
            <w:pPr>
              <w:spacing w:before="40" w:after="40"/>
            </w:pPr>
            <w:r>
              <w:rPr>
                <w:rFonts w:ascii="Calibri" w:hAnsi="Calibri"/>
                <w:b/>
                <w:color w:val="334155"/>
                <w:sz w:val="19"/>
              </w:rPr>
              <w:t>Contexto del Sistema (C4)</w:t>
            </w:r>
          </w:p>
        </w:tc>
        <w:tc>
          <w:tcPr>
            <w:tcW w:type="dxa" w:w="3120"/>
            <w:shd w:fill="FFFFFF"/>
            <w:tcMar>
              <w:top w:w="80" w:type="dxa"/>
              <w:bottom w:w="80" w:type="dxa"/>
              <w:left w:w="120" w:type="dxa"/>
              <w:right w:w="120" w:type="dxa"/>
            </w:tcMar>
          </w:tcPr>
          <w:p>
            <w:pPr>
              <w:spacing w:before="40" w:after="40"/>
            </w:pPr>
            <w:r>
              <w:rPr>
                <w:rFonts w:ascii="Calibri" w:hAnsi="Calibri"/>
                <w:color w:val="2563EB"/>
                <w:sz w:val="19"/>
                <w:u w:val="single"/>
              </w:rPr>
              <w:t>`docs/diagramas/01_contexto.mmd`</w:t>
            </w:r>
          </w:p>
        </w:tc>
        <w:tc>
          <w:tcPr>
            <w:tcW w:type="dxa" w:w="3120"/>
            <w:shd w:fill="FFFFFF"/>
            <w:tcMar>
              <w:top w:w="80" w:type="dxa"/>
              <w:bottom w:w="80" w:type="dxa"/>
              <w:left w:w="120" w:type="dxa"/>
              <w:right w:w="120" w:type="dxa"/>
            </w:tcMar>
          </w:tcPr>
          <w:p>
            <w:pPr>
              <w:spacing w:before="40" w:after="40"/>
            </w:pPr>
            <w:r>
              <w:rPr>
                <w:rFonts w:ascii="Calibri" w:hAnsi="Calibri"/>
                <w:color w:val="2563EB"/>
                <w:sz w:val="19"/>
                <w:u w:val="single"/>
              </w:rPr>
              <w:t>`docs/diagramas/imagenes/01_contexto.png`</w:t>
            </w:r>
          </w:p>
        </w:tc>
      </w:tr>
      <w:tr>
        <w:tc>
          <w:tcPr>
            <w:tcW w:type="dxa" w:w="3120"/>
            <w:shd w:fill="F8FAFC"/>
            <w:tcMar>
              <w:top w:w="80" w:type="dxa"/>
              <w:bottom w:w="80" w:type="dxa"/>
              <w:left w:w="120" w:type="dxa"/>
              <w:right w:w="120" w:type="dxa"/>
            </w:tcMar>
          </w:tcPr>
          <w:p>
            <w:pPr>
              <w:spacing w:before="40" w:after="40"/>
            </w:pPr>
            <w:r>
              <w:rPr>
                <w:rFonts w:ascii="Calibri" w:hAnsi="Calibri"/>
                <w:b/>
                <w:color w:val="334155"/>
                <w:sz w:val="19"/>
              </w:rPr>
              <w:t>Casos de Uso Completos (33 CU)</w:t>
            </w:r>
          </w:p>
        </w:tc>
        <w:tc>
          <w:tcPr>
            <w:tcW w:type="dxa" w:w="3120"/>
            <w:shd w:fill="F8FAFC"/>
            <w:tcMar>
              <w:top w:w="80" w:type="dxa"/>
              <w:bottom w:w="80" w:type="dxa"/>
              <w:left w:w="120" w:type="dxa"/>
              <w:right w:w="120" w:type="dxa"/>
            </w:tcMar>
          </w:tcPr>
          <w:p>
            <w:pPr>
              <w:spacing w:before="40" w:after="40"/>
            </w:pPr>
            <w:r>
              <w:rPr>
                <w:rFonts w:ascii="Calibri" w:hAnsi="Calibri"/>
                <w:color w:val="2563EB"/>
                <w:sz w:val="19"/>
                <w:u w:val="single"/>
              </w:rPr>
              <w:t>`docs/diagramas/02_casos_de_uso.mmd`</w:t>
            </w:r>
          </w:p>
        </w:tc>
        <w:tc>
          <w:tcPr>
            <w:tcW w:type="dxa" w:w="3120"/>
            <w:shd w:fill="F8FAFC"/>
            <w:tcMar>
              <w:top w:w="80" w:type="dxa"/>
              <w:bottom w:w="80" w:type="dxa"/>
              <w:left w:w="120" w:type="dxa"/>
              <w:right w:w="120" w:type="dxa"/>
            </w:tcMar>
          </w:tcPr>
          <w:p>
            <w:pPr>
              <w:spacing w:before="40" w:after="40"/>
            </w:pPr>
            <w:r>
              <w:rPr>
                <w:rFonts w:ascii="Calibri" w:hAnsi="Calibri"/>
                <w:color w:val="2563EB"/>
                <w:sz w:val="19"/>
                <w:u w:val="single"/>
              </w:rPr>
              <w:t>`docs/diagramas/imagenes/02_casos_de_uso.png`</w:t>
            </w:r>
          </w:p>
        </w:tc>
      </w:tr>
      <w:tr>
        <w:tc>
          <w:tcPr>
            <w:tcW w:type="dxa" w:w="3120"/>
            <w:shd w:fill="FFFFFF"/>
            <w:tcMar>
              <w:top w:w="80" w:type="dxa"/>
              <w:bottom w:w="80" w:type="dxa"/>
              <w:left w:w="120" w:type="dxa"/>
              <w:right w:w="120" w:type="dxa"/>
            </w:tcMar>
          </w:tcPr>
          <w:p>
            <w:pPr>
              <w:spacing w:before="40" w:after="40"/>
            </w:pPr>
            <w:r>
              <w:rPr>
                <w:rFonts w:ascii="Calibri" w:hAnsi="Calibri"/>
                <w:b/>
                <w:color w:val="334155"/>
                <w:sz w:val="19"/>
              </w:rPr>
              <w:t>Diagrama de Clases (Backend / Dominio)</w:t>
            </w:r>
          </w:p>
        </w:tc>
        <w:tc>
          <w:tcPr>
            <w:tcW w:type="dxa" w:w="3120"/>
            <w:shd w:fill="FFFFFF"/>
            <w:tcMar>
              <w:top w:w="80" w:type="dxa"/>
              <w:bottom w:w="80" w:type="dxa"/>
              <w:left w:w="120" w:type="dxa"/>
              <w:right w:w="120" w:type="dxa"/>
            </w:tcMar>
          </w:tcPr>
          <w:p>
            <w:pPr>
              <w:spacing w:before="40" w:after="40"/>
            </w:pPr>
            <w:r>
              <w:rPr>
                <w:rFonts w:ascii="Calibri" w:hAnsi="Calibri"/>
                <w:color w:val="2563EB"/>
                <w:sz w:val="19"/>
                <w:u w:val="single"/>
              </w:rPr>
              <w:t>`docs/diagramas/03_diagrama_clases.mmd`</w:t>
            </w:r>
          </w:p>
        </w:tc>
        <w:tc>
          <w:tcPr>
            <w:tcW w:type="dxa" w:w="3120"/>
            <w:shd w:fill="FFFFFF"/>
            <w:tcMar>
              <w:top w:w="80" w:type="dxa"/>
              <w:bottom w:w="80" w:type="dxa"/>
              <w:left w:w="120" w:type="dxa"/>
              <w:right w:w="120" w:type="dxa"/>
            </w:tcMar>
          </w:tcPr>
          <w:p>
            <w:pPr>
              <w:spacing w:before="40" w:after="40"/>
            </w:pPr>
            <w:r>
              <w:rPr>
                <w:rFonts w:ascii="Calibri" w:hAnsi="Calibri"/>
                <w:color w:val="2563EB"/>
                <w:sz w:val="19"/>
                <w:u w:val="single"/>
              </w:rPr>
              <w:t>`docs/diagramas/imagenes/03_diagrama_clases.png`</w:t>
            </w:r>
          </w:p>
        </w:tc>
      </w:tr>
      <w:tr>
        <w:tc>
          <w:tcPr>
            <w:tcW w:type="dxa" w:w="3120"/>
            <w:shd w:fill="F8FAFC"/>
            <w:tcMar>
              <w:top w:w="80" w:type="dxa"/>
              <w:bottom w:w="80" w:type="dxa"/>
              <w:left w:w="120" w:type="dxa"/>
              <w:right w:w="120" w:type="dxa"/>
            </w:tcMar>
          </w:tcPr>
          <w:p>
            <w:pPr>
              <w:spacing w:before="40" w:after="40"/>
            </w:pPr>
            <w:r>
              <w:rPr>
                <w:rFonts w:ascii="Calibri" w:hAnsi="Calibri"/>
                <w:b/>
                <w:color w:val="334155"/>
                <w:sz w:val="19"/>
              </w:rPr>
              <w:t>Entidad-Relación (14 tablas en Supabase)</w:t>
            </w:r>
          </w:p>
        </w:tc>
        <w:tc>
          <w:tcPr>
            <w:tcW w:type="dxa" w:w="3120"/>
            <w:shd w:fill="F8FAFC"/>
            <w:tcMar>
              <w:top w:w="80" w:type="dxa"/>
              <w:bottom w:w="80" w:type="dxa"/>
              <w:left w:w="120" w:type="dxa"/>
              <w:right w:w="120" w:type="dxa"/>
            </w:tcMar>
          </w:tcPr>
          <w:p>
            <w:pPr>
              <w:spacing w:before="40" w:after="40"/>
            </w:pPr>
            <w:r>
              <w:rPr>
                <w:rFonts w:ascii="Calibri" w:hAnsi="Calibri"/>
                <w:color w:val="2563EB"/>
                <w:sz w:val="19"/>
                <w:u w:val="single"/>
              </w:rPr>
              <w:t>`docs/diagramas/04_entidad_relacion.mmd`</w:t>
            </w:r>
          </w:p>
        </w:tc>
        <w:tc>
          <w:tcPr>
            <w:tcW w:type="dxa" w:w="3120"/>
            <w:shd w:fill="F8FAFC"/>
            <w:tcMar>
              <w:top w:w="80" w:type="dxa"/>
              <w:bottom w:w="80" w:type="dxa"/>
              <w:left w:w="120" w:type="dxa"/>
              <w:right w:w="120" w:type="dxa"/>
            </w:tcMar>
          </w:tcPr>
          <w:p>
            <w:pPr>
              <w:spacing w:before="40" w:after="40"/>
            </w:pPr>
            <w:r>
              <w:rPr>
                <w:rFonts w:ascii="Calibri" w:hAnsi="Calibri"/>
                <w:color w:val="2563EB"/>
                <w:sz w:val="19"/>
                <w:u w:val="single"/>
              </w:rPr>
              <w:t>`docs/diagramas/imagenes/04_entidad_relacion.png`</w:t>
            </w:r>
          </w:p>
        </w:tc>
      </w:tr>
      <w:tr>
        <w:tc>
          <w:tcPr>
            <w:tcW w:type="dxa" w:w="3120"/>
            <w:shd w:fill="FFFFFF"/>
            <w:tcMar>
              <w:top w:w="80" w:type="dxa"/>
              <w:bottom w:w="80" w:type="dxa"/>
              <w:left w:w="120" w:type="dxa"/>
              <w:right w:w="120" w:type="dxa"/>
            </w:tcMar>
          </w:tcPr>
          <w:p>
            <w:pPr>
              <w:spacing w:before="40" w:after="40"/>
            </w:pPr>
            <w:r>
              <w:rPr>
                <w:rFonts w:ascii="Calibri" w:hAnsi="Calibri"/>
                <w:b/>
                <w:color w:val="334155"/>
                <w:sz w:val="19"/>
              </w:rPr>
              <w:t>Estados del Taller Mecánico</w:t>
            </w:r>
          </w:p>
        </w:tc>
        <w:tc>
          <w:tcPr>
            <w:tcW w:type="dxa" w:w="3120"/>
            <w:shd w:fill="FFFFFF"/>
            <w:tcMar>
              <w:top w:w="80" w:type="dxa"/>
              <w:bottom w:w="80" w:type="dxa"/>
              <w:left w:w="120" w:type="dxa"/>
              <w:right w:w="120" w:type="dxa"/>
            </w:tcMar>
          </w:tcPr>
          <w:p>
            <w:pPr>
              <w:spacing w:before="40" w:after="40"/>
            </w:pPr>
            <w:r>
              <w:rPr>
                <w:rFonts w:ascii="Calibri" w:hAnsi="Calibri"/>
                <w:color w:val="2563EB"/>
                <w:sz w:val="19"/>
                <w:u w:val="single"/>
              </w:rPr>
              <w:t>`docs/diagramas/05_estados_taller.mmd`</w:t>
            </w:r>
          </w:p>
        </w:tc>
        <w:tc>
          <w:tcPr>
            <w:tcW w:type="dxa" w:w="3120"/>
            <w:shd w:fill="FFFFFF"/>
            <w:tcMar>
              <w:top w:w="80" w:type="dxa"/>
              <w:bottom w:w="80" w:type="dxa"/>
              <w:left w:w="120" w:type="dxa"/>
              <w:right w:w="120" w:type="dxa"/>
            </w:tcMar>
          </w:tcPr>
          <w:p>
            <w:pPr>
              <w:spacing w:before="40" w:after="40"/>
            </w:pPr>
            <w:r>
              <w:rPr>
                <w:rFonts w:ascii="Calibri" w:hAnsi="Calibri"/>
                <w:color w:val="2563EB"/>
                <w:sz w:val="19"/>
                <w:u w:val="single"/>
              </w:rPr>
              <w:t>`docs/diagramas/imagenes/05_estados_taller.png`</w:t>
            </w:r>
          </w:p>
        </w:tc>
      </w:tr>
      <w:tr>
        <w:tc>
          <w:tcPr>
            <w:tcW w:type="dxa" w:w="3120"/>
            <w:shd w:fill="F8FAFC"/>
            <w:tcMar>
              <w:top w:w="80" w:type="dxa"/>
              <w:bottom w:w="80" w:type="dxa"/>
              <w:left w:w="120" w:type="dxa"/>
              <w:right w:w="120" w:type="dxa"/>
            </w:tcMar>
          </w:tcPr>
          <w:p>
            <w:pPr>
              <w:spacing w:before="40" w:after="40"/>
            </w:pPr>
            <w:r>
              <w:rPr>
                <w:rFonts w:ascii="Calibri" w:hAnsi="Calibri"/>
                <w:b/>
                <w:color w:val="334155"/>
                <w:sz w:val="19"/>
              </w:rPr>
              <w:t>Secuencia: Venta Atómica ACID</w:t>
            </w:r>
          </w:p>
        </w:tc>
        <w:tc>
          <w:tcPr>
            <w:tcW w:type="dxa" w:w="3120"/>
            <w:shd w:fill="F8FAFC"/>
            <w:tcMar>
              <w:top w:w="80" w:type="dxa"/>
              <w:bottom w:w="80" w:type="dxa"/>
              <w:left w:w="120" w:type="dxa"/>
              <w:right w:w="120" w:type="dxa"/>
            </w:tcMar>
          </w:tcPr>
          <w:p>
            <w:pPr>
              <w:spacing w:before="40" w:after="40"/>
            </w:pPr>
            <w:r>
              <w:rPr>
                <w:rFonts w:ascii="Calibri" w:hAnsi="Calibri"/>
                <w:color w:val="2563EB"/>
                <w:sz w:val="19"/>
                <w:u w:val="single"/>
              </w:rPr>
              <w:t>`docs/diagramas/06_secuencia_venta.mmd`</w:t>
            </w:r>
          </w:p>
        </w:tc>
        <w:tc>
          <w:tcPr>
            <w:tcW w:type="dxa" w:w="3120"/>
            <w:shd w:fill="F8FAFC"/>
            <w:tcMar>
              <w:top w:w="80" w:type="dxa"/>
              <w:bottom w:w="80" w:type="dxa"/>
              <w:left w:w="120" w:type="dxa"/>
              <w:right w:w="120" w:type="dxa"/>
            </w:tcMar>
          </w:tcPr>
          <w:p>
            <w:pPr>
              <w:spacing w:before="40" w:after="40"/>
            </w:pPr>
            <w:r>
              <w:rPr>
                <w:rFonts w:ascii="Calibri" w:hAnsi="Calibri"/>
                <w:color w:val="2563EB"/>
                <w:sz w:val="19"/>
                <w:u w:val="single"/>
              </w:rPr>
              <w:t>`docs/diagramas/imagenes/06_secuencia_venta.png`</w:t>
            </w:r>
          </w:p>
        </w:tc>
      </w:tr>
      <w:tr>
        <w:tc>
          <w:tcPr>
            <w:tcW w:type="dxa" w:w="3120"/>
            <w:shd w:fill="FFFFFF"/>
            <w:tcMar>
              <w:top w:w="80" w:type="dxa"/>
              <w:bottom w:w="80" w:type="dxa"/>
              <w:left w:w="120" w:type="dxa"/>
              <w:right w:w="120" w:type="dxa"/>
            </w:tcMar>
          </w:tcPr>
          <w:p>
            <w:pPr>
              <w:spacing w:before="40" w:after="40"/>
            </w:pPr>
            <w:r>
              <w:rPr>
                <w:rFonts w:ascii="Calibri" w:hAnsi="Calibri"/>
                <w:b/>
                <w:color w:val="334155"/>
                <w:sz w:val="19"/>
              </w:rPr>
              <w:t>Secuencia: Repuestos en Taller</w:t>
            </w:r>
          </w:p>
        </w:tc>
        <w:tc>
          <w:tcPr>
            <w:tcW w:type="dxa" w:w="3120"/>
            <w:shd w:fill="FFFFFF"/>
            <w:tcMar>
              <w:top w:w="80" w:type="dxa"/>
              <w:bottom w:w="80" w:type="dxa"/>
              <w:left w:w="120" w:type="dxa"/>
              <w:right w:w="120" w:type="dxa"/>
            </w:tcMar>
          </w:tcPr>
          <w:p>
            <w:pPr>
              <w:spacing w:before="40" w:after="40"/>
            </w:pPr>
            <w:r>
              <w:rPr>
                <w:rFonts w:ascii="Calibri" w:hAnsi="Calibri"/>
                <w:color w:val="2563EB"/>
                <w:sz w:val="19"/>
                <w:u w:val="single"/>
              </w:rPr>
              <w:t>`docs/diagramas/07_secuencia_repuestos.mmd`</w:t>
            </w:r>
          </w:p>
        </w:tc>
        <w:tc>
          <w:tcPr>
            <w:tcW w:type="dxa" w:w="3120"/>
            <w:shd w:fill="FFFFFF"/>
            <w:tcMar>
              <w:top w:w="80" w:type="dxa"/>
              <w:bottom w:w="80" w:type="dxa"/>
              <w:left w:w="120" w:type="dxa"/>
              <w:right w:w="120" w:type="dxa"/>
            </w:tcMar>
          </w:tcPr>
          <w:p>
            <w:pPr>
              <w:spacing w:before="40" w:after="40"/>
            </w:pPr>
            <w:r>
              <w:rPr>
                <w:rFonts w:ascii="Calibri" w:hAnsi="Calibri"/>
                <w:color w:val="2563EB"/>
                <w:sz w:val="19"/>
                <w:u w:val="single"/>
              </w:rPr>
              <w:t>`docs/diagramas/imagenes/07_secuencia_repuestos.png`</w:t>
            </w:r>
          </w:p>
        </w:tc>
      </w:tr>
    </w:tbl>
    <w:p>
      <w:pPr>
        <w:spacing w:after="120"/>
      </w:pPr>
    </w:p>
    <w:p>
      <w:r>
        <w:br w:type="page"/>
      </w:r>
    </w:p>
    <w:p>
      <w:pPr>
        <w:keepNext/>
        <w:spacing w:before="320" w:after="120"/>
      </w:pPr>
      <w:r>
        <w:rPr>
          <w:rFonts w:ascii="Calibri" w:hAnsi="Calibri"/>
          <w:b/>
          <w:color w:val="1E3A8A"/>
          <w:sz w:val="30"/>
        </w:rPr>
        <w:t>4. DESCRIPCIÓN TÉCNICA DE FUNCIONALIDADES IMPLEMENTADAS</w:t>
      </w:r>
    </w:p>
    <w:p>
      <w:pPr>
        <w:keepNext/>
        <w:spacing w:before="240" w:after="80"/>
      </w:pPr>
      <w:r>
        <w:rPr>
          <w:rFonts w:ascii="Calibri" w:hAnsi="Calibri"/>
          <w:b/>
          <w:color w:val="2563EB"/>
          <w:sz w:val="25"/>
        </w:rPr>
        <w:t>4.1 Módulo 1: Seguridad, Autenticación y Control de Accesos (RBAC)</w:t>
      </w:r>
    </w:p>
    <w:p>
      <w:pPr>
        <w:pStyle w:val="ListBullet"/>
        <w:spacing w:before="20" w:after="40"/>
      </w:pPr>
      <w:r>
        <w:rPr>
          <w:rFonts w:ascii="Calibri" w:hAnsi="Calibri"/>
          <w:b/>
          <w:color w:val="334155"/>
          <w:sz w:val="21"/>
        </w:rPr>
        <w:t>Qué hace:</w:t>
      </w:r>
    </w:p>
    <w:p>
      <w:pPr>
        <w:spacing w:before="40" w:after="100" w:line="276" w:lineRule="auto"/>
      </w:pPr>
      <w:r>
        <w:rPr>
          <w:rFonts w:ascii="Calibri" w:hAnsi="Calibri"/>
          <w:color w:val="334155"/>
          <w:sz w:val="21"/>
        </w:rPr>
        <w:t>Garantiza el acceso restringido a la plataforma únicamente a personal autorizado. Controla la expiración de sesiones y delimita las acciones que cada operador puede realizar según su rol jerárquico.</w:t>
      </w:r>
    </w:p>
    <w:p>
      <w:pPr>
        <w:pStyle w:val="ListBullet"/>
        <w:spacing w:before="20" w:after="40"/>
      </w:pPr>
      <w:r>
        <w:rPr>
          <w:rFonts w:ascii="Calibri" w:hAnsi="Calibri"/>
          <w:b/>
          <w:color w:val="334155"/>
          <w:sz w:val="21"/>
        </w:rPr>
        <w:t>Cómo lo hace (Arquitectura Técnica):</w:t>
      </w:r>
    </w:p>
    <w:p>
      <w:pPr>
        <w:pStyle w:val="ListBullet"/>
        <w:spacing w:before="20" w:after="40"/>
      </w:pPr>
      <w:r>
        <w:rPr>
          <w:rFonts w:ascii="Calibri" w:hAnsi="Calibri"/>
          <w:b/>
          <w:color w:val="334155"/>
          <w:sz w:val="21"/>
        </w:rPr>
        <w:t>Hashing Criptográfico:</w:t>
      </w:r>
      <w:r>
        <w:rPr>
          <w:rFonts w:ascii="Calibri" w:hAnsi="Calibri"/>
          <w:color w:val="334155"/>
          <w:sz w:val="21"/>
        </w:rPr>
        <w:t xml:space="preserve"> Las contraseñas nunca se guardan en texto plano. Se procesan con </w:t>
      </w:r>
      <w:r>
        <w:rPr>
          <w:rFonts w:ascii="Consolas" w:hAnsi="Consolas"/>
          <w:color w:val="0F172A"/>
          <w:sz w:val="19"/>
        </w:rPr>
        <w:t>bcrypt</w:t>
      </w:r>
      <w:r>
        <w:rPr>
          <w:rFonts w:ascii="Calibri" w:hAnsi="Calibri"/>
          <w:color w:val="334155"/>
          <w:sz w:val="21"/>
        </w:rPr>
        <w:t xml:space="preserve"> (10 rondas de salteo) en el momento del alta o cambio de clave.</w:t>
      </w:r>
    </w:p>
    <w:p>
      <w:pPr>
        <w:pStyle w:val="ListBullet"/>
        <w:spacing w:before="20" w:after="40"/>
      </w:pPr>
      <w:r>
        <w:rPr>
          <w:rFonts w:ascii="Calibri" w:hAnsi="Calibri"/>
          <w:b/>
          <w:color w:val="334155"/>
          <w:sz w:val="21"/>
        </w:rPr>
        <w:t>Autenticación Stateless:</w:t>
      </w:r>
      <w:r>
        <w:rPr>
          <w:rFonts w:ascii="Calibri" w:hAnsi="Calibri"/>
          <w:color w:val="334155"/>
          <w:sz w:val="21"/>
        </w:rPr>
        <w:t xml:space="preserve"> El endpoint </w:t>
      </w:r>
      <w:r>
        <w:rPr>
          <w:rFonts w:ascii="Consolas" w:hAnsi="Consolas"/>
          <w:color w:val="0F172A"/>
          <w:sz w:val="19"/>
        </w:rPr>
        <w:t>POST /api/login</w:t>
      </w:r>
      <w:r>
        <w:rPr>
          <w:rFonts w:ascii="Calibri" w:hAnsi="Calibri"/>
          <w:color w:val="334155"/>
          <w:sz w:val="21"/>
        </w:rPr>
        <w:t xml:space="preserve"> verifica usuario y coteja la contraseña mediante </w:t>
      </w:r>
      <w:r>
        <w:rPr>
          <w:rFonts w:ascii="Consolas" w:hAnsi="Consolas"/>
          <w:color w:val="0F172A"/>
          <w:sz w:val="19"/>
        </w:rPr>
        <w:t>bcrypt.compare</w:t>
      </w:r>
      <w:r>
        <w:rPr>
          <w:rFonts w:ascii="Calibri" w:hAnsi="Calibri"/>
          <w:color w:val="334155"/>
          <w:sz w:val="21"/>
        </w:rPr>
        <w:t>. Al superar la prueba, emite un token JWT firmado con el secreto de servidor (</w:t>
      </w:r>
      <w:r>
        <w:rPr>
          <w:rFonts w:ascii="Consolas" w:hAnsi="Consolas"/>
          <w:color w:val="0F172A"/>
          <w:sz w:val="19"/>
        </w:rPr>
        <w:t>JWT_SECRET</w:t>
      </w:r>
      <w:r>
        <w:rPr>
          <w:rFonts w:ascii="Calibri" w:hAnsi="Calibri"/>
          <w:color w:val="334155"/>
          <w:sz w:val="21"/>
        </w:rPr>
        <w:t xml:space="preserve">) conteniendo el </w:t>
      </w:r>
      <w:r>
        <w:rPr>
          <w:rFonts w:ascii="Consolas" w:hAnsi="Consolas"/>
          <w:color w:val="0F172A"/>
          <w:sz w:val="19"/>
        </w:rPr>
        <w:t>id_usuario</w:t>
      </w:r>
      <w:r>
        <w:rPr>
          <w:rFonts w:ascii="Calibri" w:hAnsi="Calibri"/>
          <w:color w:val="334155"/>
          <w:sz w:val="21"/>
        </w:rPr>
        <w:t xml:space="preserve">, </w:t>
      </w:r>
      <w:r>
        <w:rPr>
          <w:rFonts w:ascii="Consolas" w:hAnsi="Consolas"/>
          <w:color w:val="0F172A"/>
          <w:sz w:val="19"/>
        </w:rPr>
        <w:t>nombre_usuario</w:t>
      </w:r>
      <w:r>
        <w:rPr>
          <w:rFonts w:ascii="Calibri" w:hAnsi="Calibri"/>
          <w:color w:val="334155"/>
          <w:sz w:val="21"/>
        </w:rPr>
        <w:t xml:space="preserve"> y </w:t>
      </w:r>
      <w:r>
        <w:rPr>
          <w:rFonts w:ascii="Consolas" w:hAnsi="Consolas"/>
          <w:color w:val="0F172A"/>
          <w:sz w:val="19"/>
        </w:rPr>
        <w:t>rol</w:t>
      </w:r>
      <w:r>
        <w:rPr>
          <w:rFonts w:ascii="Calibri" w:hAnsi="Calibri"/>
          <w:color w:val="334155"/>
          <w:sz w:val="21"/>
        </w:rPr>
        <w:t>.</w:t>
      </w:r>
    </w:p>
    <w:p>
      <w:pPr>
        <w:pStyle w:val="ListBullet"/>
        <w:spacing w:before="20" w:after="40"/>
      </w:pPr>
      <w:r>
        <w:rPr>
          <w:rFonts w:ascii="Calibri" w:hAnsi="Calibri"/>
          <w:b/>
          <w:color w:val="334155"/>
          <w:sz w:val="21"/>
        </w:rPr>
        <w:t>Filtro de Peticiones ([`backend/src/middlewares/auth.middleware.ts`](file:///C:/Users/exeri/Desktop/Itec/ITEC2026/Practicas%20Profesionalizantes%20II/Tesis/BikeSystem/backend/src/middlewares/auth.middleware.ts)):</w:t>
      </w:r>
      <w:r>
        <w:rPr>
          <w:rFonts w:ascii="Calibri" w:hAnsi="Calibri"/>
          <w:color w:val="334155"/>
          <w:sz w:val="21"/>
        </w:rPr>
        <w:t xml:space="preserve"> Extrae el encabezado </w:t>
      </w:r>
      <w:r>
        <w:rPr>
          <w:rFonts w:ascii="Consolas" w:hAnsi="Consolas"/>
          <w:color w:val="0F172A"/>
          <w:sz w:val="19"/>
        </w:rPr>
        <w:t>Authorization: Bearer &lt;token&gt;</w:t>
      </w:r>
      <w:r>
        <w:rPr>
          <w:rFonts w:ascii="Calibri" w:hAnsi="Calibri"/>
          <w:color w:val="334155"/>
          <w:sz w:val="21"/>
        </w:rPr>
        <w:t xml:space="preserve">, valida su firma criptográfica y expiración. Si es válido, inyecta la identidad del usuario en </w:t>
      </w:r>
      <w:r>
        <w:rPr>
          <w:rFonts w:ascii="Consolas" w:hAnsi="Consolas"/>
          <w:color w:val="0F172A"/>
          <w:sz w:val="19"/>
        </w:rPr>
        <w:t>req.usuario</w:t>
      </w:r>
      <w:r>
        <w:rPr>
          <w:rFonts w:ascii="Calibri" w:hAnsi="Calibri"/>
          <w:color w:val="334155"/>
          <w:sz w:val="21"/>
        </w:rPr>
        <w:t>.</w:t>
      </w:r>
    </w:p>
    <w:p>
      <w:pPr>
        <w:pStyle w:val="ListBullet"/>
        <w:spacing w:before="20" w:after="40"/>
      </w:pPr>
      <w:r>
        <w:rPr>
          <w:rFonts w:ascii="Calibri" w:hAnsi="Calibri"/>
          <w:b/>
          <w:color w:val="334155"/>
          <w:sz w:val="21"/>
        </w:rPr>
        <w:t>Control de Roles ([`backend/src/middlewares/roles.middleware.ts`](file:///C:/Users/exeri/Desktop/Itec/ITEC2026/Practicas%20Profesionalizantes%20II/Tesis/BikeSystem/backend/src/middlewares/roles.middleware.ts)):</w:t>
      </w:r>
      <w:r>
        <w:rPr>
          <w:rFonts w:ascii="Calibri" w:hAnsi="Calibri"/>
          <w:color w:val="334155"/>
          <w:sz w:val="21"/>
        </w:rPr>
        <w:t xml:space="preserve"> Funciona como middleware de orden superior (</w:t>
      </w:r>
      <w:r>
        <w:rPr>
          <w:rFonts w:ascii="Consolas" w:hAnsi="Consolas"/>
          <w:color w:val="0F172A"/>
          <w:sz w:val="19"/>
        </w:rPr>
        <w:t>autorizarRoles('ADMIN', 'SUPERADMIN')</w:t>
      </w:r>
      <w:r>
        <w:rPr>
          <w:rFonts w:ascii="Calibri" w:hAnsi="Calibri"/>
          <w:color w:val="334155"/>
          <w:sz w:val="21"/>
        </w:rPr>
        <w:t xml:space="preserve">). Compara el rol del token con los roles permitidos; si no posee nivel suficiente, responde con </w:t>
      </w:r>
      <w:r>
        <w:rPr>
          <w:rFonts w:ascii="Consolas" w:hAnsi="Consolas"/>
          <w:color w:val="0F172A"/>
          <w:sz w:val="19"/>
        </w:rPr>
        <w:t>HTTP 403 Forbidden</w:t>
      </w:r>
      <w:r>
        <w:rPr>
          <w:rFonts w:ascii="Calibri" w:hAnsi="Calibri"/>
          <w:color w:val="334155"/>
          <w:sz w:val="21"/>
        </w:rPr>
        <w:t>.</w:t>
      </w:r>
    </w:p>
    <w:p>
      <w:pPr>
        <w:pStyle w:val="ListBullet"/>
        <w:spacing w:before="20" w:after="40"/>
      </w:pPr>
      <w:r>
        <w:rPr>
          <w:rFonts w:ascii="Calibri" w:hAnsi="Calibri"/>
          <w:b/>
          <w:color w:val="334155"/>
          <w:sz w:val="21"/>
        </w:rPr>
        <w:t>Rate Limiting ([`backend/src/middlewares/rateLimit.middleware.ts`](file:///C:/Users/exeri/Desktop/Itec/ITEC2026/Practicas%20Profesionalizantes%20II/Tesis/BikeSystem/backend/src/middlewares/rateLimit.middleware.ts)):</w:t>
      </w:r>
      <w:r>
        <w:rPr>
          <w:rFonts w:ascii="Calibri" w:hAnsi="Calibri"/>
          <w:color w:val="334155"/>
          <w:sz w:val="21"/>
        </w:rPr>
        <w:t xml:space="preserve"> Aplica una ventana de tiempo de 15 minutos con un límite máximo de 5 intentos fallidos consecutivos de login por IP para prevenir ataques de fuerza bruta.</w:t>
      </w:r>
    </w:p>
    <w:p>
      <w:pPr>
        <w:pStyle w:val="ListBullet"/>
        <w:spacing w:before="20" w:after="40"/>
      </w:pPr>
      <w:r>
        <w:rPr>
          <w:rFonts w:ascii="Calibri" w:hAnsi="Calibri"/>
          <w:b/>
          <w:color w:val="334155"/>
          <w:sz w:val="21"/>
        </w:rPr>
        <w:t>Componentes y Hooks Frontend:</w:t>
      </w:r>
    </w:p>
    <w:p>
      <w:pPr>
        <w:pStyle w:val="ListBullet"/>
        <w:spacing w:before="20" w:after="40"/>
      </w:pPr>
      <w:r>
        <w:rPr>
          <w:rFonts w:ascii="Consolas" w:hAnsi="Consolas"/>
          <w:color w:val="0F172A"/>
          <w:sz w:val="19"/>
        </w:rPr>
        <w:t>LoginView.tsx</w:t>
      </w:r>
      <w:r>
        <w:rPr>
          <w:rFonts w:ascii="Calibri" w:hAnsi="Calibri"/>
          <w:color w:val="334155"/>
          <w:sz w:val="21"/>
        </w:rPr>
        <w:t>: Formulario reactivo con campos de usuario y contraseña, animaciones de carga y manejo de errores.</w:t>
      </w:r>
    </w:p>
    <w:p>
      <w:pPr>
        <w:pStyle w:val="ListBullet"/>
        <w:spacing w:before="20" w:after="40"/>
      </w:pPr>
      <w:r>
        <w:rPr>
          <w:rFonts w:ascii="Consolas" w:hAnsi="Consolas"/>
          <w:color w:val="0F172A"/>
          <w:sz w:val="19"/>
        </w:rPr>
        <w:t>AuthContext.tsx</w:t>
      </w:r>
      <w:r>
        <w:rPr>
          <w:rFonts w:ascii="Calibri" w:hAnsi="Calibri"/>
          <w:color w:val="334155"/>
          <w:sz w:val="21"/>
        </w:rPr>
        <w:t xml:space="preserve">: Contexto global de React que persiste el token en memoria/localStorage, maneja el cierre de sesión y provee la función </w:t>
      </w:r>
      <w:r>
        <w:rPr>
          <w:rFonts w:ascii="Consolas" w:hAnsi="Consolas"/>
          <w:color w:val="0F172A"/>
          <w:sz w:val="19"/>
        </w:rPr>
        <w:t>useAuth()</w:t>
      </w:r>
      <w:r>
        <w:rPr>
          <w:rFonts w:ascii="Calibri" w:hAnsi="Calibri"/>
          <w:color w:val="334155"/>
          <w:sz w:val="21"/>
        </w:rPr>
        <w:t xml:space="preserve"> para proteger componentes visuales y botones administrativos.</w:t>
      </w:r>
    </w:p>
    <w:p>
      <w:pPr>
        <w:pStyle w:val="ListBullet"/>
        <w:spacing w:before="20" w:after="40"/>
      </w:pPr>
      <w:r>
        <w:rPr>
          <w:rFonts w:ascii="Calibri" w:hAnsi="Calibri"/>
          <w:b/>
          <w:color w:val="334155"/>
          <w:sz w:val="21"/>
        </w:rPr>
        <w:t>Endpoints Expuestos:</w:t>
      </w:r>
    </w:p>
    <w:p>
      <w:pPr>
        <w:pStyle w:val="ListBullet"/>
        <w:spacing w:before="20" w:after="40"/>
      </w:pPr>
      <w:r>
        <w:rPr>
          <w:rFonts w:ascii="Consolas" w:hAnsi="Consolas"/>
          <w:color w:val="0F172A"/>
          <w:sz w:val="19"/>
        </w:rPr>
        <w:t>POST /api/login</w:t>
      </w:r>
      <w:r>
        <w:rPr>
          <w:rFonts w:ascii="Calibri" w:hAnsi="Calibri"/>
          <w:color w:val="334155"/>
          <w:sz w:val="21"/>
        </w:rPr>
        <w:t xml:space="preserve"> — Autenticación y entrega de token JWT.</w:t>
      </w:r>
    </w:p>
    <w:p>
      <w:pPr>
        <w:pStyle w:val="ListBullet"/>
        <w:spacing w:before="20" w:after="40"/>
      </w:pPr>
      <w:r>
        <w:rPr>
          <w:rFonts w:ascii="Consolas" w:hAnsi="Consolas"/>
          <w:color w:val="0F172A"/>
          <w:sz w:val="19"/>
        </w:rPr>
        <w:t>GET /api/health</w:t>
      </w:r>
      <w:r>
        <w:rPr>
          <w:rFonts w:ascii="Calibri" w:hAnsi="Calibri"/>
          <w:color w:val="334155"/>
          <w:sz w:val="21"/>
        </w:rPr>
        <w:t xml:space="preserve"> — Verificación de disponibilidad del servicio.</w:t>
      </w:r>
    </w:p>
    <w:p>
      <w:pPr>
        <w:pStyle w:val="ListBullet"/>
        <w:spacing w:before="20" w:after="40"/>
      </w:pPr>
      <w:r>
        <w:rPr>
          <w:rFonts w:ascii="Consolas" w:hAnsi="Consolas"/>
          <w:color w:val="0F172A"/>
          <w:sz w:val="19"/>
        </w:rPr>
        <w:t>GET /api/db-test</w:t>
      </w:r>
      <w:r>
        <w:rPr>
          <w:rFonts w:ascii="Calibri" w:hAnsi="Calibri"/>
          <w:color w:val="334155"/>
          <w:sz w:val="21"/>
        </w:rPr>
        <w:t xml:space="preserve"> — Diagnóstico de conexión activa con PostgreSQL en Supabase.</w:t>
      </w:r>
    </w:p>
    <w:p>
      <w:pPr>
        <w:keepNext/>
        <w:spacing w:before="240" w:after="80"/>
      </w:pPr>
      <w:r>
        <w:rPr>
          <w:rFonts w:ascii="Calibri" w:hAnsi="Calibri"/>
          <w:b/>
          <w:color w:val="2563EB"/>
          <w:sz w:val="25"/>
        </w:rPr>
        <w:t>4.2 Módulo 2: Padrón Central de Clientes</w:t>
      </w:r>
    </w:p>
    <w:p>
      <w:pPr>
        <w:pStyle w:val="ListBullet"/>
        <w:spacing w:before="20" w:after="40"/>
      </w:pPr>
      <w:r>
        <w:rPr>
          <w:rFonts w:ascii="Calibri" w:hAnsi="Calibri"/>
          <w:b/>
          <w:color w:val="334155"/>
          <w:sz w:val="21"/>
        </w:rPr>
        <w:t>Qué hace:</w:t>
      </w:r>
    </w:p>
    <w:p>
      <w:pPr>
        <w:spacing w:before="40" w:after="100" w:line="276" w:lineRule="auto"/>
      </w:pPr>
      <w:r>
        <w:rPr>
          <w:rFonts w:ascii="Calibri" w:hAnsi="Calibri"/>
          <w:color w:val="334155"/>
          <w:sz w:val="21"/>
        </w:rPr>
        <w:t>Centraliza el registro de clientes del negocio, tanto compradores de salón como usuarios que ingresan rodados a reparación.</w:t>
      </w:r>
    </w:p>
    <w:p>
      <w:pPr>
        <w:pStyle w:val="ListBullet"/>
        <w:spacing w:before="20" w:after="40"/>
      </w:pPr>
      <w:r>
        <w:rPr>
          <w:rFonts w:ascii="Calibri" w:hAnsi="Calibri"/>
          <w:b/>
          <w:color w:val="334155"/>
          <w:sz w:val="21"/>
        </w:rPr>
        <w:t>Cómo lo hace:</w:t>
      </w:r>
    </w:p>
    <w:p>
      <w:pPr>
        <w:pStyle w:val="ListBullet"/>
        <w:spacing w:before="20" w:after="40"/>
      </w:pPr>
      <w:r>
        <w:rPr>
          <w:rFonts w:ascii="Calibri" w:hAnsi="Calibri"/>
          <w:color w:val="334155"/>
          <w:sz w:val="21"/>
        </w:rPr>
        <w:t>Valida unicidad de DNI en base de datos.</w:t>
      </w:r>
    </w:p>
    <w:p>
      <w:pPr>
        <w:pStyle w:val="ListBullet"/>
        <w:spacing w:before="20" w:after="40"/>
      </w:pPr>
      <w:r>
        <w:rPr>
          <w:rFonts w:ascii="Calibri" w:hAnsi="Calibri"/>
          <w:color w:val="334155"/>
          <w:sz w:val="21"/>
        </w:rPr>
        <w:t>Soporta búsquedas instantáneas con índices trigram (</w:t>
      </w:r>
      <w:r>
        <w:rPr>
          <w:rFonts w:ascii="Consolas" w:hAnsi="Consolas"/>
          <w:color w:val="0F172A"/>
          <w:sz w:val="19"/>
        </w:rPr>
        <w:t>pg_trgm</w:t>
      </w:r>
      <w:r>
        <w:rPr>
          <w:rFonts w:ascii="Calibri" w:hAnsi="Calibri"/>
          <w:color w:val="334155"/>
          <w:sz w:val="21"/>
        </w:rPr>
        <w:t>) por nombre, apellido, DNI o teléfono, permitiendo coincidencias parciales con alta tolerancia a errores de tipeo.</w:t>
      </w:r>
    </w:p>
    <w:p>
      <w:pPr>
        <w:pStyle w:val="ListBullet"/>
        <w:spacing w:before="20" w:after="40"/>
      </w:pPr>
      <w:r>
        <w:rPr>
          <w:rFonts w:ascii="Calibri" w:hAnsi="Calibri"/>
          <w:b/>
          <w:color w:val="334155"/>
          <w:sz w:val="21"/>
        </w:rPr>
        <w:t>Protección Referencial:</w:t>
      </w:r>
      <w:r>
        <w:rPr>
          <w:rFonts w:ascii="Calibri" w:hAnsi="Calibri"/>
          <w:color w:val="334155"/>
          <w:sz w:val="21"/>
        </w:rPr>
        <w:t xml:space="preserve"> Bloquea el borrado de clientes (</w:t>
      </w:r>
      <w:r>
        <w:rPr>
          <w:rFonts w:ascii="Consolas" w:hAnsi="Consolas"/>
          <w:color w:val="0F172A"/>
          <w:sz w:val="19"/>
        </w:rPr>
        <w:t>ON DELETE RESTRICT</w:t>
      </w:r>
      <w:r>
        <w:rPr>
          <w:rFonts w:ascii="Calibri" w:hAnsi="Calibri"/>
          <w:color w:val="334155"/>
          <w:sz w:val="21"/>
        </w:rPr>
        <w:t>) si tienen registros dependientes en ventas o bicicletas en el taller, impidiendo la pérdida de comprobantes históricos.</w:t>
      </w:r>
    </w:p>
    <w:p>
      <w:pPr>
        <w:pStyle w:val="ListBullet"/>
        <w:spacing w:before="20" w:after="40"/>
      </w:pPr>
      <w:r>
        <w:rPr>
          <w:rFonts w:ascii="Calibri" w:hAnsi="Calibri"/>
          <w:b/>
          <w:color w:val="334155"/>
          <w:sz w:val="21"/>
        </w:rPr>
        <w:t>Componentes y Hooks Frontend:</w:t>
      </w:r>
    </w:p>
    <w:p>
      <w:pPr>
        <w:pStyle w:val="ListBullet"/>
        <w:spacing w:before="20" w:after="40"/>
      </w:pPr>
      <w:r>
        <w:rPr>
          <w:rFonts w:ascii="Consolas" w:hAnsi="Consolas"/>
          <w:color w:val="0F172A"/>
          <w:sz w:val="19"/>
        </w:rPr>
        <w:t>ClientesView.tsx</w:t>
      </w:r>
      <w:r>
        <w:rPr>
          <w:rFonts w:ascii="Calibri" w:hAnsi="Calibri"/>
          <w:color w:val="334155"/>
          <w:sz w:val="21"/>
        </w:rPr>
        <w:t xml:space="preserve">, </w:t>
      </w:r>
      <w:r>
        <w:rPr>
          <w:rFonts w:ascii="Consolas" w:hAnsi="Consolas"/>
          <w:color w:val="0F172A"/>
          <w:sz w:val="19"/>
        </w:rPr>
        <w:t>ClientesTabla.tsx</w:t>
      </w:r>
      <w:r>
        <w:rPr>
          <w:rFonts w:ascii="Calibri" w:hAnsi="Calibri"/>
          <w:color w:val="334155"/>
          <w:sz w:val="21"/>
        </w:rPr>
        <w:t xml:space="preserve">, </w:t>
      </w:r>
      <w:r>
        <w:rPr>
          <w:rFonts w:ascii="Consolas" w:hAnsi="Consolas"/>
          <w:color w:val="0F172A"/>
          <w:sz w:val="19"/>
        </w:rPr>
        <w:t>ModalClienteForm.tsx</w:t>
      </w:r>
      <w:r>
        <w:rPr>
          <w:rFonts w:ascii="Calibri" w:hAnsi="Calibri"/>
          <w:color w:val="334155"/>
          <w:sz w:val="21"/>
        </w:rPr>
        <w:t>.</w:t>
      </w:r>
    </w:p>
    <w:p>
      <w:pPr>
        <w:pStyle w:val="ListBullet"/>
        <w:spacing w:before="20" w:after="40"/>
      </w:pPr>
      <w:r>
        <w:rPr>
          <w:rFonts w:ascii="Consolas" w:hAnsi="Consolas"/>
          <w:color w:val="0F172A"/>
          <w:sz w:val="19"/>
        </w:rPr>
        <w:t>useClientes.ts</w:t>
      </w:r>
      <w:r>
        <w:rPr>
          <w:rFonts w:ascii="Calibri" w:hAnsi="Calibri"/>
          <w:color w:val="334155"/>
          <w:sz w:val="21"/>
        </w:rPr>
        <w:t>: Hook que administra la paginación, debounce en la barra de búsqueda y sincronización con el servidor.</w:t>
      </w:r>
    </w:p>
    <w:p>
      <w:pPr>
        <w:pStyle w:val="ListBullet"/>
        <w:spacing w:before="20" w:after="40"/>
      </w:pPr>
      <w:r>
        <w:rPr>
          <w:rFonts w:ascii="Calibri" w:hAnsi="Calibri"/>
          <w:b/>
          <w:color w:val="334155"/>
          <w:sz w:val="21"/>
        </w:rPr>
        <w:t>Endpoints Expuestos:</w:t>
      </w:r>
    </w:p>
    <w:p>
      <w:pPr>
        <w:pStyle w:val="ListBullet"/>
        <w:spacing w:before="20" w:after="40"/>
      </w:pPr>
      <w:r>
        <w:rPr>
          <w:rFonts w:ascii="Consolas" w:hAnsi="Consolas"/>
          <w:color w:val="0F172A"/>
          <w:sz w:val="19"/>
        </w:rPr>
        <w:t>GET /api/clientes</w:t>
      </w:r>
      <w:r>
        <w:rPr>
          <w:rFonts w:ascii="Calibri" w:hAnsi="Calibri"/>
          <w:color w:val="334155"/>
          <w:sz w:val="21"/>
        </w:rPr>
        <w:t xml:space="preserve"> — Listado paginado con búsqueda por nombre, apellido o DNI.</w:t>
      </w:r>
    </w:p>
    <w:p>
      <w:pPr>
        <w:pStyle w:val="ListBullet"/>
        <w:spacing w:before="20" w:after="40"/>
      </w:pPr>
      <w:r>
        <w:rPr>
          <w:rFonts w:ascii="Consolas" w:hAnsi="Consolas"/>
          <w:color w:val="0F172A"/>
          <w:sz w:val="19"/>
        </w:rPr>
        <w:t>GET /api/clientes/:id</w:t>
      </w:r>
      <w:r>
        <w:rPr>
          <w:rFonts w:ascii="Calibri" w:hAnsi="Calibri"/>
          <w:color w:val="334155"/>
          <w:sz w:val="21"/>
        </w:rPr>
        <w:t xml:space="preserve"> — Ficha completa de un cliente.</w:t>
      </w:r>
    </w:p>
    <w:p>
      <w:pPr>
        <w:pStyle w:val="ListBullet"/>
        <w:spacing w:before="20" w:after="40"/>
      </w:pPr>
      <w:r>
        <w:rPr>
          <w:rFonts w:ascii="Consolas" w:hAnsi="Consolas"/>
          <w:color w:val="0F172A"/>
          <w:sz w:val="19"/>
        </w:rPr>
        <w:t>POST /api/clientes</w:t>
      </w:r>
      <w:r>
        <w:rPr>
          <w:rFonts w:ascii="Calibri" w:hAnsi="Calibri"/>
          <w:color w:val="334155"/>
          <w:sz w:val="21"/>
        </w:rPr>
        <w:t xml:space="preserve"> — Alta de nuevo cliente con validación regex de campos.</w:t>
      </w:r>
    </w:p>
    <w:p>
      <w:pPr>
        <w:pStyle w:val="ListBullet"/>
        <w:spacing w:before="20" w:after="40"/>
      </w:pPr>
      <w:r>
        <w:rPr>
          <w:rFonts w:ascii="Consolas" w:hAnsi="Consolas"/>
          <w:color w:val="0F172A"/>
          <w:sz w:val="19"/>
        </w:rPr>
        <w:t>PUT /api/clientes/:id</w:t>
      </w:r>
      <w:r>
        <w:rPr>
          <w:rFonts w:ascii="Calibri" w:hAnsi="Calibri"/>
          <w:color w:val="334155"/>
          <w:sz w:val="21"/>
        </w:rPr>
        <w:t xml:space="preserve"> — Modificación de información de contacto.</w:t>
      </w:r>
    </w:p>
    <w:p>
      <w:pPr>
        <w:pStyle w:val="ListBullet"/>
        <w:spacing w:before="20" w:after="40"/>
      </w:pPr>
      <w:r>
        <w:rPr>
          <w:rFonts w:ascii="Consolas" w:hAnsi="Consolas"/>
          <w:color w:val="0F172A"/>
          <w:sz w:val="19"/>
        </w:rPr>
        <w:t>DELETE /api/clientes/:id</w:t>
      </w:r>
      <w:r>
        <w:rPr>
          <w:rFonts w:ascii="Calibri" w:hAnsi="Calibri"/>
          <w:color w:val="334155"/>
          <w:sz w:val="21"/>
        </w:rPr>
        <w:t xml:space="preserve"> — Eliminación segura con control referencial.</w:t>
      </w:r>
    </w:p>
    <w:p>
      <w:pPr>
        <w:keepNext/>
        <w:spacing w:before="240" w:after="80"/>
      </w:pPr>
      <w:r>
        <w:rPr>
          <w:rFonts w:ascii="Calibri" w:hAnsi="Calibri"/>
          <w:b/>
          <w:color w:val="2563EB"/>
          <w:sz w:val="25"/>
        </w:rPr>
        <w:t>4.3 Módulo 3: Bicicletas de Clientes e Historia Clínica de Taller</w:t>
      </w:r>
    </w:p>
    <w:p>
      <w:pPr>
        <w:pStyle w:val="ListBullet"/>
        <w:spacing w:before="20" w:after="40"/>
      </w:pPr>
      <w:r>
        <w:rPr>
          <w:rFonts w:ascii="Calibri" w:hAnsi="Calibri"/>
          <w:b/>
          <w:color w:val="334155"/>
          <w:sz w:val="21"/>
        </w:rPr>
        <w:t>Qué hace:</w:t>
      </w:r>
    </w:p>
    <w:p>
      <w:pPr>
        <w:spacing w:before="40" w:after="100" w:line="276" w:lineRule="auto"/>
      </w:pPr>
      <w:r>
        <w:rPr>
          <w:rFonts w:ascii="Calibri" w:hAnsi="Calibri"/>
          <w:color w:val="334155"/>
          <w:sz w:val="21"/>
        </w:rPr>
        <w:t>Permite asociar rodados a los clientes del padrón para canalizar las órdenes de servicio del taller mecánico. Almacena la historia clínica completa de cada bicicleta (todas las reparaciones y repuestos consumidos en el tiempo).</w:t>
      </w:r>
    </w:p>
    <w:p>
      <w:pPr>
        <w:pStyle w:val="ListBullet"/>
        <w:spacing w:before="20" w:after="40"/>
      </w:pPr>
      <w:r>
        <w:rPr>
          <w:rFonts w:ascii="Calibri" w:hAnsi="Calibri"/>
          <w:b/>
          <w:color w:val="334155"/>
          <w:sz w:val="21"/>
        </w:rPr>
        <w:t>Decisión de Diseño Crítica (Alcance Real):</w:t>
      </w:r>
    </w:p>
    <w:p>
      <w:pPr>
        <w:spacing w:before="40" w:after="100" w:line="276" w:lineRule="auto"/>
      </w:pPr>
      <w:r>
        <w:rPr>
          <w:rFonts w:ascii="Calibri" w:hAnsi="Calibri"/>
          <w:color w:val="334155"/>
          <w:sz w:val="21"/>
        </w:rPr>
        <w:t xml:space="preserve">A diferencia de esquemas teóricos obsoletos que exigían obligatoriamente el número de serie grabado en el cuadro (dato que con frecuencia se encuentra borrado, repintado o es ilegible en bicicletas de uso diario), el sistema se adaptó a la dinámica real de "DN Bikes": el rodado se identifica con agilidad por </w:t>
      </w:r>
      <w:r>
        <w:rPr>
          <w:rFonts w:ascii="Calibri" w:hAnsi="Calibri"/>
          <w:b/>
          <w:color w:val="334155"/>
          <w:sz w:val="21"/>
        </w:rPr>
        <w:t>Marca</w:t>
      </w:r>
      <w:r>
        <w:rPr>
          <w:rFonts w:ascii="Calibri" w:hAnsi="Calibri"/>
          <w:color w:val="334155"/>
          <w:sz w:val="21"/>
        </w:rPr>
        <w:t xml:space="preserve">, </w:t>
      </w:r>
      <w:r>
        <w:rPr>
          <w:rFonts w:ascii="Calibri" w:hAnsi="Calibri"/>
          <w:b/>
          <w:color w:val="334155"/>
          <w:sz w:val="21"/>
        </w:rPr>
        <w:t>Modelo</w:t>
      </w:r>
      <w:r>
        <w:rPr>
          <w:rFonts w:ascii="Calibri" w:hAnsi="Calibri"/>
          <w:color w:val="334155"/>
          <w:sz w:val="21"/>
        </w:rPr>
        <w:t xml:space="preserve"> y </w:t>
      </w:r>
      <w:r>
        <w:rPr>
          <w:rFonts w:ascii="Calibri" w:hAnsi="Calibri"/>
          <w:b/>
          <w:color w:val="334155"/>
          <w:sz w:val="21"/>
        </w:rPr>
        <w:t>Cliente Propietario</w:t>
      </w:r>
      <w:r>
        <w:rPr>
          <w:rFonts w:ascii="Calibri" w:hAnsi="Calibri"/>
          <w:color w:val="334155"/>
          <w:sz w:val="21"/>
        </w:rPr>
        <w:t>.</w:t>
      </w:r>
    </w:p>
    <w:p>
      <w:pPr>
        <w:pStyle w:val="ListBullet"/>
        <w:spacing w:before="20" w:after="40"/>
      </w:pPr>
      <w:r>
        <w:rPr>
          <w:rFonts w:ascii="Calibri" w:hAnsi="Calibri"/>
          <w:b/>
          <w:color w:val="334155"/>
          <w:sz w:val="21"/>
        </w:rPr>
        <w:t>Cómo lo hace:</w:t>
      </w:r>
    </w:p>
    <w:p>
      <w:pPr>
        <w:pStyle w:val="ListBullet"/>
        <w:spacing w:before="20" w:after="40"/>
      </w:pPr>
      <w:r>
        <w:rPr>
          <w:rFonts w:ascii="Calibri" w:hAnsi="Calibri"/>
          <w:color w:val="334155"/>
          <w:sz w:val="21"/>
        </w:rPr>
        <w:t xml:space="preserve">Cuando se vende una bicicleta 0km desde el módulo de ventas, el sistema automáticamente genera e inserta el registro del rodado en la tabla </w:t>
      </w:r>
      <w:r>
        <w:rPr>
          <w:rFonts w:ascii="Consolas" w:hAnsi="Consolas"/>
          <w:color w:val="0F172A"/>
          <w:sz w:val="19"/>
        </w:rPr>
        <w:t>Bicicleta</w:t>
      </w:r>
      <w:r>
        <w:rPr>
          <w:rFonts w:ascii="Calibri" w:hAnsi="Calibri"/>
          <w:color w:val="334155"/>
          <w:sz w:val="21"/>
        </w:rPr>
        <w:t xml:space="preserve"> asignado a nombre del cliente comprador.</w:t>
      </w:r>
    </w:p>
    <w:p>
      <w:pPr>
        <w:pStyle w:val="ListBullet"/>
        <w:spacing w:before="20" w:after="40"/>
      </w:pPr>
      <w:r>
        <w:rPr>
          <w:rFonts w:ascii="Calibri" w:hAnsi="Calibri"/>
          <w:color w:val="334155"/>
          <w:sz w:val="21"/>
        </w:rPr>
        <w:t xml:space="preserve">Permite consultar el historial acumulado mediante un </w:t>
      </w:r>
      <w:r>
        <w:rPr>
          <w:rFonts w:ascii="Consolas" w:hAnsi="Consolas"/>
          <w:color w:val="0F172A"/>
          <w:sz w:val="19"/>
        </w:rPr>
        <w:t>JOIN</w:t>
      </w:r>
      <w:r>
        <w:rPr>
          <w:rFonts w:ascii="Calibri" w:hAnsi="Calibri"/>
          <w:color w:val="334155"/>
          <w:sz w:val="21"/>
        </w:rPr>
        <w:t xml:space="preserve"> entre </w:t>
      </w:r>
      <w:r>
        <w:rPr>
          <w:rFonts w:ascii="Consolas" w:hAnsi="Consolas"/>
          <w:color w:val="0F172A"/>
          <w:sz w:val="19"/>
        </w:rPr>
        <w:t>Bicicleta</w:t>
      </w:r>
      <w:r>
        <w:rPr>
          <w:rFonts w:ascii="Calibri" w:hAnsi="Calibri"/>
          <w:color w:val="334155"/>
          <w:sz w:val="21"/>
        </w:rPr>
        <w:t xml:space="preserve">, </w:t>
      </w:r>
      <w:r>
        <w:rPr>
          <w:rFonts w:ascii="Consolas" w:hAnsi="Consolas"/>
          <w:color w:val="0F172A"/>
          <w:sz w:val="19"/>
        </w:rPr>
        <w:t>Reparacion</w:t>
      </w:r>
      <w:r>
        <w:rPr>
          <w:rFonts w:ascii="Calibri" w:hAnsi="Calibri"/>
          <w:color w:val="334155"/>
          <w:sz w:val="21"/>
        </w:rPr>
        <w:t xml:space="preserve"> y </w:t>
      </w:r>
      <w:r>
        <w:rPr>
          <w:rFonts w:ascii="Consolas" w:hAnsi="Consolas"/>
          <w:color w:val="0F172A"/>
          <w:sz w:val="19"/>
        </w:rPr>
        <w:t>Detalle_Reparacion</w:t>
      </w:r>
      <w:r>
        <w:rPr>
          <w:rFonts w:ascii="Calibri" w:hAnsi="Calibri"/>
          <w:color w:val="334155"/>
          <w:sz w:val="21"/>
        </w:rPr>
        <w:t>.</w:t>
      </w:r>
    </w:p>
    <w:p>
      <w:pPr>
        <w:pStyle w:val="ListBullet"/>
        <w:spacing w:before="20" w:after="40"/>
      </w:pPr>
      <w:r>
        <w:rPr>
          <w:rFonts w:ascii="Calibri" w:hAnsi="Calibri"/>
          <w:b/>
          <w:color w:val="334155"/>
          <w:sz w:val="21"/>
        </w:rPr>
        <w:t>Componentes y Hooks Frontend:</w:t>
      </w:r>
    </w:p>
    <w:p>
      <w:pPr>
        <w:pStyle w:val="ListBullet"/>
        <w:spacing w:before="20" w:after="40"/>
      </w:pPr>
      <w:r>
        <w:rPr>
          <w:rFonts w:ascii="Consolas" w:hAnsi="Consolas"/>
          <w:color w:val="0F172A"/>
          <w:sz w:val="19"/>
        </w:rPr>
        <w:t>BicicletasView.tsx</w:t>
      </w:r>
      <w:r>
        <w:rPr>
          <w:rFonts w:ascii="Calibri" w:hAnsi="Calibri"/>
          <w:color w:val="334155"/>
          <w:sz w:val="21"/>
        </w:rPr>
        <w:t xml:space="preserve">, </w:t>
      </w:r>
      <w:r>
        <w:rPr>
          <w:rFonts w:ascii="Consolas" w:hAnsi="Consolas"/>
          <w:color w:val="0F172A"/>
          <w:sz w:val="19"/>
        </w:rPr>
        <w:t>BicicletasTabla.tsx</w:t>
      </w:r>
      <w:r>
        <w:rPr>
          <w:rFonts w:ascii="Calibri" w:hAnsi="Calibri"/>
          <w:color w:val="334155"/>
          <w:sz w:val="21"/>
        </w:rPr>
        <w:t xml:space="preserve">, </w:t>
      </w:r>
      <w:r>
        <w:rPr>
          <w:rFonts w:ascii="Consolas" w:hAnsi="Consolas"/>
          <w:color w:val="0F172A"/>
          <w:sz w:val="19"/>
        </w:rPr>
        <w:t>ModalAltaBicicleta.tsx</w:t>
      </w:r>
      <w:r>
        <w:rPr>
          <w:rFonts w:ascii="Calibri" w:hAnsi="Calibri"/>
          <w:color w:val="334155"/>
          <w:sz w:val="21"/>
        </w:rPr>
        <w:t xml:space="preserve">, </w:t>
      </w:r>
      <w:r>
        <w:rPr>
          <w:rFonts w:ascii="Consolas" w:hAnsi="Consolas"/>
          <w:color w:val="0F172A"/>
          <w:sz w:val="19"/>
        </w:rPr>
        <w:t>ModalHistorialBicicleta.tsx</w:t>
      </w:r>
      <w:r>
        <w:rPr>
          <w:rFonts w:ascii="Calibri" w:hAnsi="Calibri"/>
          <w:color w:val="334155"/>
          <w:sz w:val="21"/>
        </w:rPr>
        <w:t>.</w:t>
      </w:r>
    </w:p>
    <w:p>
      <w:pPr>
        <w:pStyle w:val="ListBullet"/>
        <w:spacing w:before="20" w:after="40"/>
      </w:pPr>
      <w:r>
        <w:rPr>
          <w:rFonts w:ascii="Consolas" w:hAnsi="Consolas"/>
          <w:color w:val="0F172A"/>
          <w:sz w:val="19"/>
        </w:rPr>
        <w:t>useBicicletas.ts</w:t>
      </w:r>
      <w:r>
        <w:rPr>
          <w:rFonts w:ascii="Calibri" w:hAnsi="Calibri"/>
          <w:color w:val="334155"/>
          <w:sz w:val="21"/>
        </w:rPr>
        <w:t>.</w:t>
      </w:r>
    </w:p>
    <w:p>
      <w:pPr>
        <w:pStyle w:val="ListBullet"/>
        <w:spacing w:before="20" w:after="40"/>
      </w:pPr>
      <w:r>
        <w:rPr>
          <w:rFonts w:ascii="Calibri" w:hAnsi="Calibri"/>
          <w:b/>
          <w:color w:val="334155"/>
          <w:sz w:val="21"/>
        </w:rPr>
        <w:t>Endpoints Expuestos:</w:t>
      </w:r>
    </w:p>
    <w:p>
      <w:pPr>
        <w:pStyle w:val="ListBullet"/>
        <w:spacing w:before="20" w:after="40"/>
      </w:pPr>
      <w:r>
        <w:rPr>
          <w:rFonts w:ascii="Consolas" w:hAnsi="Consolas"/>
          <w:color w:val="0F172A"/>
          <w:sz w:val="19"/>
        </w:rPr>
        <w:t>GET /api/bicicletas</w:t>
      </w:r>
      <w:r>
        <w:rPr>
          <w:rFonts w:ascii="Calibri" w:hAnsi="Calibri"/>
          <w:color w:val="334155"/>
          <w:sz w:val="21"/>
        </w:rPr>
        <w:t xml:space="preserve"> — Listado con filtros y cliente titular.</w:t>
      </w:r>
    </w:p>
    <w:p>
      <w:pPr>
        <w:pStyle w:val="ListBullet"/>
        <w:spacing w:before="20" w:after="40"/>
      </w:pPr>
      <w:r>
        <w:rPr>
          <w:rFonts w:ascii="Consolas" w:hAnsi="Consolas"/>
          <w:color w:val="0F172A"/>
          <w:sz w:val="19"/>
        </w:rPr>
        <w:t>GET /api/bicicletas/:id/historial</w:t>
      </w:r>
      <w:r>
        <w:rPr>
          <w:rFonts w:ascii="Calibri" w:hAnsi="Calibri"/>
          <w:color w:val="334155"/>
          <w:sz w:val="21"/>
        </w:rPr>
        <w:t xml:space="preserve"> — Ficha técnica cronológica de todas las intervenciones de taller.</w:t>
      </w:r>
    </w:p>
    <w:p>
      <w:pPr>
        <w:pStyle w:val="ListBullet"/>
        <w:spacing w:before="20" w:after="40"/>
      </w:pPr>
      <w:r>
        <w:rPr>
          <w:rFonts w:ascii="Consolas" w:hAnsi="Consolas"/>
          <w:color w:val="0F172A"/>
          <w:sz w:val="19"/>
        </w:rPr>
        <w:t>POST /api/bicicletas</w:t>
      </w:r>
      <w:r>
        <w:rPr>
          <w:rFonts w:ascii="Calibri" w:hAnsi="Calibri"/>
          <w:color w:val="334155"/>
          <w:sz w:val="21"/>
        </w:rPr>
        <w:t xml:space="preserve"> — Vinculación de un rodado a un cliente existente.</w:t>
      </w:r>
    </w:p>
    <w:p>
      <w:pPr>
        <w:pStyle w:val="ListBullet"/>
        <w:spacing w:before="20" w:after="40"/>
      </w:pPr>
      <w:r>
        <w:rPr>
          <w:rFonts w:ascii="Consolas" w:hAnsi="Consolas"/>
          <w:color w:val="0F172A"/>
          <w:sz w:val="19"/>
        </w:rPr>
        <w:t>PUT /api/bicicletas/:id</w:t>
      </w:r>
      <w:r>
        <w:rPr>
          <w:rFonts w:ascii="Calibri" w:hAnsi="Calibri"/>
          <w:color w:val="334155"/>
          <w:sz w:val="21"/>
        </w:rPr>
        <w:t xml:space="preserve"> — Modificación de marca/modelo.</w:t>
      </w:r>
    </w:p>
    <w:p>
      <w:pPr>
        <w:pStyle w:val="ListBullet"/>
        <w:spacing w:before="20" w:after="40"/>
      </w:pPr>
      <w:r>
        <w:rPr>
          <w:rFonts w:ascii="Consolas" w:hAnsi="Consolas"/>
          <w:color w:val="0F172A"/>
          <w:sz w:val="19"/>
        </w:rPr>
        <w:t>DELETE /api/bicicletas/:id</w:t>
      </w:r>
      <w:r>
        <w:rPr>
          <w:rFonts w:ascii="Calibri" w:hAnsi="Calibri"/>
          <w:color w:val="334155"/>
          <w:sz w:val="21"/>
        </w:rPr>
        <w:t xml:space="preserve"> — Baja de bicicleta (restringida si posee órdenes en curso).</w:t>
      </w:r>
    </w:p>
    <w:p>
      <w:pPr>
        <w:keepNext/>
        <w:spacing w:before="240" w:after="80"/>
      </w:pPr>
      <w:r>
        <w:rPr>
          <w:rFonts w:ascii="Calibri" w:hAnsi="Calibri"/>
          <w:b/>
          <w:color w:val="2563EB"/>
          <w:sz w:val="25"/>
        </w:rPr>
        <w:t>4.4 Módulo 4: Catálogo de Productos, Inventario y Kardex de Movimientos</w:t>
      </w:r>
    </w:p>
    <w:p>
      <w:pPr>
        <w:pStyle w:val="ListBullet"/>
        <w:spacing w:before="20" w:after="40"/>
      </w:pPr>
      <w:r>
        <w:rPr>
          <w:rFonts w:ascii="Calibri" w:hAnsi="Calibri"/>
          <w:b/>
          <w:color w:val="334155"/>
          <w:sz w:val="21"/>
        </w:rPr>
        <w:t>Qué hace:</w:t>
      </w:r>
    </w:p>
    <w:p>
      <w:pPr>
        <w:spacing w:before="40" w:after="100" w:line="276" w:lineRule="auto"/>
      </w:pPr>
      <w:r>
        <w:rPr>
          <w:rFonts w:ascii="Calibri" w:hAnsi="Calibri"/>
          <w:color w:val="334155"/>
          <w:sz w:val="21"/>
        </w:rPr>
        <w:t>Administra el catálogo integral de artículos: repuestos mecánicos, accesorios de ciclismo y bicicletas nuevas para la venta. Controla el nivel de stock en tiempo real, genera alertas visuales de stock mínimo y registra una auditoría completa (Kardex) de cada entrada o salida física.</w:t>
      </w:r>
    </w:p>
    <w:p>
      <w:pPr>
        <w:pStyle w:val="ListBullet"/>
        <w:spacing w:before="20" w:after="40"/>
      </w:pPr>
      <w:r>
        <w:rPr>
          <w:rFonts w:ascii="Calibri" w:hAnsi="Calibri"/>
          <w:b/>
          <w:color w:val="334155"/>
          <w:sz w:val="21"/>
        </w:rPr>
        <w:t>Cómo lo hace:</w:t>
      </w:r>
    </w:p>
    <w:p>
      <w:pPr>
        <w:pStyle w:val="ListBullet"/>
        <w:spacing w:before="20" w:after="40"/>
      </w:pPr>
      <w:r>
        <w:rPr>
          <w:rFonts w:ascii="Calibri" w:hAnsi="Calibri"/>
          <w:b/>
          <w:color w:val="334155"/>
          <w:sz w:val="21"/>
        </w:rPr>
        <w:t>Especialización de Bicicletas 0km:</w:t>
      </w:r>
      <w:r>
        <w:rPr>
          <w:rFonts w:ascii="Calibri" w:hAnsi="Calibri"/>
          <w:color w:val="334155"/>
          <w:sz w:val="21"/>
        </w:rPr>
        <w:t xml:space="preserve"> Las bicicletas nuevas heredan de la tabla maestra </w:t>
      </w:r>
      <w:r>
        <w:rPr>
          <w:rFonts w:ascii="Consolas" w:hAnsi="Consolas"/>
          <w:color w:val="0F172A"/>
          <w:sz w:val="19"/>
        </w:rPr>
        <w:t>Productos</w:t>
      </w:r>
      <w:r>
        <w:rPr>
          <w:rFonts w:ascii="Calibri" w:hAnsi="Calibri"/>
          <w:color w:val="334155"/>
          <w:sz w:val="21"/>
        </w:rPr>
        <w:t xml:space="preserve"> y extienden sus características en </w:t>
      </w:r>
      <w:r>
        <w:rPr>
          <w:rFonts w:ascii="Consolas" w:hAnsi="Consolas"/>
          <w:color w:val="0F172A"/>
          <w:sz w:val="19"/>
        </w:rPr>
        <w:t>Producto_BiciNueva</w:t>
      </w:r>
      <w:r>
        <w:rPr>
          <w:rFonts w:ascii="Calibri" w:hAnsi="Calibri"/>
          <w:color w:val="334155"/>
          <w:sz w:val="21"/>
        </w:rPr>
        <w:t xml:space="preserve"> (color, rodado 26/29, talle S/M/L/XL, género hombre/mujer/unisex).</w:t>
      </w:r>
    </w:p>
    <w:p>
      <w:pPr>
        <w:pStyle w:val="ListBullet"/>
        <w:spacing w:before="20" w:after="40"/>
      </w:pPr>
      <w:r>
        <w:rPr>
          <w:rFonts w:ascii="Calibri" w:hAnsi="Calibri"/>
          <w:b/>
          <w:color w:val="334155"/>
          <w:sz w:val="21"/>
        </w:rPr>
        <w:t>Baja Lógica (Soft Delete):</w:t>
      </w:r>
      <w:r>
        <w:rPr>
          <w:rFonts w:ascii="Calibri" w:hAnsi="Calibri"/>
          <w:color w:val="334155"/>
          <w:sz w:val="21"/>
        </w:rPr>
        <w:t xml:space="preserve"> Los productos no se eliminan físicamente de la base de datos para no corromper reportes de ventas históricas; se desactivan (</w:t>
      </w:r>
      <w:r>
        <w:rPr>
          <w:rFonts w:ascii="Consolas" w:hAnsi="Consolas"/>
          <w:color w:val="0F172A"/>
          <w:sz w:val="19"/>
        </w:rPr>
        <w:t>activo = false</w:t>
      </w:r>
      <w:r>
        <w:rPr>
          <w:rFonts w:ascii="Calibri" w:hAnsi="Calibri"/>
          <w:color w:val="334155"/>
          <w:sz w:val="21"/>
        </w:rPr>
        <w:t>) y pueden reactivarse en cualquier momento (</w:t>
      </w:r>
      <w:r>
        <w:rPr>
          <w:rFonts w:ascii="Consolas" w:hAnsi="Consolas"/>
          <w:color w:val="0F172A"/>
          <w:sz w:val="19"/>
        </w:rPr>
        <w:t>PATCH /api/productos/:id/reactivar</w:t>
      </w:r>
      <w:r>
        <w:rPr>
          <w:rFonts w:ascii="Calibri" w:hAnsi="Calibri"/>
          <w:color w:val="334155"/>
          <w:sz w:val="21"/>
        </w:rPr>
        <w:t>).</w:t>
      </w:r>
    </w:p>
    <w:p>
      <w:pPr>
        <w:pStyle w:val="ListBullet"/>
        <w:spacing w:before="20" w:after="40"/>
      </w:pPr>
      <w:r>
        <w:rPr>
          <w:rFonts w:ascii="Calibri" w:hAnsi="Calibri"/>
          <w:b/>
          <w:color w:val="334155"/>
          <w:sz w:val="21"/>
        </w:rPr>
        <w:t>Kardex Automático:</w:t>
      </w:r>
      <w:r>
        <w:rPr>
          <w:rFonts w:ascii="Calibri" w:hAnsi="Calibri"/>
          <w:color w:val="334155"/>
          <w:sz w:val="21"/>
        </w:rPr>
        <w:t xml:space="preserve"> Cualquier operación que altere el inventario (venta, anulación, taller o ajuste manual) inserta una fila en </w:t>
      </w:r>
      <w:r>
        <w:rPr>
          <w:rFonts w:ascii="Consolas" w:hAnsi="Consolas"/>
          <w:color w:val="0F172A"/>
          <w:sz w:val="19"/>
        </w:rPr>
        <w:t>Movimiento_Stock</w:t>
      </w:r>
      <w:r>
        <w:rPr>
          <w:rFonts w:ascii="Calibri" w:hAnsi="Calibri"/>
          <w:color w:val="334155"/>
          <w:sz w:val="21"/>
        </w:rPr>
        <w:t xml:space="preserve"> detallando el tipo (</w:t>
      </w:r>
      <w:r>
        <w:rPr>
          <w:rFonts w:ascii="Consolas" w:hAnsi="Consolas"/>
          <w:color w:val="0F172A"/>
          <w:sz w:val="19"/>
        </w:rPr>
        <w:t>INGRESO</w:t>
      </w:r>
      <w:r>
        <w:rPr>
          <w:rFonts w:ascii="Calibri" w:hAnsi="Calibri"/>
          <w:color w:val="334155"/>
          <w:sz w:val="21"/>
        </w:rPr>
        <w:t>/</w:t>
      </w:r>
      <w:r>
        <w:rPr>
          <w:rFonts w:ascii="Consolas" w:hAnsi="Consolas"/>
          <w:color w:val="0F172A"/>
          <w:sz w:val="19"/>
        </w:rPr>
        <w:t>EGRESO</w:t>
      </w:r>
      <w:r>
        <w:rPr>
          <w:rFonts w:ascii="Calibri" w:hAnsi="Calibri"/>
          <w:color w:val="334155"/>
          <w:sz w:val="21"/>
        </w:rPr>
        <w:t>), cantidad, motivo y el usuario responsable.</w:t>
      </w:r>
    </w:p>
    <w:p>
      <w:pPr>
        <w:pStyle w:val="ListBullet"/>
        <w:spacing w:before="20" w:after="40"/>
      </w:pPr>
      <w:r>
        <w:rPr>
          <w:rFonts w:ascii="Calibri" w:hAnsi="Calibri"/>
          <w:b/>
          <w:color w:val="334155"/>
          <w:sz w:val="21"/>
        </w:rPr>
        <w:t>Componentes y Hooks Frontend:</w:t>
      </w:r>
    </w:p>
    <w:p>
      <w:pPr>
        <w:pStyle w:val="ListBullet"/>
        <w:spacing w:before="20" w:after="40"/>
      </w:pPr>
      <w:r>
        <w:rPr>
          <w:rFonts w:ascii="Consolas" w:hAnsi="Consolas"/>
          <w:color w:val="0F172A"/>
          <w:sz w:val="19"/>
        </w:rPr>
        <w:t>StockView.tsx</w:t>
      </w:r>
      <w:r>
        <w:rPr>
          <w:rFonts w:ascii="Calibri" w:hAnsi="Calibri"/>
          <w:color w:val="334155"/>
          <w:sz w:val="21"/>
        </w:rPr>
        <w:t xml:space="preserve">, </w:t>
      </w:r>
      <w:r>
        <w:rPr>
          <w:rFonts w:ascii="Consolas" w:hAnsi="Consolas"/>
          <w:color w:val="0F172A"/>
          <w:sz w:val="19"/>
        </w:rPr>
        <w:t>StockTabla.tsx</w:t>
      </w:r>
      <w:r>
        <w:rPr>
          <w:rFonts w:ascii="Calibri" w:hAnsi="Calibri"/>
          <w:color w:val="334155"/>
          <w:sz w:val="21"/>
        </w:rPr>
        <w:t xml:space="preserve">, </w:t>
      </w:r>
      <w:r>
        <w:rPr>
          <w:rFonts w:ascii="Consolas" w:hAnsi="Consolas"/>
          <w:color w:val="0F172A"/>
          <w:sz w:val="19"/>
        </w:rPr>
        <w:t>StockFiltros.tsx</w:t>
      </w:r>
      <w:r>
        <w:rPr>
          <w:rFonts w:ascii="Calibri" w:hAnsi="Calibri"/>
          <w:color w:val="334155"/>
          <w:sz w:val="21"/>
        </w:rPr>
        <w:t xml:space="preserve">, </w:t>
      </w:r>
      <w:r>
        <w:rPr>
          <w:rFonts w:ascii="Consolas" w:hAnsi="Consolas"/>
          <w:color w:val="0F172A"/>
          <w:sz w:val="19"/>
        </w:rPr>
        <w:t>ModalProductoForm.tsx</w:t>
      </w:r>
      <w:r>
        <w:rPr>
          <w:rFonts w:ascii="Calibri" w:hAnsi="Calibri"/>
          <w:color w:val="334155"/>
          <w:sz w:val="21"/>
        </w:rPr>
        <w:t xml:space="preserve">, </w:t>
      </w:r>
      <w:r>
        <w:rPr>
          <w:rFonts w:ascii="Consolas" w:hAnsi="Consolas"/>
          <w:color w:val="0F172A"/>
          <w:sz w:val="19"/>
        </w:rPr>
        <w:t>ModalAjusteStock.tsx</w:t>
      </w:r>
      <w:r>
        <w:rPr>
          <w:rFonts w:ascii="Calibri" w:hAnsi="Calibri"/>
          <w:color w:val="334155"/>
          <w:sz w:val="21"/>
        </w:rPr>
        <w:t xml:space="preserve">, </w:t>
      </w:r>
      <w:r>
        <w:rPr>
          <w:rFonts w:ascii="Consolas" w:hAnsi="Consolas"/>
          <w:color w:val="0F172A"/>
          <w:sz w:val="19"/>
        </w:rPr>
        <w:t>ModalHistorialMovimientos.tsx</w:t>
      </w:r>
      <w:r>
        <w:rPr>
          <w:rFonts w:ascii="Calibri" w:hAnsi="Calibri"/>
          <w:color w:val="334155"/>
          <w:sz w:val="21"/>
        </w:rPr>
        <w:t>.</w:t>
      </w:r>
    </w:p>
    <w:p>
      <w:pPr>
        <w:pStyle w:val="ListBullet"/>
        <w:spacing w:before="20" w:after="40"/>
      </w:pPr>
      <w:r>
        <w:rPr>
          <w:rFonts w:ascii="Consolas" w:hAnsi="Consolas"/>
          <w:color w:val="0F172A"/>
          <w:sz w:val="19"/>
        </w:rPr>
        <w:t>useStock.ts</w:t>
      </w:r>
      <w:r>
        <w:rPr>
          <w:rFonts w:ascii="Calibri" w:hAnsi="Calibri"/>
          <w:color w:val="334155"/>
          <w:sz w:val="21"/>
        </w:rPr>
        <w:t xml:space="preserve">, </w:t>
      </w:r>
      <w:r>
        <w:rPr>
          <w:rFonts w:ascii="Consolas" w:hAnsi="Consolas"/>
          <w:color w:val="0F172A"/>
          <w:sz w:val="19"/>
        </w:rPr>
        <w:t>useMovimientosStock.ts</w:t>
      </w:r>
      <w:r>
        <w:rPr>
          <w:rFonts w:ascii="Calibri" w:hAnsi="Calibri"/>
          <w:color w:val="334155"/>
          <w:sz w:val="21"/>
        </w:rPr>
        <w:t>.</w:t>
      </w:r>
    </w:p>
    <w:p>
      <w:pPr>
        <w:pStyle w:val="ListBullet"/>
        <w:spacing w:before="20" w:after="40"/>
      </w:pPr>
      <w:r>
        <w:rPr>
          <w:rFonts w:ascii="Calibri" w:hAnsi="Calibri"/>
          <w:b/>
          <w:color w:val="334155"/>
          <w:sz w:val="21"/>
        </w:rPr>
        <w:t>Endpoints Expuestos:</w:t>
      </w:r>
    </w:p>
    <w:p>
      <w:pPr>
        <w:pStyle w:val="ListBullet"/>
        <w:spacing w:before="20" w:after="40"/>
      </w:pPr>
      <w:r>
        <w:rPr>
          <w:rFonts w:ascii="Consolas" w:hAnsi="Consolas"/>
          <w:color w:val="0F172A"/>
          <w:sz w:val="19"/>
        </w:rPr>
        <w:t>GET /api/productos</w:t>
      </w:r>
      <w:r>
        <w:rPr>
          <w:rFonts w:ascii="Calibri" w:hAnsi="Calibri"/>
          <w:color w:val="334155"/>
          <w:sz w:val="21"/>
        </w:rPr>
        <w:t xml:space="preserve"> — Catálogo paginado con filtros por categoría (</w:t>
      </w:r>
      <w:r>
        <w:rPr>
          <w:rFonts w:ascii="Consolas" w:hAnsi="Consolas"/>
          <w:color w:val="0F172A"/>
          <w:sz w:val="19"/>
        </w:rPr>
        <w:t>bicicleta</w:t>
      </w:r>
      <w:r>
        <w:rPr>
          <w:rFonts w:ascii="Calibri" w:hAnsi="Calibri"/>
          <w:color w:val="334155"/>
          <w:sz w:val="21"/>
        </w:rPr>
        <w:t xml:space="preserve">, </w:t>
      </w:r>
      <w:r>
        <w:rPr>
          <w:rFonts w:ascii="Consolas" w:hAnsi="Consolas"/>
          <w:color w:val="0F172A"/>
          <w:sz w:val="19"/>
        </w:rPr>
        <w:t>repuesto</w:t>
      </w:r>
      <w:r>
        <w:rPr>
          <w:rFonts w:ascii="Calibri" w:hAnsi="Calibri"/>
          <w:color w:val="334155"/>
          <w:sz w:val="21"/>
        </w:rPr>
        <w:t xml:space="preserve">, </w:t>
      </w:r>
      <w:r>
        <w:rPr>
          <w:rFonts w:ascii="Consolas" w:hAnsi="Consolas"/>
          <w:color w:val="0F172A"/>
          <w:sz w:val="19"/>
        </w:rPr>
        <w:t>accesorio</w:t>
      </w:r>
      <w:r>
        <w:rPr>
          <w:rFonts w:ascii="Calibri" w:hAnsi="Calibri"/>
          <w:color w:val="334155"/>
          <w:sz w:val="21"/>
        </w:rPr>
        <w:t>) y búsqueda trigram.</w:t>
      </w:r>
    </w:p>
    <w:p>
      <w:pPr>
        <w:pStyle w:val="ListBullet"/>
        <w:spacing w:before="20" w:after="40"/>
      </w:pPr>
      <w:r>
        <w:rPr>
          <w:rFonts w:ascii="Consolas" w:hAnsi="Consolas"/>
          <w:color w:val="0F172A"/>
          <w:sz w:val="19"/>
        </w:rPr>
        <w:t>POST /api/productos</w:t>
      </w:r>
      <w:r>
        <w:rPr>
          <w:rFonts w:ascii="Calibri" w:hAnsi="Calibri"/>
          <w:color w:val="334155"/>
          <w:sz w:val="21"/>
        </w:rPr>
        <w:t xml:space="preserve"> — Alta de producto nuevo (y subtipo bicicleta si aplica).</w:t>
      </w:r>
    </w:p>
    <w:p>
      <w:pPr>
        <w:pStyle w:val="ListBullet"/>
        <w:spacing w:before="20" w:after="40"/>
      </w:pPr>
      <w:r>
        <w:rPr>
          <w:rFonts w:ascii="Consolas" w:hAnsi="Consolas"/>
          <w:color w:val="0F172A"/>
          <w:sz w:val="19"/>
        </w:rPr>
        <w:t>PUT /api/productos/:id</w:t>
      </w:r>
      <w:r>
        <w:rPr>
          <w:rFonts w:ascii="Calibri" w:hAnsi="Calibri"/>
          <w:color w:val="334155"/>
          <w:sz w:val="21"/>
        </w:rPr>
        <w:t xml:space="preserve"> — Actualización de precio, stock y stock mínimo.</w:t>
      </w:r>
    </w:p>
    <w:p>
      <w:pPr>
        <w:pStyle w:val="ListBullet"/>
        <w:spacing w:before="20" w:after="40"/>
      </w:pPr>
      <w:r>
        <w:rPr>
          <w:rFonts w:ascii="Consolas" w:hAnsi="Consolas"/>
          <w:color w:val="0F172A"/>
          <w:sz w:val="19"/>
        </w:rPr>
        <w:t>DELETE /api/productos/:id</w:t>
      </w:r>
      <w:r>
        <w:rPr>
          <w:rFonts w:ascii="Calibri" w:hAnsi="Calibri"/>
          <w:color w:val="334155"/>
          <w:sz w:val="21"/>
        </w:rPr>
        <w:t xml:space="preserve"> — Baja lógica del artículo en inventario.</w:t>
      </w:r>
    </w:p>
    <w:p>
      <w:pPr>
        <w:pStyle w:val="ListBullet"/>
        <w:spacing w:before="20" w:after="40"/>
      </w:pPr>
      <w:r>
        <w:rPr>
          <w:rFonts w:ascii="Consolas" w:hAnsi="Consolas"/>
          <w:color w:val="0F172A"/>
          <w:sz w:val="19"/>
        </w:rPr>
        <w:t>POST /api/productos/:id/movimiento</w:t>
      </w:r>
      <w:r>
        <w:rPr>
          <w:rFonts w:ascii="Calibri" w:hAnsi="Calibri"/>
          <w:color w:val="334155"/>
          <w:sz w:val="21"/>
        </w:rPr>
        <w:t xml:space="preserve"> — Ajuste manual de stock asentado en Kardex.</w:t>
      </w:r>
    </w:p>
    <w:p>
      <w:pPr>
        <w:pStyle w:val="ListBullet"/>
        <w:spacing w:before="20" w:after="40"/>
      </w:pPr>
      <w:r>
        <w:rPr>
          <w:rFonts w:ascii="Consolas" w:hAnsi="Consolas"/>
          <w:color w:val="0F172A"/>
          <w:sz w:val="19"/>
        </w:rPr>
        <w:t>GET /api/productos/movimientos</w:t>
      </w:r>
      <w:r>
        <w:rPr>
          <w:rFonts w:ascii="Calibri" w:hAnsi="Calibri"/>
          <w:color w:val="334155"/>
          <w:sz w:val="21"/>
        </w:rPr>
        <w:t xml:space="preserve"> — Historial de auditoría de movimientos de almacén.</w:t>
      </w:r>
    </w:p>
    <w:p>
      <w:pPr>
        <w:keepNext/>
        <w:spacing w:before="240" w:after="80"/>
      </w:pPr>
      <w:r>
        <w:rPr>
          <w:rFonts w:ascii="Calibri" w:hAnsi="Calibri"/>
          <w:b/>
          <w:color w:val="2563EB"/>
          <w:sz w:val="25"/>
        </w:rPr>
        <w:t>4.5 Módulo 5: Ventas, Facturación Atómica y Comprobantes</w:t>
      </w:r>
    </w:p>
    <w:p>
      <w:pPr>
        <w:pStyle w:val="ListBullet"/>
        <w:spacing w:before="20" w:after="40"/>
      </w:pPr>
      <w:r>
        <w:rPr>
          <w:rFonts w:ascii="Calibri" w:hAnsi="Calibri"/>
          <w:b/>
          <w:color w:val="334155"/>
          <w:sz w:val="21"/>
        </w:rPr>
        <w:t>Qué hace:</w:t>
      </w:r>
    </w:p>
    <w:p>
      <w:pPr>
        <w:spacing w:before="40" w:after="100" w:line="276" w:lineRule="auto"/>
      </w:pPr>
      <w:r>
        <w:rPr>
          <w:rFonts w:ascii="Calibri" w:hAnsi="Calibri"/>
          <w:color w:val="334155"/>
          <w:sz w:val="21"/>
        </w:rPr>
        <w:t>Constituye el Punto de Venta (TPV) del salón. Permite seleccionar un cliente, agregar múltiples artículos al carrito, seleccionar la modalidad de pago y procesar la transacción de forma indivisible. Además, emite el comprobante comercial formal (</w:t>
      </w:r>
      <w:r>
        <w:rPr>
          <w:rFonts w:ascii="Consolas" w:hAnsi="Consolas"/>
          <w:color w:val="0F172A"/>
          <w:sz w:val="19"/>
        </w:rPr>
        <w:t>FAC-XXXXXX</w:t>
      </w:r>
      <w:r>
        <w:rPr>
          <w:rFonts w:ascii="Calibri" w:hAnsi="Calibri"/>
          <w:color w:val="334155"/>
          <w:sz w:val="21"/>
        </w:rPr>
        <w:t>) con membrete e instrucciones de garantía, y permite la anulación controlada de ventas erróneas.</w:t>
      </w:r>
    </w:p>
    <w:p>
      <w:pPr>
        <w:pStyle w:val="ListBullet"/>
        <w:spacing w:before="20" w:after="40"/>
      </w:pPr>
      <w:r>
        <w:rPr>
          <w:rFonts w:ascii="Calibri" w:hAnsi="Calibri"/>
          <w:b/>
          <w:color w:val="334155"/>
          <w:sz w:val="21"/>
        </w:rPr>
        <w:t>Cómo lo hace (Garantía Transaccional ACID):</w:t>
      </w:r>
    </w:p>
    <w:p>
      <w:pPr>
        <w:pStyle w:val="ListBullet"/>
        <w:spacing w:before="20" w:after="40"/>
      </w:pPr>
      <w:r>
        <w:rPr>
          <w:rFonts w:ascii="Calibri" w:hAnsi="Calibri"/>
          <w:color w:val="334155"/>
          <w:sz w:val="21"/>
        </w:rPr>
        <w:t xml:space="preserve">Abre una transacción </w:t>
      </w:r>
      <w:r>
        <w:rPr>
          <w:rFonts w:ascii="Consolas" w:hAnsi="Consolas"/>
          <w:color w:val="0F172A"/>
          <w:sz w:val="19"/>
        </w:rPr>
        <w:t>BEGIN</w:t>
      </w:r>
      <w:r>
        <w:rPr>
          <w:rFonts w:ascii="Calibri" w:hAnsi="Calibri"/>
          <w:color w:val="334155"/>
          <w:sz w:val="21"/>
        </w:rPr>
        <w:t xml:space="preserve"> en PostgreSQL (Supabase).</w:t>
      </w:r>
    </w:p>
    <w:p>
      <w:pPr>
        <w:pStyle w:val="ListBullet"/>
        <w:spacing w:before="20" w:after="40"/>
      </w:pPr>
      <w:r>
        <w:rPr>
          <w:rFonts w:ascii="Calibri" w:hAnsi="Calibri"/>
          <w:color w:val="334155"/>
          <w:sz w:val="21"/>
        </w:rPr>
        <w:t xml:space="preserve">Ordena los artículos seleccionados por </w:t>
      </w:r>
      <w:r>
        <w:rPr>
          <w:rFonts w:ascii="Consolas" w:hAnsi="Consolas"/>
          <w:color w:val="0F172A"/>
          <w:sz w:val="19"/>
        </w:rPr>
        <w:t>id_producto ASC</w:t>
      </w:r>
      <w:r>
        <w:rPr>
          <w:rFonts w:ascii="Calibri" w:hAnsi="Calibri"/>
          <w:color w:val="334155"/>
          <w:sz w:val="21"/>
        </w:rPr>
        <w:t xml:space="preserve"> y ejecuta un bloqueo </w:t>
      </w:r>
      <w:r>
        <w:rPr>
          <w:rFonts w:ascii="Consolas" w:hAnsi="Consolas"/>
          <w:color w:val="0F172A"/>
          <w:sz w:val="19"/>
        </w:rPr>
        <w:t>FOR UPDATE</w:t>
      </w:r>
      <w:r>
        <w:rPr>
          <w:rFonts w:ascii="Calibri" w:hAnsi="Calibri"/>
          <w:color w:val="334155"/>
          <w:sz w:val="21"/>
        </w:rPr>
        <w:t xml:space="preserve"> en cada registro de la tabla </w:t>
      </w:r>
      <w:r>
        <w:rPr>
          <w:rFonts w:ascii="Consolas" w:hAnsi="Consolas"/>
          <w:color w:val="0F172A"/>
          <w:sz w:val="19"/>
        </w:rPr>
        <w:t>Productos</w:t>
      </w:r>
      <w:r>
        <w:rPr>
          <w:rFonts w:ascii="Calibri" w:hAnsi="Calibri"/>
          <w:color w:val="334155"/>
          <w:sz w:val="21"/>
        </w:rPr>
        <w:t>. Esto asegura que el stock no varíe durante la liquidación y previene deadlocks con ventas concurrentes.</w:t>
      </w:r>
    </w:p>
    <w:p>
      <w:pPr>
        <w:pStyle w:val="ListBullet"/>
        <w:spacing w:before="20" w:after="40"/>
      </w:pPr>
      <w:r>
        <w:rPr>
          <w:rFonts w:ascii="Calibri" w:hAnsi="Calibri"/>
          <w:b/>
          <w:color w:val="334155"/>
          <w:sz w:val="21"/>
        </w:rPr>
        <w:t>Blindaje de Precio:</w:t>
      </w:r>
      <w:r>
        <w:rPr>
          <w:rFonts w:ascii="Calibri" w:hAnsi="Calibri"/>
          <w:color w:val="334155"/>
          <w:sz w:val="21"/>
        </w:rPr>
        <w:t xml:space="preserve"> El backend rechaza cualquier precio enviado desde el cliente web; el valor unitario se consulta directamente desde la base de datos oficial.</w:t>
      </w:r>
    </w:p>
    <w:p>
      <w:pPr>
        <w:pStyle w:val="ListBullet"/>
        <w:spacing w:before="20" w:after="40"/>
      </w:pPr>
      <w:r>
        <w:rPr>
          <w:rFonts w:ascii="Calibri" w:hAnsi="Calibri"/>
          <w:color w:val="334155"/>
          <w:sz w:val="21"/>
        </w:rPr>
        <w:t>Descuenta el stock de cada producto, registra el movimiento Kardex de egreso e inserta el detalle de venta.</w:t>
      </w:r>
    </w:p>
    <w:p>
      <w:pPr>
        <w:pStyle w:val="ListBullet"/>
        <w:spacing w:before="20" w:after="40"/>
      </w:pPr>
      <w:r>
        <w:rPr>
          <w:rFonts w:ascii="Calibri" w:hAnsi="Calibri"/>
          <w:color w:val="334155"/>
          <w:sz w:val="21"/>
        </w:rPr>
        <w:t xml:space="preserve">Si el producto vendido es de tipo </w:t>
      </w:r>
      <w:r>
        <w:rPr>
          <w:rFonts w:ascii="Consolas" w:hAnsi="Consolas"/>
          <w:color w:val="0F172A"/>
          <w:sz w:val="19"/>
        </w:rPr>
        <w:t>bicicleta</w:t>
      </w:r>
      <w:r>
        <w:rPr>
          <w:rFonts w:ascii="Calibri" w:hAnsi="Calibri"/>
          <w:color w:val="334155"/>
          <w:sz w:val="21"/>
        </w:rPr>
        <w:t xml:space="preserve">, genera automáticamente el alta del rodado a nombre del cliente comprador en la tabla </w:t>
      </w:r>
      <w:r>
        <w:rPr>
          <w:rFonts w:ascii="Consolas" w:hAnsi="Consolas"/>
          <w:color w:val="0F172A"/>
          <w:sz w:val="19"/>
        </w:rPr>
        <w:t>Bicicleta</w:t>
      </w:r>
      <w:r>
        <w:rPr>
          <w:rFonts w:ascii="Calibri" w:hAnsi="Calibri"/>
          <w:color w:val="334155"/>
          <w:sz w:val="21"/>
        </w:rPr>
        <w:t>.</w:t>
      </w:r>
    </w:p>
    <w:p>
      <w:pPr>
        <w:pStyle w:val="ListBullet"/>
        <w:spacing w:before="20" w:after="40"/>
      </w:pPr>
      <w:r>
        <w:rPr>
          <w:rFonts w:ascii="Calibri" w:hAnsi="Calibri"/>
          <w:color w:val="334155"/>
          <w:sz w:val="21"/>
        </w:rPr>
        <w:t xml:space="preserve">Cierra con </w:t>
      </w:r>
      <w:r>
        <w:rPr>
          <w:rFonts w:ascii="Consolas" w:hAnsi="Consolas"/>
          <w:color w:val="0F172A"/>
          <w:sz w:val="19"/>
        </w:rPr>
        <w:t>COMMIT</w:t>
      </w:r>
      <w:r>
        <w:rPr>
          <w:rFonts w:ascii="Calibri" w:hAnsi="Calibri"/>
          <w:color w:val="334155"/>
          <w:sz w:val="21"/>
        </w:rPr>
        <w:t xml:space="preserve"> y audita el evento en </w:t>
      </w:r>
      <w:r>
        <w:rPr>
          <w:rFonts w:ascii="Consolas" w:hAnsi="Consolas"/>
          <w:color w:val="0F172A"/>
          <w:sz w:val="19"/>
        </w:rPr>
        <w:t>Bitacora_Actividad</w:t>
      </w:r>
      <w:r>
        <w:rPr>
          <w:rFonts w:ascii="Calibri" w:hAnsi="Calibri"/>
          <w:color w:val="334155"/>
          <w:sz w:val="21"/>
        </w:rPr>
        <w:t>.</w:t>
      </w:r>
    </w:p>
    <w:p>
      <w:pPr>
        <w:pStyle w:val="ListBullet"/>
        <w:spacing w:before="20" w:after="40"/>
      </w:pPr>
      <w:r>
        <w:rPr>
          <w:rFonts w:ascii="Calibri" w:hAnsi="Calibri"/>
          <w:b/>
          <w:color w:val="334155"/>
          <w:sz w:val="21"/>
        </w:rPr>
        <w:t>Anulación Segura (`POST /api/ventas/:id/anular`):</w:t>
      </w:r>
      <w:r>
        <w:rPr>
          <w:rFonts w:ascii="Calibri" w:hAnsi="Calibri"/>
          <w:color w:val="334155"/>
          <w:sz w:val="21"/>
        </w:rPr>
        <w:t xml:space="preserve"> Exige motivo obligatorio de al menos 5 caracteres. Reintegra el stock exacto al almacén, asienta el movimiento Kardex de ingreso, actualiza el estado a </w:t>
      </w:r>
      <w:r>
        <w:rPr>
          <w:rFonts w:ascii="Consolas" w:hAnsi="Consolas"/>
          <w:color w:val="0F172A"/>
          <w:sz w:val="19"/>
        </w:rPr>
        <w:t>ANULADA</w:t>
      </w:r>
      <w:r>
        <w:rPr>
          <w:rFonts w:ascii="Calibri" w:hAnsi="Calibri"/>
          <w:color w:val="334155"/>
          <w:sz w:val="21"/>
        </w:rPr>
        <w:t xml:space="preserve"> y desvincula las bicicletas del cliente si no registraron reparaciones en taller.</w:t>
      </w:r>
    </w:p>
    <w:p>
      <w:pPr>
        <w:pStyle w:val="ListBullet"/>
        <w:spacing w:before="20" w:after="40"/>
      </w:pPr>
      <w:r>
        <w:rPr>
          <w:rFonts w:ascii="Calibri" w:hAnsi="Calibri"/>
          <w:b/>
          <w:color w:val="334155"/>
          <w:sz w:val="21"/>
        </w:rPr>
        <w:t>Componentes y Hooks Frontend:</w:t>
      </w:r>
    </w:p>
    <w:p>
      <w:pPr>
        <w:pStyle w:val="ListBullet"/>
        <w:spacing w:before="20" w:after="40"/>
      </w:pPr>
      <w:r>
        <w:rPr>
          <w:rFonts w:ascii="Consolas" w:hAnsi="Consolas"/>
          <w:color w:val="0F172A"/>
          <w:sz w:val="19"/>
        </w:rPr>
        <w:t>VentasView.tsx</w:t>
      </w:r>
      <w:r>
        <w:rPr>
          <w:rFonts w:ascii="Calibri" w:hAnsi="Calibri"/>
          <w:color w:val="334155"/>
          <w:sz w:val="21"/>
        </w:rPr>
        <w:t xml:space="preserve">, </w:t>
      </w:r>
      <w:r>
        <w:rPr>
          <w:rFonts w:ascii="Consolas" w:hAnsi="Consolas"/>
          <w:color w:val="0F172A"/>
          <w:sz w:val="19"/>
        </w:rPr>
        <w:t>TabVentasListado.tsx</w:t>
      </w:r>
      <w:r>
        <w:rPr>
          <w:rFonts w:ascii="Calibri" w:hAnsi="Calibri"/>
          <w:color w:val="334155"/>
          <w:sz w:val="21"/>
        </w:rPr>
        <w:t xml:space="preserve">, </w:t>
      </w:r>
      <w:r>
        <w:rPr>
          <w:rFonts w:ascii="Consolas" w:hAnsi="Consolas"/>
          <w:color w:val="0F172A"/>
          <w:sz w:val="19"/>
        </w:rPr>
        <w:t>ModalNuevaVenta.tsx</w:t>
      </w:r>
      <w:r>
        <w:rPr>
          <w:rFonts w:ascii="Calibri" w:hAnsi="Calibri"/>
          <w:color w:val="334155"/>
          <w:sz w:val="21"/>
        </w:rPr>
        <w:t xml:space="preserve">, </w:t>
      </w:r>
      <w:r>
        <w:rPr>
          <w:rFonts w:ascii="Consolas" w:hAnsi="Consolas"/>
          <w:color w:val="0F172A"/>
          <w:sz w:val="19"/>
        </w:rPr>
        <w:t>ModalDetalleVenta.tsx</w:t>
      </w:r>
      <w:r>
        <w:rPr>
          <w:rFonts w:ascii="Calibri" w:hAnsi="Calibri"/>
          <w:color w:val="334155"/>
          <w:sz w:val="21"/>
        </w:rPr>
        <w:t xml:space="preserve">, </w:t>
      </w:r>
      <w:r>
        <w:rPr>
          <w:rFonts w:ascii="Consolas" w:hAnsi="Consolas"/>
          <w:color w:val="0F172A"/>
          <w:sz w:val="19"/>
        </w:rPr>
        <w:t>VentasHeader.tsx</w:t>
      </w:r>
      <w:r>
        <w:rPr>
          <w:rFonts w:ascii="Calibri" w:hAnsi="Calibri"/>
          <w:color w:val="334155"/>
          <w:sz w:val="21"/>
        </w:rPr>
        <w:t>.</w:t>
      </w:r>
    </w:p>
    <w:p>
      <w:pPr>
        <w:pStyle w:val="ListBullet"/>
        <w:spacing w:before="20" w:after="40"/>
      </w:pPr>
      <w:r>
        <w:rPr>
          <w:rFonts w:ascii="Consolas" w:hAnsi="Consolas"/>
          <w:color w:val="0F172A"/>
          <w:sz w:val="19"/>
        </w:rPr>
        <w:t>useCarritoVenta.ts</w:t>
      </w:r>
      <w:r>
        <w:rPr>
          <w:rFonts w:ascii="Calibri" w:hAnsi="Calibri"/>
          <w:color w:val="334155"/>
          <w:sz w:val="21"/>
        </w:rPr>
        <w:t>: Maneja el estado local del carrito (cálculo de subtotales, prevención de cantidades negativas y verificación visual de stock disponible).</w:t>
      </w:r>
    </w:p>
    <w:p>
      <w:pPr>
        <w:pStyle w:val="ListBullet"/>
        <w:spacing w:before="20" w:after="40"/>
      </w:pPr>
      <w:r>
        <w:rPr>
          <w:rFonts w:ascii="Consolas" w:hAnsi="Consolas"/>
          <w:color w:val="0F172A"/>
          <w:sz w:val="19"/>
        </w:rPr>
        <w:t>useVentas.ts</w:t>
      </w:r>
      <w:r>
        <w:rPr>
          <w:rFonts w:ascii="Calibri" w:hAnsi="Calibri"/>
          <w:color w:val="334155"/>
          <w:sz w:val="21"/>
        </w:rPr>
        <w:t>: Paginación y acciones de anulación.</w:t>
      </w:r>
    </w:p>
    <w:p>
      <w:pPr>
        <w:pStyle w:val="ListBullet"/>
        <w:spacing w:before="20" w:after="40"/>
      </w:pPr>
      <w:r>
        <w:rPr>
          <w:rFonts w:ascii="Calibri" w:hAnsi="Calibri"/>
          <w:b/>
          <w:color w:val="334155"/>
          <w:sz w:val="21"/>
        </w:rPr>
        <w:t>Endpoints Expuestos:</w:t>
      </w:r>
    </w:p>
    <w:p>
      <w:pPr>
        <w:pStyle w:val="ListBullet"/>
        <w:spacing w:before="20" w:after="40"/>
      </w:pPr>
      <w:r>
        <w:rPr>
          <w:rFonts w:ascii="Consolas" w:hAnsi="Consolas"/>
          <w:color w:val="0F172A"/>
          <w:sz w:val="19"/>
        </w:rPr>
        <w:t>GET /api/ventas</w:t>
      </w:r>
      <w:r>
        <w:rPr>
          <w:rFonts w:ascii="Calibri" w:hAnsi="Calibri"/>
          <w:color w:val="334155"/>
          <w:sz w:val="21"/>
        </w:rPr>
        <w:t xml:space="preserve"> — Listado de ventas con datos de cliente, vendedor y medio de pago.</w:t>
      </w:r>
    </w:p>
    <w:p>
      <w:pPr>
        <w:pStyle w:val="ListBullet"/>
        <w:spacing w:before="20" w:after="40"/>
      </w:pPr>
      <w:r>
        <w:rPr>
          <w:rFonts w:ascii="Consolas" w:hAnsi="Consolas"/>
          <w:color w:val="0F172A"/>
          <w:sz w:val="19"/>
        </w:rPr>
        <w:t>GET /api/ventas/:id</w:t>
      </w:r>
      <w:r>
        <w:rPr>
          <w:rFonts w:ascii="Calibri" w:hAnsi="Calibri"/>
          <w:color w:val="334155"/>
          <w:sz w:val="21"/>
        </w:rPr>
        <w:t xml:space="preserve"> — Comprobante detallado con desglose de ítems para impresión.</w:t>
      </w:r>
    </w:p>
    <w:p>
      <w:pPr>
        <w:pStyle w:val="ListBullet"/>
        <w:spacing w:before="20" w:after="40"/>
      </w:pPr>
      <w:r>
        <w:rPr>
          <w:rFonts w:ascii="Consolas" w:hAnsi="Consolas"/>
          <w:color w:val="0F172A"/>
          <w:sz w:val="19"/>
        </w:rPr>
        <w:t>POST /api/ventas</w:t>
      </w:r>
      <w:r>
        <w:rPr>
          <w:rFonts w:ascii="Calibri" w:hAnsi="Calibri"/>
          <w:color w:val="334155"/>
          <w:sz w:val="21"/>
        </w:rPr>
        <w:t xml:space="preserve"> — Creación atómica de venta comercial.</w:t>
      </w:r>
    </w:p>
    <w:p>
      <w:pPr>
        <w:pStyle w:val="ListBullet"/>
        <w:spacing w:before="20" w:after="40"/>
      </w:pPr>
      <w:r>
        <w:rPr>
          <w:rFonts w:ascii="Consolas" w:hAnsi="Consolas"/>
          <w:color w:val="0F172A"/>
          <w:sz w:val="19"/>
        </w:rPr>
        <w:t>PUT /api/ventas/:id/anular</w:t>
      </w:r>
      <w:r>
        <w:rPr>
          <w:rFonts w:ascii="Calibri" w:hAnsi="Calibri"/>
          <w:color w:val="334155"/>
          <w:sz w:val="21"/>
        </w:rPr>
        <w:t xml:space="preserve"> / </w:t>
      </w:r>
      <w:r>
        <w:rPr>
          <w:rFonts w:ascii="Consolas" w:hAnsi="Consolas"/>
          <w:color w:val="0F172A"/>
          <w:sz w:val="19"/>
        </w:rPr>
        <w:t>PATCH /api/ventas/:id/anular</w:t>
      </w:r>
      <w:r>
        <w:rPr>
          <w:rFonts w:ascii="Calibri" w:hAnsi="Calibri"/>
          <w:color w:val="334155"/>
          <w:sz w:val="21"/>
        </w:rPr>
        <w:t xml:space="preserve"> — Anulación y restitución de stock.</w:t>
      </w:r>
    </w:p>
    <w:p>
      <w:pPr>
        <w:pStyle w:val="ListBullet"/>
        <w:spacing w:before="20" w:after="40"/>
      </w:pPr>
      <w:r>
        <w:rPr>
          <w:rFonts w:ascii="Consolas" w:hAnsi="Consolas"/>
          <w:color w:val="0F172A"/>
          <w:sz w:val="19"/>
        </w:rPr>
        <w:t>GET /api/ventas/metodos-pago/lista</w:t>
      </w:r>
      <w:r>
        <w:rPr>
          <w:rFonts w:ascii="Calibri" w:hAnsi="Calibri"/>
          <w:color w:val="334155"/>
          <w:sz w:val="21"/>
        </w:rPr>
        <w:t xml:space="preserve"> — Medios de cobro disponibles (Efectivo, Débito, Crédito, Transferencia, etc.).</w:t>
      </w:r>
    </w:p>
    <w:p>
      <w:pPr>
        <w:keepNext/>
        <w:spacing w:before="240" w:after="80"/>
      </w:pPr>
      <w:r>
        <w:rPr>
          <w:rFonts w:ascii="Calibri" w:hAnsi="Calibri"/>
          <w:b/>
          <w:color w:val="2563EB"/>
          <w:sz w:val="25"/>
        </w:rPr>
        <w:t>4.6 Módulo 6: Garantías Postventa de Rodados Nuevos</w:t>
      </w:r>
    </w:p>
    <w:p>
      <w:pPr>
        <w:pStyle w:val="ListBullet"/>
        <w:spacing w:before="20" w:after="40"/>
      </w:pPr>
      <w:r>
        <w:rPr>
          <w:rFonts w:ascii="Calibri" w:hAnsi="Calibri"/>
          <w:b/>
          <w:color w:val="334155"/>
          <w:sz w:val="21"/>
        </w:rPr>
        <w:t>Qué hace:</w:t>
      </w:r>
    </w:p>
    <w:p>
      <w:pPr>
        <w:spacing w:before="40" w:after="100" w:line="276" w:lineRule="auto"/>
      </w:pPr>
      <w:r>
        <w:rPr>
          <w:rFonts w:ascii="Calibri" w:hAnsi="Calibri"/>
          <w:color w:val="334155"/>
          <w:sz w:val="21"/>
        </w:rPr>
        <w:t>Ofrece un panel de seguimiento para controlar el período legal de garantía postventa (30 días corridos) otorgado en la compra de bicicletas nuevas 0km.</w:t>
      </w:r>
    </w:p>
    <w:p>
      <w:pPr>
        <w:pStyle w:val="ListBullet"/>
        <w:spacing w:before="20" w:after="40"/>
      </w:pPr>
      <w:r>
        <w:rPr>
          <w:rFonts w:ascii="Calibri" w:hAnsi="Calibri"/>
          <w:b/>
          <w:color w:val="334155"/>
          <w:sz w:val="21"/>
        </w:rPr>
        <w:t>Cómo lo hace:</w:t>
      </w:r>
    </w:p>
    <w:p>
      <w:pPr>
        <w:pStyle w:val="ListBullet"/>
        <w:spacing w:before="20" w:after="40"/>
      </w:pPr>
      <w:r>
        <w:rPr>
          <w:rFonts w:ascii="Calibri" w:hAnsi="Calibri"/>
          <w:color w:val="334155"/>
          <w:sz w:val="21"/>
        </w:rPr>
        <w:t xml:space="preserve">Ejecuta una consulta analítica sobre </w:t>
      </w:r>
      <w:r>
        <w:rPr>
          <w:rFonts w:ascii="Consolas" w:hAnsi="Consolas"/>
          <w:color w:val="0F172A"/>
          <w:sz w:val="19"/>
        </w:rPr>
        <w:t>Detalle_Venta</w:t>
      </w:r>
      <w:r>
        <w:rPr>
          <w:rFonts w:ascii="Calibri" w:hAnsi="Calibri"/>
          <w:color w:val="334155"/>
          <w:sz w:val="21"/>
        </w:rPr>
        <w:t xml:space="preserve"> filtrando por productos de tipo </w:t>
      </w:r>
      <w:r>
        <w:rPr>
          <w:rFonts w:ascii="Consolas" w:hAnsi="Consolas"/>
          <w:color w:val="0F172A"/>
          <w:sz w:val="19"/>
        </w:rPr>
        <w:t>bicicleta</w:t>
      </w:r>
      <w:r>
        <w:rPr>
          <w:rFonts w:ascii="Calibri" w:hAnsi="Calibri"/>
          <w:color w:val="334155"/>
          <w:sz w:val="21"/>
        </w:rPr>
        <w:t xml:space="preserve"> en ventas no anuladas.</w:t>
      </w:r>
    </w:p>
    <w:p>
      <w:pPr>
        <w:pStyle w:val="ListBullet"/>
        <w:spacing w:before="20" w:after="40"/>
      </w:pPr>
      <w:r>
        <w:rPr>
          <w:rFonts w:ascii="Calibri" w:hAnsi="Calibri"/>
          <w:color w:val="334155"/>
          <w:sz w:val="21"/>
        </w:rPr>
        <w:t>Calcula mediante aritmética de fechas de PostgreSQL:</w:t>
      </w:r>
    </w:p>
    <w:p>
      <w:pPr>
        <w:pStyle w:val="ListBullet"/>
        <w:spacing w:before="20" w:after="40"/>
      </w:pPr>
      <w:r>
        <w:rPr>
          <w:rFonts w:ascii="Calibri" w:hAnsi="Calibri"/>
          <w:color w:val="334155"/>
          <w:sz w:val="21"/>
        </w:rPr>
        <w:t xml:space="preserve">Fecha de vencimiento: </w:t>
      </w:r>
      <w:r>
        <w:rPr>
          <w:rFonts w:ascii="Consolas" w:hAnsi="Consolas"/>
          <w:color w:val="0F172A"/>
          <w:sz w:val="19"/>
        </w:rPr>
        <w:t>(fecha_venta::DATE + 30)</w:t>
      </w:r>
      <w:r>
        <w:rPr>
          <w:rFonts w:ascii="Calibri" w:hAnsi="Calibri"/>
          <w:color w:val="334155"/>
          <w:sz w:val="21"/>
        </w:rPr>
        <w:t>.</w:t>
      </w:r>
    </w:p>
    <w:p>
      <w:pPr>
        <w:pStyle w:val="ListBullet"/>
        <w:spacing w:before="20" w:after="40"/>
      </w:pPr>
      <w:r>
        <w:rPr>
          <w:rFonts w:ascii="Calibri" w:hAnsi="Calibri"/>
          <w:color w:val="334155"/>
          <w:sz w:val="21"/>
        </w:rPr>
        <w:t xml:space="preserve">Días restantes: </w:t>
      </w:r>
      <w:r>
        <w:rPr>
          <w:rFonts w:ascii="Consolas" w:hAnsi="Consolas"/>
          <w:color w:val="0F172A"/>
          <w:sz w:val="19"/>
        </w:rPr>
        <w:t>((fecha_venta::DATE + 30) - CURRENT_DATE)::INT</w:t>
      </w:r>
      <w:r>
        <w:rPr>
          <w:rFonts w:ascii="Calibri" w:hAnsi="Calibri"/>
          <w:color w:val="334155"/>
          <w:sz w:val="21"/>
        </w:rPr>
        <w:t>.</w:t>
      </w:r>
    </w:p>
    <w:p>
      <w:pPr>
        <w:pStyle w:val="ListBullet"/>
        <w:spacing w:before="20" w:after="40"/>
      </w:pPr>
      <w:r>
        <w:rPr>
          <w:rFonts w:ascii="Calibri" w:hAnsi="Calibri"/>
          <w:color w:val="334155"/>
          <w:sz w:val="21"/>
        </w:rPr>
        <w:t xml:space="preserve">Estado de cobertura: </w:t>
      </w:r>
      <w:r>
        <w:rPr>
          <w:rFonts w:ascii="Consolas" w:hAnsi="Consolas"/>
          <w:color w:val="0F172A"/>
          <w:sz w:val="19"/>
        </w:rPr>
        <w:t>vigente</w:t>
      </w:r>
      <w:r>
        <w:rPr>
          <w:rFonts w:ascii="Calibri" w:hAnsi="Calibri"/>
          <w:color w:val="334155"/>
          <w:sz w:val="21"/>
        </w:rPr>
        <w:t xml:space="preserve"> (más de 5 días), </w:t>
      </w:r>
      <w:r>
        <w:rPr>
          <w:rFonts w:ascii="Consolas" w:hAnsi="Consolas"/>
          <w:color w:val="0F172A"/>
          <w:sz w:val="19"/>
        </w:rPr>
        <w:t>por_vencer</w:t>
      </w:r>
      <w:r>
        <w:rPr>
          <w:rFonts w:ascii="Calibri" w:hAnsi="Calibri"/>
          <w:color w:val="334155"/>
          <w:sz w:val="21"/>
        </w:rPr>
        <w:t xml:space="preserve"> (entre 1 y 5 días) o </w:t>
      </w:r>
      <w:r>
        <w:rPr>
          <w:rFonts w:ascii="Consolas" w:hAnsi="Consolas"/>
          <w:color w:val="0F172A"/>
          <w:sz w:val="19"/>
        </w:rPr>
        <w:t>vencida</w:t>
      </w:r>
      <w:r>
        <w:rPr>
          <w:rFonts w:ascii="Calibri" w:hAnsi="Calibri"/>
          <w:color w:val="334155"/>
          <w:sz w:val="21"/>
        </w:rPr>
        <w:t>.</w:t>
      </w:r>
    </w:p>
    <w:p>
      <w:pPr>
        <w:pStyle w:val="ListBullet"/>
        <w:spacing w:before="20" w:after="40"/>
      </w:pPr>
      <w:r>
        <w:rPr>
          <w:rFonts w:ascii="Calibri" w:hAnsi="Calibri"/>
          <w:b/>
          <w:color w:val="334155"/>
          <w:sz w:val="21"/>
        </w:rPr>
        <w:t>Componentes Frontend:</w:t>
      </w:r>
    </w:p>
    <w:p>
      <w:pPr>
        <w:pStyle w:val="ListBullet"/>
        <w:spacing w:before="20" w:after="40"/>
      </w:pPr>
      <w:r>
        <w:rPr>
          <w:rFonts w:ascii="Consolas" w:hAnsi="Consolas"/>
          <w:color w:val="0F172A"/>
          <w:sz w:val="19"/>
        </w:rPr>
        <w:t>TabGarantiasListado.tsx</w:t>
      </w:r>
      <w:r>
        <w:rPr>
          <w:rFonts w:ascii="Calibri" w:hAnsi="Calibri"/>
          <w:color w:val="334155"/>
          <w:sz w:val="21"/>
        </w:rPr>
        <w:t xml:space="preserve"> (dentro de </w:t>
      </w:r>
      <w:r>
        <w:rPr>
          <w:rFonts w:ascii="Consolas" w:hAnsi="Consolas"/>
          <w:color w:val="0F172A"/>
          <w:sz w:val="19"/>
        </w:rPr>
        <w:t>VentasView.tsx</w:t>
      </w:r>
      <w:r>
        <w:rPr>
          <w:rFonts w:ascii="Calibri" w:hAnsi="Calibri"/>
          <w:color w:val="334155"/>
          <w:sz w:val="21"/>
        </w:rPr>
        <w:t>): Tabla interactiva con badges visuales de color según el estado del plazo (verde, amarillo, rojo).</w:t>
      </w:r>
    </w:p>
    <w:p>
      <w:pPr>
        <w:pStyle w:val="ListBullet"/>
        <w:spacing w:before="20" w:after="40"/>
      </w:pPr>
      <w:r>
        <w:rPr>
          <w:rFonts w:ascii="Calibri" w:hAnsi="Calibri"/>
          <w:b/>
          <w:color w:val="334155"/>
          <w:sz w:val="21"/>
        </w:rPr>
        <w:t>Endpoints Expuestos:</w:t>
      </w:r>
    </w:p>
    <w:p>
      <w:pPr>
        <w:pStyle w:val="ListBullet"/>
        <w:spacing w:before="20" w:after="40"/>
      </w:pPr>
      <w:r>
        <w:rPr>
          <w:rFonts w:ascii="Consolas" w:hAnsi="Consolas"/>
          <w:color w:val="0F172A"/>
          <w:sz w:val="19"/>
        </w:rPr>
        <w:t>GET /api/ventas/garantias/listado</w:t>
      </w:r>
      <w:r>
        <w:rPr>
          <w:rFonts w:ascii="Calibri" w:hAnsi="Calibri"/>
          <w:color w:val="334155"/>
          <w:sz w:val="21"/>
        </w:rPr>
        <w:t xml:space="preserve"> — Listado consolidado con filtros y contadores de estado.</w:t>
      </w:r>
    </w:p>
    <w:p>
      <w:pPr>
        <w:keepNext/>
        <w:spacing w:before="240" w:after="80"/>
      </w:pPr>
      <w:r>
        <w:rPr>
          <w:rFonts w:ascii="Calibri" w:hAnsi="Calibri"/>
          <w:b/>
          <w:color w:val="2563EB"/>
          <w:sz w:val="25"/>
        </w:rPr>
        <w:t>4.7 Módulo 7: Taller Mecánico, Órdenes de Servicio y Tablero Kanban</w:t>
      </w:r>
    </w:p>
    <w:p>
      <w:pPr>
        <w:pStyle w:val="ListBullet"/>
        <w:spacing w:before="20" w:after="40"/>
      </w:pPr>
      <w:r>
        <w:rPr>
          <w:rFonts w:ascii="Calibri" w:hAnsi="Calibri"/>
          <w:b/>
          <w:color w:val="334155"/>
          <w:sz w:val="21"/>
        </w:rPr>
        <w:t>Qué hace:</w:t>
      </w:r>
    </w:p>
    <w:p>
      <w:pPr>
        <w:spacing w:before="40" w:after="100" w:line="276" w:lineRule="auto"/>
      </w:pPr>
      <w:r>
        <w:rPr>
          <w:rFonts w:ascii="Calibri" w:hAnsi="Calibri"/>
          <w:color w:val="334155"/>
          <w:sz w:val="21"/>
        </w:rPr>
        <w:t xml:space="preserve">Gestiona el flujo completo de servicio técnico en el taller mecánico. Permite abrir órdenes de trabajo para una bicicleta de cliente, asignar tareas mecánicas, agregar repuestos consumidos con descuento automático de stock, presupuestar mano de obra y cambiar de estado las órdenes de forma ágil mediante un </w:t>
      </w:r>
      <w:r>
        <w:rPr>
          <w:rFonts w:ascii="Calibri" w:hAnsi="Calibri"/>
          <w:b/>
          <w:color w:val="334155"/>
          <w:sz w:val="21"/>
        </w:rPr>
        <w:t>Tablero Kanban visual</w:t>
      </w:r>
      <w:r>
        <w:rPr>
          <w:rFonts w:ascii="Calibri" w:hAnsi="Calibri"/>
          <w:color w:val="334155"/>
          <w:sz w:val="21"/>
        </w:rPr>
        <w:t>.</w:t>
      </w:r>
    </w:p>
    <w:p>
      <w:pPr>
        <w:pStyle w:val="ListBullet"/>
        <w:spacing w:before="20" w:after="40"/>
      </w:pPr>
      <w:r>
        <w:rPr>
          <w:rFonts w:ascii="Calibri" w:hAnsi="Calibri"/>
          <w:b/>
          <w:color w:val="334155"/>
          <w:sz w:val="21"/>
        </w:rPr>
        <w:t>Cómo lo hace:</w:t>
      </w:r>
    </w:p>
    <w:p>
      <w:pPr>
        <w:pStyle w:val="ListBullet"/>
        <w:spacing w:before="20" w:after="40"/>
      </w:pPr>
      <w:r>
        <w:rPr>
          <w:rFonts w:ascii="Calibri" w:hAnsi="Calibri"/>
          <w:color w:val="334155"/>
          <w:sz w:val="21"/>
        </w:rPr>
        <w:t xml:space="preserve">Las órdenes transitan por 4 estados: </w:t>
      </w:r>
      <w:r>
        <w:rPr>
          <w:rFonts w:ascii="Consolas" w:hAnsi="Consolas"/>
          <w:color w:val="0F172A"/>
          <w:sz w:val="19"/>
        </w:rPr>
        <w:t>Recibida</w:t>
      </w:r>
      <w:r>
        <w:rPr>
          <w:rFonts w:ascii="Calibri" w:hAnsi="Calibri"/>
          <w:color w:val="334155"/>
          <w:sz w:val="21"/>
        </w:rPr>
        <w:t xml:space="preserve">, </w:t>
      </w:r>
      <w:r>
        <w:rPr>
          <w:rFonts w:ascii="Consolas" w:hAnsi="Consolas"/>
          <w:color w:val="0F172A"/>
          <w:sz w:val="19"/>
        </w:rPr>
        <w:t>En Reparación</w:t>
      </w:r>
      <w:r>
        <w:rPr>
          <w:rFonts w:ascii="Calibri" w:hAnsi="Calibri"/>
          <w:color w:val="334155"/>
          <w:sz w:val="21"/>
        </w:rPr>
        <w:t xml:space="preserve">, </w:t>
      </w:r>
      <w:r>
        <w:rPr>
          <w:rFonts w:ascii="Consolas" w:hAnsi="Consolas"/>
          <w:color w:val="0F172A"/>
          <w:sz w:val="19"/>
        </w:rPr>
        <w:t>Lista</w:t>
      </w:r>
      <w:r>
        <w:rPr>
          <w:rFonts w:ascii="Calibri" w:hAnsi="Calibri"/>
          <w:color w:val="334155"/>
          <w:sz w:val="21"/>
        </w:rPr>
        <w:t xml:space="preserve"> y </w:t>
      </w:r>
      <w:r>
        <w:rPr>
          <w:rFonts w:ascii="Consolas" w:hAnsi="Consolas"/>
          <w:color w:val="0F172A"/>
          <w:sz w:val="19"/>
        </w:rPr>
        <w:t>Entregada</w:t>
      </w:r>
      <w:r>
        <w:rPr>
          <w:rFonts w:ascii="Calibri" w:hAnsi="Calibri"/>
          <w:color w:val="334155"/>
          <w:sz w:val="21"/>
        </w:rPr>
        <w:t>.</w:t>
      </w:r>
    </w:p>
    <w:p>
      <w:pPr>
        <w:pStyle w:val="ListBullet"/>
        <w:spacing w:before="20" w:after="40"/>
      </w:pPr>
      <w:r>
        <w:rPr>
          <w:rFonts w:ascii="Calibri" w:hAnsi="Calibri"/>
          <w:color w:val="334155"/>
          <w:sz w:val="21"/>
        </w:rPr>
        <w:t>El costo total de la reparación se computa dinámicamente como:</w:t>
      </w:r>
    </w:p>
    <w:p>
      <w:pPr>
        <w:spacing w:before="40" w:after="100" w:line="276" w:lineRule="auto"/>
      </w:pPr>
      <w:r>
        <w:rPr>
          <w:rFonts w:ascii="Calibri" w:hAnsi="Calibri"/>
          <w:color w:val="334155"/>
          <w:sz w:val="21"/>
        </w:rPr>
        <w:t>Costo Total = Costo Mano de Obra + \sum (Cantidad Repuesto \times Precio Unitario)$$</w:t>
      </w:r>
    </w:p>
    <w:p>
      <w:pPr>
        <w:pStyle w:val="ListBullet"/>
        <w:spacing w:before="20" w:after="40"/>
      </w:pPr>
      <w:r>
        <w:rPr>
          <w:rFonts w:ascii="Calibri" w:hAnsi="Calibri"/>
          <w:color w:val="334155"/>
          <w:sz w:val="21"/>
        </w:rPr>
        <w:t>Al agregar un repuesto (</w:t>
      </w:r>
      <w:r>
        <w:rPr>
          <w:rFonts w:ascii="Consolas" w:hAnsi="Consolas"/>
          <w:color w:val="0F172A"/>
          <w:sz w:val="19"/>
        </w:rPr>
        <w:t>POST /api/detalle-reparacion</w:t>
      </w:r>
      <w:r>
        <w:rPr>
          <w:rFonts w:ascii="Calibri" w:hAnsi="Calibri"/>
          <w:color w:val="334155"/>
          <w:sz w:val="21"/>
        </w:rPr>
        <w:t>), se descuenta de inmediato del inventario de almacén y se crea un registro de egreso en el Kardex.</w:t>
      </w:r>
    </w:p>
    <w:p>
      <w:pPr>
        <w:pStyle w:val="ListBullet"/>
        <w:spacing w:before="20" w:after="40"/>
      </w:pPr>
      <w:r>
        <w:rPr>
          <w:rFonts w:ascii="Calibri" w:hAnsi="Calibri"/>
          <w:color w:val="334155"/>
          <w:sz w:val="21"/>
        </w:rPr>
        <w:t xml:space="preserve">Si la orden pasa a </w:t>
      </w:r>
      <w:r>
        <w:rPr>
          <w:rFonts w:ascii="Consolas" w:hAnsi="Consolas"/>
          <w:color w:val="0F172A"/>
          <w:sz w:val="19"/>
        </w:rPr>
        <w:t>Entregada</w:t>
      </w:r>
      <w:r>
        <w:rPr>
          <w:rFonts w:ascii="Calibri" w:hAnsi="Calibri"/>
          <w:color w:val="334155"/>
          <w:sz w:val="21"/>
        </w:rPr>
        <w:t xml:space="preserve">, el sistema registra automáticamente la </w:t>
      </w:r>
      <w:r>
        <w:rPr>
          <w:rFonts w:ascii="Consolas" w:hAnsi="Consolas"/>
          <w:color w:val="0F172A"/>
          <w:sz w:val="19"/>
        </w:rPr>
        <w:t>fecha_egreso</w:t>
      </w:r>
      <w:r>
        <w:rPr>
          <w:rFonts w:ascii="Calibri" w:hAnsi="Calibri"/>
          <w:color w:val="334155"/>
          <w:sz w:val="21"/>
        </w:rPr>
        <w:t xml:space="preserve"> y bloquea la orden contra futuras adiciones de repuestos.</w:t>
      </w:r>
    </w:p>
    <w:p>
      <w:pPr>
        <w:pStyle w:val="ListBullet"/>
        <w:spacing w:before="20" w:after="40"/>
      </w:pPr>
      <w:r>
        <w:rPr>
          <w:rFonts w:ascii="Calibri" w:hAnsi="Calibri"/>
          <w:b/>
          <w:color w:val="334155"/>
          <w:sz w:val="21"/>
        </w:rPr>
        <w:t>Componentes y Hooks Frontend:</w:t>
      </w:r>
    </w:p>
    <w:p>
      <w:pPr>
        <w:pStyle w:val="ListBullet"/>
        <w:spacing w:before="20" w:after="40"/>
      </w:pPr>
      <w:r>
        <w:rPr>
          <w:rFonts w:ascii="Consolas" w:hAnsi="Consolas"/>
          <w:color w:val="0F172A"/>
          <w:sz w:val="19"/>
        </w:rPr>
        <w:t>ReparacionesView.tsx</w:t>
      </w:r>
      <w:r>
        <w:rPr>
          <w:rFonts w:ascii="Calibri" w:hAnsi="Calibri"/>
          <w:color w:val="334155"/>
          <w:sz w:val="21"/>
        </w:rPr>
        <w:t xml:space="preserve">, </w:t>
      </w:r>
      <w:r>
        <w:rPr>
          <w:rFonts w:ascii="Consolas" w:hAnsi="Consolas"/>
          <w:color w:val="0F172A"/>
          <w:sz w:val="19"/>
        </w:rPr>
        <w:t>ReparacionesKanban.tsx</w:t>
      </w:r>
      <w:r>
        <w:rPr>
          <w:rFonts w:ascii="Calibri" w:hAnsi="Calibri"/>
          <w:color w:val="334155"/>
          <w:sz w:val="21"/>
        </w:rPr>
        <w:t xml:space="preserve">, </w:t>
      </w:r>
      <w:r>
        <w:rPr>
          <w:rFonts w:ascii="Consolas" w:hAnsi="Consolas"/>
          <w:color w:val="0F172A"/>
          <w:sz w:val="19"/>
        </w:rPr>
        <w:t>ReparacionesHistorialTabla.tsx</w:t>
      </w:r>
      <w:r>
        <w:rPr>
          <w:rFonts w:ascii="Calibri" w:hAnsi="Calibri"/>
          <w:color w:val="334155"/>
          <w:sz w:val="21"/>
        </w:rPr>
        <w:t xml:space="preserve">, </w:t>
      </w:r>
      <w:r>
        <w:rPr>
          <w:rFonts w:ascii="Consolas" w:hAnsi="Consolas"/>
          <w:color w:val="0F172A"/>
          <w:sz w:val="19"/>
        </w:rPr>
        <w:t>ModalAltaReparacion.tsx</w:t>
      </w:r>
      <w:r>
        <w:rPr>
          <w:rFonts w:ascii="Calibri" w:hAnsi="Calibri"/>
          <w:color w:val="334155"/>
          <w:sz w:val="21"/>
        </w:rPr>
        <w:t xml:space="preserve">, </w:t>
      </w:r>
      <w:r>
        <w:rPr>
          <w:rFonts w:ascii="Consolas" w:hAnsi="Consolas"/>
          <w:color w:val="0F172A"/>
          <w:sz w:val="19"/>
        </w:rPr>
        <w:t>ModalDetalleReparacion.tsx</w:t>
      </w:r>
      <w:r>
        <w:rPr>
          <w:rFonts w:ascii="Calibri" w:hAnsi="Calibri"/>
          <w:color w:val="334155"/>
          <w:sz w:val="21"/>
        </w:rPr>
        <w:t xml:space="preserve">, </w:t>
      </w:r>
      <w:r>
        <w:rPr>
          <w:rFonts w:ascii="Consolas" w:hAnsi="Consolas"/>
          <w:color w:val="0F172A"/>
          <w:sz w:val="19"/>
        </w:rPr>
        <w:t>ModalEditarReparacion.tsx</w:t>
      </w:r>
      <w:r>
        <w:rPr>
          <w:rFonts w:ascii="Calibri" w:hAnsi="Calibri"/>
          <w:color w:val="334155"/>
          <w:sz w:val="21"/>
        </w:rPr>
        <w:t>.</w:t>
      </w:r>
    </w:p>
    <w:p>
      <w:pPr>
        <w:pStyle w:val="ListBullet"/>
        <w:spacing w:before="20" w:after="40"/>
      </w:pPr>
      <w:r>
        <w:rPr>
          <w:rFonts w:ascii="Consolas" w:hAnsi="Consolas"/>
          <w:color w:val="0F172A"/>
          <w:sz w:val="19"/>
        </w:rPr>
        <w:t>useReparaciones.ts</w:t>
      </w:r>
      <w:r>
        <w:rPr>
          <w:rFonts w:ascii="Calibri" w:hAnsi="Calibri"/>
          <w:color w:val="334155"/>
          <w:sz w:val="21"/>
        </w:rPr>
        <w:t>: Maneja el filtrado por estados y el drag/drop entre columnas del tablero Kanban.</w:t>
      </w:r>
    </w:p>
    <w:p>
      <w:pPr>
        <w:pStyle w:val="ListBullet"/>
        <w:spacing w:before="20" w:after="40"/>
      </w:pPr>
      <w:r>
        <w:rPr>
          <w:rFonts w:ascii="Calibri" w:hAnsi="Calibri"/>
          <w:b/>
          <w:color w:val="334155"/>
          <w:sz w:val="21"/>
        </w:rPr>
        <w:t>Endpoints Expuestos:</w:t>
      </w:r>
    </w:p>
    <w:p>
      <w:pPr>
        <w:pStyle w:val="ListBullet"/>
        <w:spacing w:before="20" w:after="40"/>
      </w:pPr>
      <w:r>
        <w:rPr>
          <w:rFonts w:ascii="Consolas" w:hAnsi="Consolas"/>
          <w:color w:val="0F172A"/>
          <w:sz w:val="19"/>
        </w:rPr>
        <w:t>GET /api/reparaciones</w:t>
      </w:r>
      <w:r>
        <w:rPr>
          <w:rFonts w:ascii="Calibri" w:hAnsi="Calibri"/>
          <w:color w:val="334155"/>
          <w:sz w:val="21"/>
        </w:rPr>
        <w:t xml:space="preserve"> — Listado con métricas de taller (órdenes activas, en curso, concluidas).</w:t>
      </w:r>
    </w:p>
    <w:p>
      <w:pPr>
        <w:pStyle w:val="ListBullet"/>
        <w:spacing w:before="20" w:after="40"/>
      </w:pPr>
      <w:r>
        <w:rPr>
          <w:rFonts w:ascii="Consolas" w:hAnsi="Consolas"/>
          <w:color w:val="0F172A"/>
          <w:sz w:val="19"/>
        </w:rPr>
        <w:t>GET /api/reparaciones/:id</w:t>
      </w:r>
      <w:r>
        <w:rPr>
          <w:rFonts w:ascii="Calibri" w:hAnsi="Calibri"/>
          <w:color w:val="334155"/>
          <w:sz w:val="21"/>
        </w:rPr>
        <w:t xml:space="preserve"> — Ficha de la orden con repuestos y totales.</w:t>
      </w:r>
    </w:p>
    <w:p>
      <w:pPr>
        <w:pStyle w:val="ListBullet"/>
        <w:spacing w:before="20" w:after="40"/>
      </w:pPr>
      <w:r>
        <w:rPr>
          <w:rFonts w:ascii="Consolas" w:hAnsi="Consolas"/>
          <w:color w:val="0F172A"/>
          <w:sz w:val="19"/>
        </w:rPr>
        <w:t>POST /api/reparaciones</w:t>
      </w:r>
      <w:r>
        <w:rPr>
          <w:rFonts w:ascii="Calibri" w:hAnsi="Calibri"/>
          <w:color w:val="334155"/>
          <w:sz w:val="21"/>
        </w:rPr>
        <w:t xml:space="preserve"> — Apertura de orden de taller.</w:t>
      </w:r>
    </w:p>
    <w:p>
      <w:pPr>
        <w:pStyle w:val="ListBullet"/>
        <w:spacing w:before="20" w:after="40"/>
      </w:pPr>
      <w:r>
        <w:rPr>
          <w:rFonts w:ascii="Consolas" w:hAnsi="Consolas"/>
          <w:color w:val="0F172A"/>
          <w:sz w:val="19"/>
        </w:rPr>
        <w:t>PUT /api/reparaciones/:id</w:t>
      </w:r>
      <w:r>
        <w:rPr>
          <w:rFonts w:ascii="Calibri" w:hAnsi="Calibri"/>
          <w:color w:val="334155"/>
          <w:sz w:val="21"/>
        </w:rPr>
        <w:t xml:space="preserve"> — Modificación de mano de obra y diagnóstico.</w:t>
      </w:r>
    </w:p>
    <w:p>
      <w:pPr>
        <w:pStyle w:val="ListBullet"/>
        <w:spacing w:before="20" w:after="40"/>
      </w:pPr>
      <w:r>
        <w:rPr>
          <w:rFonts w:ascii="Consolas" w:hAnsi="Consolas"/>
          <w:color w:val="0F172A"/>
          <w:sz w:val="19"/>
        </w:rPr>
        <w:t>POST /api/detalle-reparacion</w:t>
      </w:r>
      <w:r>
        <w:rPr>
          <w:rFonts w:ascii="Calibri" w:hAnsi="Calibri"/>
          <w:color w:val="334155"/>
          <w:sz w:val="21"/>
        </w:rPr>
        <w:t xml:space="preserve"> — Asignación de repuesto con descuento de inventario.</w:t>
      </w:r>
    </w:p>
    <w:p>
      <w:pPr>
        <w:pStyle w:val="ListBullet"/>
        <w:spacing w:before="20" w:after="40"/>
      </w:pPr>
      <w:r>
        <w:rPr>
          <w:rFonts w:ascii="Consolas" w:hAnsi="Consolas"/>
          <w:color w:val="0F172A"/>
          <w:sz w:val="19"/>
        </w:rPr>
        <w:t>DELETE /api/detalle-reparacion/:id</w:t>
      </w:r>
      <w:r>
        <w:rPr>
          <w:rFonts w:ascii="Calibri" w:hAnsi="Calibri"/>
          <w:color w:val="334155"/>
          <w:sz w:val="21"/>
        </w:rPr>
        <w:t xml:space="preserve"> — Remoción de repuesto con reintegro al stock.</w:t>
      </w:r>
    </w:p>
    <w:p>
      <w:pPr>
        <w:keepNext/>
        <w:spacing w:before="240" w:after="80"/>
      </w:pPr>
      <w:r>
        <w:rPr>
          <w:rFonts w:ascii="Calibri" w:hAnsi="Calibri"/>
          <w:b/>
          <w:color w:val="2563EB"/>
          <w:sz w:val="25"/>
        </w:rPr>
        <w:t>4.8 Módulo 8: Proveedores y Liquidación de Pagos/Egresos</w:t>
      </w:r>
    </w:p>
    <w:p>
      <w:pPr>
        <w:pStyle w:val="ListBullet"/>
        <w:spacing w:before="20" w:after="40"/>
      </w:pPr>
      <w:r>
        <w:rPr>
          <w:rFonts w:ascii="Calibri" w:hAnsi="Calibri"/>
          <w:b/>
          <w:color w:val="334155"/>
          <w:sz w:val="21"/>
        </w:rPr>
        <w:t>Qué hace:</w:t>
      </w:r>
    </w:p>
    <w:p>
      <w:pPr>
        <w:spacing w:before="40" w:after="100" w:line="276" w:lineRule="auto"/>
      </w:pPr>
      <w:r>
        <w:rPr>
          <w:rFonts w:ascii="Calibri" w:hAnsi="Calibri"/>
          <w:color w:val="334155"/>
          <w:sz w:val="21"/>
        </w:rPr>
        <w:t>Mantiene el directorio de distribuidores mayoristas de partes y rodados, y permite registrar los egresos de dinero realizados para abonarles mercadería o facturas comerciales.</w:t>
      </w:r>
    </w:p>
    <w:p>
      <w:pPr>
        <w:pStyle w:val="ListBullet"/>
        <w:spacing w:before="20" w:after="40"/>
      </w:pPr>
      <w:r>
        <w:rPr>
          <w:rFonts w:ascii="Calibri" w:hAnsi="Calibri"/>
          <w:b/>
          <w:color w:val="334155"/>
          <w:sz w:val="21"/>
        </w:rPr>
        <w:t>Cómo lo hace:</w:t>
      </w:r>
    </w:p>
    <w:p>
      <w:pPr>
        <w:pStyle w:val="ListBullet"/>
        <w:spacing w:before="20" w:after="40"/>
      </w:pPr>
      <w:r>
        <w:rPr>
          <w:rFonts w:ascii="Calibri" w:hAnsi="Calibri"/>
          <w:color w:val="334155"/>
          <w:sz w:val="21"/>
        </w:rPr>
        <w:t>Registra nombre de la empresa, CUIT único, teléfono, correo y domicilio del proveedor.</w:t>
      </w:r>
    </w:p>
    <w:p>
      <w:pPr>
        <w:pStyle w:val="ListBullet"/>
        <w:spacing w:before="20" w:after="40"/>
      </w:pPr>
      <w:r>
        <w:rPr>
          <w:rFonts w:ascii="Calibri" w:hAnsi="Calibri"/>
          <w:color w:val="334155"/>
          <w:sz w:val="21"/>
        </w:rPr>
        <w:t>Cada pago asienta la fecha, el proveedor beneficiario, el método de pago empleado, el monto y las observaciones contables.</w:t>
      </w:r>
    </w:p>
    <w:p>
      <w:pPr>
        <w:pStyle w:val="ListBullet"/>
        <w:spacing w:before="20" w:after="40"/>
      </w:pPr>
      <w:r>
        <w:rPr>
          <w:rFonts w:ascii="Calibri" w:hAnsi="Calibri"/>
          <w:color w:val="334155"/>
          <w:sz w:val="21"/>
        </w:rPr>
        <w:t>Estos datos alimentan directamente el cálculo del egreso global en el módulo de reportes.</w:t>
      </w:r>
    </w:p>
    <w:p>
      <w:pPr>
        <w:pStyle w:val="ListBullet"/>
        <w:spacing w:before="20" w:after="40"/>
      </w:pPr>
      <w:r>
        <w:rPr>
          <w:rFonts w:ascii="Calibri" w:hAnsi="Calibri"/>
          <w:b/>
          <w:color w:val="334155"/>
          <w:sz w:val="21"/>
        </w:rPr>
        <w:t>Componentes y Hooks Frontend:</w:t>
      </w:r>
    </w:p>
    <w:p>
      <w:pPr>
        <w:pStyle w:val="ListBullet"/>
        <w:spacing w:before="20" w:after="40"/>
      </w:pPr>
      <w:r>
        <w:rPr>
          <w:rFonts w:ascii="Consolas" w:hAnsi="Consolas"/>
          <w:color w:val="0F172A"/>
          <w:sz w:val="19"/>
        </w:rPr>
        <w:t>PagoProveedoresView.tsx</w:t>
      </w:r>
      <w:r>
        <w:rPr>
          <w:rFonts w:ascii="Calibri" w:hAnsi="Calibri"/>
          <w:color w:val="334155"/>
          <w:sz w:val="21"/>
        </w:rPr>
        <w:t xml:space="preserve">, </w:t>
      </w:r>
      <w:r>
        <w:rPr>
          <w:rFonts w:ascii="Consolas" w:hAnsi="Consolas"/>
          <w:color w:val="0F172A"/>
          <w:sz w:val="19"/>
        </w:rPr>
        <w:t>PagoProveedoresTabla.tsx</w:t>
      </w:r>
      <w:r>
        <w:rPr>
          <w:rFonts w:ascii="Calibri" w:hAnsi="Calibri"/>
          <w:color w:val="334155"/>
          <w:sz w:val="21"/>
        </w:rPr>
        <w:t xml:space="preserve">, </w:t>
      </w:r>
      <w:r>
        <w:rPr>
          <w:rFonts w:ascii="Consolas" w:hAnsi="Consolas"/>
          <w:color w:val="0F172A"/>
          <w:sz w:val="19"/>
        </w:rPr>
        <w:t>ModalAltaPagoProveedor.tsx</w:t>
      </w:r>
      <w:r>
        <w:rPr>
          <w:rFonts w:ascii="Calibri" w:hAnsi="Calibri"/>
          <w:color w:val="334155"/>
          <w:sz w:val="21"/>
        </w:rPr>
        <w:t xml:space="preserve">, </w:t>
      </w:r>
      <w:r>
        <w:rPr>
          <w:rFonts w:ascii="Consolas" w:hAnsi="Consolas"/>
          <w:color w:val="0F172A"/>
          <w:sz w:val="19"/>
        </w:rPr>
        <w:t>PagoProveedoresHeader.tsx</w:t>
      </w:r>
      <w:r>
        <w:rPr>
          <w:rFonts w:ascii="Calibri" w:hAnsi="Calibri"/>
          <w:color w:val="334155"/>
          <w:sz w:val="21"/>
        </w:rPr>
        <w:t>.</w:t>
      </w:r>
    </w:p>
    <w:p>
      <w:pPr>
        <w:pStyle w:val="ListBullet"/>
        <w:spacing w:before="20" w:after="40"/>
      </w:pPr>
      <w:r>
        <w:rPr>
          <w:rFonts w:ascii="Consolas" w:hAnsi="Consolas"/>
          <w:color w:val="0F172A"/>
          <w:sz w:val="19"/>
        </w:rPr>
        <w:t>usePagoProveedores.ts</w:t>
      </w:r>
      <w:r>
        <w:rPr>
          <w:rFonts w:ascii="Calibri" w:hAnsi="Calibri"/>
          <w:color w:val="334155"/>
          <w:sz w:val="21"/>
        </w:rPr>
        <w:t>.</w:t>
      </w:r>
    </w:p>
    <w:p>
      <w:pPr>
        <w:pStyle w:val="ListBullet"/>
        <w:spacing w:before="20" w:after="40"/>
      </w:pPr>
      <w:r>
        <w:rPr>
          <w:rFonts w:ascii="Calibri" w:hAnsi="Calibri"/>
          <w:b/>
          <w:color w:val="334155"/>
          <w:sz w:val="21"/>
        </w:rPr>
        <w:t>Endpoints Expuestos:</w:t>
      </w:r>
    </w:p>
    <w:p>
      <w:pPr>
        <w:pStyle w:val="ListBullet"/>
        <w:spacing w:before="20" w:after="40"/>
      </w:pPr>
      <w:r>
        <w:rPr>
          <w:rFonts w:ascii="Consolas" w:hAnsi="Consolas"/>
          <w:color w:val="0F172A"/>
          <w:sz w:val="19"/>
        </w:rPr>
        <w:t>GET /api/proveedores</w:t>
      </w:r>
      <w:r>
        <w:rPr>
          <w:rFonts w:ascii="Calibri" w:hAnsi="Calibri"/>
          <w:color w:val="334155"/>
          <w:sz w:val="21"/>
        </w:rPr>
        <w:t xml:space="preserve"> — Directorio de proveedores mayoristas.</w:t>
      </w:r>
    </w:p>
    <w:p>
      <w:pPr>
        <w:pStyle w:val="ListBullet"/>
        <w:spacing w:before="20" w:after="40"/>
      </w:pPr>
      <w:r>
        <w:rPr>
          <w:rFonts w:ascii="Consolas" w:hAnsi="Consolas"/>
          <w:color w:val="0F172A"/>
          <w:sz w:val="19"/>
        </w:rPr>
        <w:t>POST /api/proveedores</w:t>
      </w:r>
      <w:r>
        <w:rPr>
          <w:rFonts w:ascii="Calibri" w:hAnsi="Calibri"/>
          <w:color w:val="334155"/>
          <w:sz w:val="21"/>
        </w:rPr>
        <w:t xml:space="preserve"> — Registro de proveedor.</w:t>
      </w:r>
    </w:p>
    <w:p>
      <w:pPr>
        <w:pStyle w:val="ListBullet"/>
        <w:spacing w:before="20" w:after="40"/>
      </w:pPr>
      <w:r>
        <w:rPr>
          <w:rFonts w:ascii="Consolas" w:hAnsi="Consolas"/>
          <w:color w:val="0F172A"/>
          <w:sz w:val="19"/>
        </w:rPr>
        <w:t>GET /api/pagos-proveedores</w:t>
      </w:r>
      <w:r>
        <w:rPr>
          <w:rFonts w:ascii="Calibri" w:hAnsi="Calibri"/>
          <w:color w:val="334155"/>
          <w:sz w:val="21"/>
        </w:rPr>
        <w:t xml:space="preserve"> — Historial paginado de pagos emitidos.</w:t>
      </w:r>
    </w:p>
    <w:p>
      <w:pPr>
        <w:pStyle w:val="ListBullet"/>
        <w:spacing w:before="20" w:after="40"/>
      </w:pPr>
      <w:r>
        <w:rPr>
          <w:rFonts w:ascii="Consolas" w:hAnsi="Consolas"/>
          <w:color w:val="0F172A"/>
          <w:sz w:val="19"/>
        </w:rPr>
        <w:t>POST /api/pagos-proveedores</w:t>
      </w:r>
      <w:r>
        <w:rPr>
          <w:rFonts w:ascii="Calibri" w:hAnsi="Calibri"/>
          <w:color w:val="334155"/>
          <w:sz w:val="21"/>
        </w:rPr>
        <w:t xml:space="preserve"> — Liquidación de un pago con imputación contable.</w:t>
      </w:r>
    </w:p>
    <w:p>
      <w:pPr>
        <w:keepNext/>
        <w:spacing w:before="240" w:after="80"/>
      </w:pPr>
      <w:r>
        <w:rPr>
          <w:rFonts w:ascii="Calibri" w:hAnsi="Calibri"/>
          <w:b/>
          <w:color w:val="2563EB"/>
          <w:sz w:val="25"/>
        </w:rPr>
        <w:t>4.9 Módulo 9: Analítica Financiera, Dashboard y Reportes Consolidados</w:t>
      </w:r>
    </w:p>
    <w:p>
      <w:pPr>
        <w:pStyle w:val="ListBullet"/>
        <w:spacing w:before="20" w:after="40"/>
      </w:pPr>
      <w:r>
        <w:rPr>
          <w:rFonts w:ascii="Calibri" w:hAnsi="Calibri"/>
          <w:b/>
          <w:color w:val="334155"/>
          <w:sz w:val="21"/>
        </w:rPr>
        <w:t>Qué hace:</w:t>
      </w:r>
    </w:p>
    <w:p>
      <w:pPr>
        <w:spacing w:before="40" w:after="100" w:line="276" w:lineRule="auto"/>
      </w:pPr>
      <w:r>
        <w:rPr>
          <w:rFonts w:ascii="Calibri" w:hAnsi="Calibri"/>
          <w:color w:val="334155"/>
          <w:sz w:val="21"/>
        </w:rPr>
        <w:t>Proporciona a la gerencia un panel de inteligencia comercial en tiempo real. Consolida la recaudación del salón de ventas, los cobros por servicios de taller y los egresos a proveedores, computando el balance financiero neto real del negocio.</w:t>
      </w:r>
    </w:p>
    <w:p>
      <w:pPr>
        <w:pStyle w:val="ListBullet"/>
        <w:spacing w:before="20" w:after="40"/>
      </w:pPr>
      <w:r>
        <w:rPr>
          <w:rFonts w:ascii="Calibri" w:hAnsi="Calibri"/>
          <w:b/>
          <w:color w:val="334155"/>
          <w:sz w:val="21"/>
        </w:rPr>
        <w:t>Cómo lo hace:</w:t>
      </w:r>
    </w:p>
    <w:p>
      <w:pPr>
        <w:pStyle w:val="ListBullet"/>
        <w:spacing w:before="20" w:after="40"/>
      </w:pPr>
      <w:r>
        <w:rPr>
          <w:rFonts w:ascii="Calibri" w:hAnsi="Calibri"/>
          <w:b/>
          <w:color w:val="334155"/>
          <w:sz w:val="21"/>
        </w:rPr>
        <w:t>Dashboard de Inicio (`InicioView.tsx`):</w:t>
      </w:r>
    </w:p>
    <w:p>
      <w:pPr>
        <w:spacing w:before="40" w:after="100" w:line="276" w:lineRule="auto"/>
      </w:pPr>
      <w:r>
        <w:rPr>
          <w:rFonts w:ascii="Calibri" w:hAnsi="Calibri"/>
          <w:color w:val="334155"/>
          <w:sz w:val="21"/>
        </w:rPr>
        <w:t xml:space="preserve">Ejecuta consultas concurrentes en PostgreSQL mediante </w:t>
      </w:r>
      <w:r>
        <w:rPr>
          <w:rFonts w:ascii="Consolas" w:hAnsi="Consolas"/>
          <w:color w:val="0F172A"/>
          <w:sz w:val="19"/>
        </w:rPr>
        <w:t>Promise.all</w:t>
      </w:r>
      <w:r>
        <w:rPr>
          <w:rFonts w:ascii="Calibri" w:hAnsi="Calibri"/>
          <w:color w:val="334155"/>
          <w:sz w:val="21"/>
        </w:rPr>
        <w:t xml:space="preserve"> para obtener en menos de 50 ms:</w:t>
      </w:r>
    </w:p>
    <w:p>
      <w:pPr>
        <w:pStyle w:val="ListBullet"/>
        <w:spacing w:before="20" w:after="40"/>
      </w:pPr>
      <w:r>
        <w:rPr>
          <w:rFonts w:ascii="Calibri" w:hAnsi="Calibri"/>
          <w:color w:val="334155"/>
          <w:sz w:val="21"/>
        </w:rPr>
        <w:t>Total de ventas del mes en curso.</w:t>
      </w:r>
    </w:p>
    <w:p>
      <w:pPr>
        <w:pStyle w:val="ListBullet"/>
        <w:spacing w:before="20" w:after="40"/>
      </w:pPr>
      <w:r>
        <w:rPr>
          <w:rFonts w:ascii="Calibri" w:hAnsi="Calibri"/>
          <w:color w:val="334155"/>
          <w:sz w:val="21"/>
        </w:rPr>
        <w:t>Total facturado por reparaciones entregadas del mes.</w:t>
      </w:r>
    </w:p>
    <w:p>
      <w:pPr>
        <w:pStyle w:val="ListBullet"/>
        <w:spacing w:before="20" w:after="40"/>
      </w:pPr>
      <w:r>
        <w:rPr>
          <w:rFonts w:ascii="Calibri" w:hAnsi="Calibri"/>
          <w:color w:val="334155"/>
          <w:sz w:val="21"/>
        </w:rPr>
        <w:t>Total egresado a proveedores del mes.</w:t>
      </w:r>
    </w:p>
    <w:p>
      <w:pPr>
        <w:pStyle w:val="ListBullet"/>
        <w:spacing w:before="20" w:after="40"/>
      </w:pPr>
      <w:r>
        <w:rPr>
          <w:rFonts w:ascii="Calibri" w:hAnsi="Calibri"/>
          <w:color w:val="334155"/>
          <w:sz w:val="21"/>
        </w:rPr>
        <w:t>Balance neto: $(Ventas + Taller) - Egresos Proveedores$.</w:t>
      </w:r>
    </w:p>
    <w:p>
      <w:pPr>
        <w:pStyle w:val="ListBullet"/>
        <w:spacing w:before="20" w:after="40"/>
      </w:pPr>
      <w:r>
        <w:rPr>
          <w:rFonts w:ascii="Calibri" w:hAnsi="Calibri"/>
          <w:color w:val="334155"/>
          <w:sz w:val="21"/>
        </w:rPr>
        <w:t>Conteo de órdenes activas de taller por estado.</w:t>
      </w:r>
    </w:p>
    <w:p>
      <w:pPr>
        <w:pStyle w:val="ListBullet"/>
        <w:spacing w:before="20" w:after="40"/>
      </w:pPr>
      <w:r>
        <w:rPr>
          <w:rFonts w:ascii="Calibri" w:hAnsi="Calibri"/>
          <w:color w:val="334155"/>
          <w:sz w:val="21"/>
        </w:rPr>
        <w:t>Lista de los 5 artículos con stock crítico por debajo del mínimo.</w:t>
      </w:r>
    </w:p>
    <w:p>
      <w:pPr>
        <w:pStyle w:val="ListBullet"/>
        <w:spacing w:before="20" w:after="40"/>
      </w:pPr>
      <w:r>
        <w:rPr>
          <w:rFonts w:ascii="Calibri" w:hAnsi="Calibri"/>
          <w:b/>
          <w:color w:val="334155"/>
          <w:sz w:val="21"/>
        </w:rPr>
        <w:t>Vistas Especializadas (`ReportesView.tsx`):</w:t>
      </w:r>
    </w:p>
    <w:p>
      <w:pPr>
        <w:pStyle w:val="ListBullet"/>
        <w:spacing w:before="20" w:after="40"/>
      </w:pPr>
      <w:r>
        <w:rPr>
          <w:rFonts w:ascii="Calibri" w:hAnsi="Calibri"/>
          <w:color w:val="334155"/>
          <w:sz w:val="21"/>
        </w:rPr>
        <w:t>Pestaña de Ventas: desglose por fechas, clientes y vendedores.</w:t>
      </w:r>
    </w:p>
    <w:p>
      <w:pPr>
        <w:pStyle w:val="ListBullet"/>
        <w:spacing w:before="20" w:after="40"/>
      </w:pPr>
      <w:r>
        <w:rPr>
          <w:rFonts w:ascii="Calibri" w:hAnsi="Calibri"/>
          <w:color w:val="334155"/>
          <w:sz w:val="21"/>
        </w:rPr>
        <w:t>Pestaña de Taller: tiempos de entrega y recaudación técnica.</w:t>
      </w:r>
    </w:p>
    <w:p>
      <w:pPr>
        <w:pStyle w:val="ListBullet"/>
        <w:spacing w:before="20" w:after="40"/>
      </w:pPr>
      <w:r>
        <w:rPr>
          <w:rFonts w:ascii="Calibri" w:hAnsi="Calibri"/>
          <w:color w:val="334155"/>
          <w:sz w:val="21"/>
        </w:rPr>
        <w:t>Pestaña de Balance Consolidado: resumen financiero del período.</w:t>
      </w:r>
    </w:p>
    <w:p>
      <w:pPr>
        <w:pStyle w:val="ListBullet"/>
        <w:spacing w:before="20" w:after="40"/>
      </w:pPr>
      <w:r>
        <w:rPr>
          <w:rFonts w:ascii="Calibri" w:hAnsi="Calibri"/>
          <w:color w:val="334155"/>
          <w:sz w:val="21"/>
        </w:rPr>
        <w:t>Pestaña Top Productos: ranking de los 10 productos más vendidos y recaudación acumulada.</w:t>
      </w:r>
    </w:p>
    <w:p>
      <w:pPr>
        <w:pStyle w:val="ListBullet"/>
        <w:spacing w:before="20" w:after="40"/>
      </w:pPr>
      <w:r>
        <w:rPr>
          <w:rFonts w:ascii="Calibri" w:hAnsi="Calibri"/>
          <w:color w:val="334155"/>
          <w:sz w:val="21"/>
        </w:rPr>
        <w:t>Función de Exportación (</w:t>
      </w:r>
      <w:r>
        <w:rPr>
          <w:rFonts w:ascii="Consolas" w:hAnsi="Consolas"/>
          <w:color w:val="0F172A"/>
          <w:sz w:val="19"/>
        </w:rPr>
        <w:t>exportarCSV.ts</w:t>
      </w:r>
      <w:r>
        <w:rPr>
          <w:rFonts w:ascii="Calibri" w:hAnsi="Calibri"/>
          <w:color w:val="334155"/>
          <w:sz w:val="21"/>
        </w:rPr>
        <w:t xml:space="preserve">): Descarga de planillas estructuradas en formato </w:t>
      </w:r>
      <w:r>
        <w:rPr>
          <w:rFonts w:ascii="Consolas" w:hAnsi="Consolas"/>
          <w:color w:val="0F172A"/>
          <w:sz w:val="19"/>
        </w:rPr>
        <w:t>.csv</w:t>
      </w:r>
      <w:r>
        <w:rPr>
          <w:rFonts w:ascii="Calibri" w:hAnsi="Calibri"/>
          <w:color w:val="334155"/>
          <w:sz w:val="21"/>
        </w:rPr>
        <w:t xml:space="preserve"> compatible con Excel.</w:t>
      </w:r>
    </w:p>
    <w:p>
      <w:pPr>
        <w:pStyle w:val="ListBullet"/>
        <w:spacing w:before="20" w:after="40"/>
      </w:pPr>
      <w:r>
        <w:rPr>
          <w:rFonts w:ascii="Calibri" w:hAnsi="Calibri"/>
          <w:b/>
          <w:color w:val="334155"/>
          <w:sz w:val="21"/>
        </w:rPr>
        <w:t>Endpoints Expuestos:</w:t>
      </w:r>
    </w:p>
    <w:p>
      <w:pPr>
        <w:pStyle w:val="ListBullet"/>
        <w:spacing w:before="20" w:after="40"/>
      </w:pPr>
      <w:r>
        <w:rPr>
          <w:rFonts w:ascii="Consolas" w:hAnsi="Consolas"/>
          <w:color w:val="0F172A"/>
          <w:sz w:val="19"/>
        </w:rPr>
        <w:t>GET /api/reportes/dashboard</w:t>
      </w:r>
      <w:r>
        <w:rPr>
          <w:rFonts w:ascii="Calibri" w:hAnsi="Calibri"/>
          <w:color w:val="334155"/>
          <w:sz w:val="21"/>
        </w:rPr>
        <w:t xml:space="preserve"> — Métricas del mes actual para la pantalla principal.</w:t>
      </w:r>
    </w:p>
    <w:p>
      <w:pPr>
        <w:pStyle w:val="ListBullet"/>
        <w:spacing w:before="20" w:after="40"/>
      </w:pPr>
      <w:r>
        <w:rPr>
          <w:rFonts w:ascii="Consolas" w:hAnsi="Consolas"/>
          <w:color w:val="0F172A"/>
          <w:sz w:val="19"/>
        </w:rPr>
        <w:t>GET /api/reportes/ventas</w:t>
      </w:r>
      <w:r>
        <w:rPr>
          <w:rFonts w:ascii="Calibri" w:hAnsi="Calibri"/>
          <w:color w:val="334155"/>
          <w:sz w:val="21"/>
        </w:rPr>
        <w:t xml:space="preserve"> — Reporte parametrizado por fecha desde/hasta.</w:t>
      </w:r>
    </w:p>
    <w:p>
      <w:pPr>
        <w:pStyle w:val="ListBullet"/>
        <w:spacing w:before="20" w:after="40"/>
      </w:pPr>
      <w:r>
        <w:rPr>
          <w:rFonts w:ascii="Consolas" w:hAnsi="Consolas"/>
          <w:color w:val="0F172A"/>
          <w:sz w:val="19"/>
        </w:rPr>
        <w:t>GET /api/reportes/taller</w:t>
      </w:r>
      <w:r>
        <w:rPr>
          <w:rFonts w:ascii="Calibri" w:hAnsi="Calibri"/>
          <w:color w:val="334155"/>
          <w:sz w:val="21"/>
        </w:rPr>
        <w:t xml:space="preserve"> — Reporte de facturación y mano de obra del taller.</w:t>
      </w:r>
    </w:p>
    <w:p>
      <w:pPr>
        <w:pStyle w:val="ListBullet"/>
        <w:spacing w:before="20" w:after="40"/>
      </w:pPr>
      <w:r>
        <w:rPr>
          <w:rFonts w:ascii="Consolas" w:hAnsi="Consolas"/>
          <w:color w:val="0F172A"/>
          <w:sz w:val="19"/>
        </w:rPr>
        <w:t>GET /api/reportes/balance-consolidado</w:t>
      </w:r>
      <w:r>
        <w:rPr>
          <w:rFonts w:ascii="Calibri" w:hAnsi="Calibri"/>
          <w:color w:val="334155"/>
          <w:sz w:val="21"/>
        </w:rPr>
        <w:t xml:space="preserve"> — Balance neto entre ingresos y egresos.</w:t>
      </w:r>
    </w:p>
    <w:p>
      <w:pPr>
        <w:pStyle w:val="ListBullet"/>
        <w:spacing w:before="20" w:after="40"/>
      </w:pPr>
      <w:r>
        <w:rPr>
          <w:rFonts w:ascii="Consolas" w:hAnsi="Consolas"/>
          <w:color w:val="0F172A"/>
          <w:sz w:val="19"/>
        </w:rPr>
        <w:t>GET /api/reportes/top-productos</w:t>
      </w:r>
      <w:r>
        <w:rPr>
          <w:rFonts w:ascii="Calibri" w:hAnsi="Calibri"/>
          <w:color w:val="334155"/>
          <w:sz w:val="21"/>
        </w:rPr>
        <w:t xml:space="preserve"> — Ranking de artículos más demandados.</w:t>
      </w:r>
    </w:p>
    <w:p>
      <w:pPr>
        <w:keepNext/>
        <w:spacing w:before="240" w:after="80"/>
      </w:pPr>
      <w:r>
        <w:rPr>
          <w:rFonts w:ascii="Calibri" w:hAnsi="Calibri"/>
          <w:b/>
          <w:color w:val="2563EB"/>
          <w:sz w:val="25"/>
        </w:rPr>
        <w:t>4.10 Módulo 10: Bitácora Inmutable de Auditoría y Resguardo de Datos</w:t>
      </w:r>
    </w:p>
    <w:p>
      <w:pPr>
        <w:pStyle w:val="ListBullet"/>
        <w:spacing w:before="20" w:after="40"/>
      </w:pPr>
      <w:r>
        <w:rPr>
          <w:rFonts w:ascii="Calibri" w:hAnsi="Calibri"/>
          <w:b/>
          <w:color w:val="334155"/>
          <w:sz w:val="21"/>
        </w:rPr>
        <w:t>Qué hace:</w:t>
      </w:r>
    </w:p>
    <w:p>
      <w:pPr>
        <w:spacing w:before="40" w:after="100" w:line="276" w:lineRule="auto"/>
      </w:pPr>
      <w:r>
        <w:rPr>
          <w:rFonts w:ascii="Calibri" w:hAnsi="Calibri"/>
          <w:color w:val="334155"/>
          <w:sz w:val="21"/>
        </w:rPr>
        <w:t>Garantiza el no repudio y la fiscalización total de las operaciones. Asienta de manera inmutable qué operador ejecutó qué acción, en qué fecha/hora y sobre qué módulo del sistema.</w:t>
      </w:r>
    </w:p>
    <w:p>
      <w:pPr>
        <w:pStyle w:val="ListBullet"/>
        <w:spacing w:before="20" w:after="40"/>
      </w:pPr>
      <w:r>
        <w:rPr>
          <w:rFonts w:ascii="Calibri" w:hAnsi="Calibri"/>
          <w:b/>
          <w:color w:val="334155"/>
          <w:sz w:val="21"/>
        </w:rPr>
        <w:t>Cómo lo hace:</w:t>
      </w:r>
    </w:p>
    <w:p>
      <w:pPr>
        <w:pStyle w:val="ListBullet"/>
        <w:spacing w:before="20" w:after="40"/>
      </w:pPr>
      <w:r>
        <w:rPr>
          <w:rFonts w:ascii="Calibri" w:hAnsi="Calibri"/>
          <w:color w:val="334155"/>
          <w:sz w:val="21"/>
        </w:rPr>
        <w:t xml:space="preserve">Inserciones independientes en la tabla </w:t>
      </w:r>
      <w:r>
        <w:rPr>
          <w:rFonts w:ascii="Consolas" w:hAnsi="Consolas"/>
          <w:color w:val="0F172A"/>
          <w:sz w:val="19"/>
        </w:rPr>
        <w:t>Bitacora_Actividad</w:t>
      </w:r>
      <w:r>
        <w:rPr>
          <w:rFonts w:ascii="Calibri" w:hAnsi="Calibri"/>
          <w:color w:val="334155"/>
          <w:sz w:val="21"/>
        </w:rPr>
        <w:t xml:space="preserve"> ante altas, modificaciones, anulaciones y ventas.</w:t>
      </w:r>
    </w:p>
    <w:p>
      <w:pPr>
        <w:pStyle w:val="ListBullet"/>
        <w:spacing w:before="20" w:after="40"/>
      </w:pPr>
      <w:r>
        <w:rPr>
          <w:rFonts w:ascii="Calibri" w:hAnsi="Calibri"/>
          <w:color w:val="334155"/>
          <w:sz w:val="21"/>
        </w:rPr>
        <w:t xml:space="preserve">Si un usuario es eliminado en el futuro, la restricción foránea </w:t>
      </w:r>
      <w:r>
        <w:rPr>
          <w:rFonts w:ascii="Consolas" w:hAnsi="Consolas"/>
          <w:color w:val="0F172A"/>
          <w:sz w:val="19"/>
        </w:rPr>
        <w:t>ON DELETE SET NULL</w:t>
      </w:r>
      <w:r>
        <w:rPr>
          <w:rFonts w:ascii="Calibri" w:hAnsi="Calibri"/>
          <w:color w:val="334155"/>
          <w:sz w:val="21"/>
        </w:rPr>
        <w:t xml:space="preserve"> preserva intactos el registro histórico y el </w:t>
      </w:r>
      <w:r>
        <w:rPr>
          <w:rFonts w:ascii="Consolas" w:hAnsi="Consolas"/>
          <w:color w:val="0F172A"/>
          <w:sz w:val="19"/>
        </w:rPr>
        <w:t>nombre_usuario</w:t>
      </w:r>
      <w:r>
        <w:rPr>
          <w:rFonts w:ascii="Calibri" w:hAnsi="Calibri"/>
          <w:color w:val="334155"/>
          <w:sz w:val="21"/>
        </w:rPr>
        <w:t xml:space="preserve"> textual en la bitácora.</w:t>
      </w:r>
    </w:p>
    <w:p>
      <w:pPr>
        <w:pStyle w:val="ListBullet"/>
        <w:spacing w:before="20" w:after="40"/>
      </w:pPr>
      <w:r>
        <w:rPr>
          <w:rFonts w:ascii="Calibri" w:hAnsi="Calibri"/>
          <w:color w:val="334155"/>
          <w:sz w:val="21"/>
        </w:rPr>
        <w:t>Visor administrativo con filtros por módulo, rango de fechas y usuario operador.</w:t>
      </w:r>
    </w:p>
    <w:p>
      <w:pPr>
        <w:pStyle w:val="ListBullet"/>
        <w:spacing w:before="20" w:after="40"/>
      </w:pPr>
      <w:r>
        <w:rPr>
          <w:rFonts w:ascii="Calibri" w:hAnsi="Calibri"/>
          <w:b/>
          <w:color w:val="334155"/>
          <w:sz w:val="21"/>
        </w:rPr>
        <w:t>Resguardo Cloud:</w:t>
      </w:r>
      <w:r>
        <w:rPr>
          <w:rFonts w:ascii="Calibri" w:hAnsi="Calibri"/>
          <w:color w:val="334155"/>
          <w:sz w:val="21"/>
        </w:rPr>
        <w:t xml:space="preserve"> Copias de seguridad automáticas y recuperación continua provistas por la plataforma Supabase.</w:t>
      </w:r>
    </w:p>
    <w:p>
      <w:pPr>
        <w:pStyle w:val="ListBullet"/>
        <w:spacing w:before="20" w:after="40"/>
      </w:pPr>
      <w:r>
        <w:rPr>
          <w:rFonts w:ascii="Calibri" w:hAnsi="Calibri"/>
          <w:b/>
          <w:color w:val="334155"/>
          <w:sz w:val="21"/>
        </w:rPr>
        <w:t>Componentes y Hooks Frontend:</w:t>
      </w:r>
    </w:p>
    <w:p>
      <w:pPr>
        <w:pStyle w:val="ListBullet"/>
        <w:spacing w:before="20" w:after="40"/>
      </w:pPr>
      <w:r>
        <w:rPr>
          <w:rFonts w:ascii="Consolas" w:hAnsi="Consolas"/>
          <w:color w:val="0F172A"/>
          <w:sz w:val="19"/>
        </w:rPr>
        <w:t>AuditoriaView.tsx</w:t>
      </w:r>
      <w:r>
        <w:rPr>
          <w:rFonts w:ascii="Calibri" w:hAnsi="Calibri"/>
          <w:color w:val="334155"/>
          <w:sz w:val="21"/>
        </w:rPr>
        <w:t xml:space="preserve">, </w:t>
      </w:r>
      <w:r>
        <w:rPr>
          <w:rFonts w:ascii="Consolas" w:hAnsi="Consolas"/>
          <w:color w:val="0F172A"/>
          <w:sz w:val="19"/>
        </w:rPr>
        <w:t>AuditoriaTabla.tsx</w:t>
      </w:r>
      <w:r>
        <w:rPr>
          <w:rFonts w:ascii="Calibri" w:hAnsi="Calibri"/>
          <w:color w:val="334155"/>
          <w:sz w:val="21"/>
        </w:rPr>
        <w:t xml:space="preserve">, </w:t>
      </w:r>
      <w:r>
        <w:rPr>
          <w:rFonts w:ascii="Consolas" w:hAnsi="Consolas"/>
          <w:color w:val="0F172A"/>
          <w:sz w:val="19"/>
        </w:rPr>
        <w:t>AuditoriaFiltros.tsx</w:t>
      </w:r>
      <w:r>
        <w:rPr>
          <w:rFonts w:ascii="Calibri" w:hAnsi="Calibri"/>
          <w:color w:val="334155"/>
          <w:sz w:val="21"/>
        </w:rPr>
        <w:t>.</w:t>
      </w:r>
    </w:p>
    <w:p>
      <w:pPr>
        <w:pStyle w:val="ListBullet"/>
        <w:spacing w:before="20" w:after="40"/>
      </w:pPr>
      <w:r>
        <w:rPr>
          <w:rFonts w:ascii="Consolas" w:hAnsi="Consolas"/>
          <w:color w:val="0F172A"/>
          <w:sz w:val="19"/>
        </w:rPr>
        <w:t>useAuditoria.ts</w:t>
      </w:r>
      <w:r>
        <w:rPr>
          <w:rFonts w:ascii="Calibri" w:hAnsi="Calibri"/>
          <w:color w:val="334155"/>
          <w:sz w:val="21"/>
        </w:rPr>
        <w:t>.</w:t>
      </w:r>
    </w:p>
    <w:p>
      <w:pPr>
        <w:pStyle w:val="ListBullet"/>
        <w:spacing w:before="20" w:after="40"/>
      </w:pPr>
      <w:r>
        <w:rPr>
          <w:rFonts w:ascii="Calibri" w:hAnsi="Calibri"/>
          <w:b/>
          <w:color w:val="334155"/>
          <w:sz w:val="21"/>
        </w:rPr>
        <w:t>Endpoints Expuestos:</w:t>
      </w:r>
    </w:p>
    <w:p>
      <w:pPr>
        <w:pStyle w:val="ListBullet"/>
        <w:spacing w:before="20" w:after="40"/>
      </w:pPr>
      <w:r>
        <w:rPr>
          <w:rFonts w:ascii="Consolas" w:hAnsi="Consolas"/>
          <w:color w:val="0F172A"/>
          <w:sz w:val="19"/>
        </w:rPr>
        <w:t>GET /api/bitacora</w:t>
      </w:r>
      <w:r>
        <w:rPr>
          <w:rFonts w:ascii="Calibri" w:hAnsi="Calibri"/>
          <w:color w:val="334155"/>
          <w:sz w:val="21"/>
        </w:rPr>
        <w:t xml:space="preserve"> — Consulta paginada de registros de auditoría (exclusivo Superadministrador).</w:t>
      </w:r>
    </w:p>
    <w:p>
      <w:r>
        <w:br w:type="page"/>
      </w:r>
    </w:p>
    <w:p>
      <w:pPr>
        <w:keepNext/>
        <w:spacing w:before="320" w:after="120"/>
      </w:pPr>
      <w:r>
        <w:rPr>
          <w:rFonts w:ascii="Calibri" w:hAnsi="Calibri"/>
          <w:b/>
          <w:color w:val="1E3A8A"/>
          <w:sz w:val="30"/>
        </w:rPr>
        <w:t>5. INFRAESTRUCTURA, DESPLIEGUE Y REQUISITOS TÉCNICOS</w:t>
      </w:r>
    </w:p>
    <w:p>
      <w:pPr>
        <w:keepNext/>
        <w:spacing w:before="240" w:after="80"/>
      </w:pPr>
      <w:r>
        <w:rPr>
          <w:rFonts w:ascii="Calibri" w:hAnsi="Calibri"/>
          <w:b/>
          <w:color w:val="2563EB"/>
          <w:sz w:val="25"/>
        </w:rPr>
        <w:t>5.1 Pipeline de Compilación y Empaquetado</w:t>
      </w:r>
    </w:p>
    <w:p>
      <w:pPr>
        <w:spacing w:before="40" w:after="100" w:line="276" w:lineRule="auto"/>
      </w:pPr>
      <w:r>
        <w:rPr>
          <w:rFonts w:ascii="Calibri" w:hAnsi="Calibri"/>
          <w:color w:val="334155"/>
          <w:sz w:val="21"/>
        </w:rPr>
        <w:t>El monorepo cuenta con un flujo de construcción estandarizado para generar el instalador de producción en Windows: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00" w:type="dxa"/>
              <w:bottom w:w="100" w:type="dxa"/>
              <w:left w:w="140" w:type="dxa"/>
              <w:right w:w="140" w:type="dxa"/>
            </w:tcMar>
          </w:tcPr>
          <w:p>
            <w:pPr>
              <w:spacing w:before="40" w:after="40"/>
            </w:pPr>
            <w:r>
              <w:rPr>
                <w:rFonts w:ascii="Consolas" w:hAnsi="Consolas"/>
                <w:color w:val="1E293B"/>
                <w:sz w:val="17"/>
              </w:rPr>
              <w:t># 1. Compilación del Backend (Genera dist/server.cjs con esbuild)</w:t>
              <w:br/>
              <w:t>cd backend</w:t>
              <w:br/>
              <w:t>pnpm build</w:t>
              <w:br/>
              <w:br/>
              <w:t># 2. Compilación del Frontend y Empaquetado Desktop con Electron Builder</w:t>
              <w:br/>
              <w:t>cd ../frontend</w:t>
              <w:br/>
              <w:t>pnpm build</w:t>
              <w:br/>
              <w:t>pnpm dist</w:t>
            </w:r>
          </w:p>
        </w:tc>
      </w:tr>
    </w:tbl>
    <w:p>
      <w:pPr>
        <w:spacing w:before="0" w:after="80"/>
      </w:pPr>
    </w:p>
    <w:p>
      <w:pPr>
        <w:spacing w:before="40" w:after="100" w:line="276" w:lineRule="auto"/>
      </w:pPr>
      <w:r>
        <w:rPr>
          <w:rFonts w:ascii="Calibri" w:hAnsi="Calibri"/>
          <w:color w:val="334155"/>
          <w:sz w:val="21"/>
        </w:rPr>
        <w:t xml:space="preserve">El proceso genera los siguientes artefactos finales en </w:t>
      </w:r>
      <w:r>
        <w:rPr>
          <w:rFonts w:ascii="Consolas" w:hAnsi="Consolas"/>
          <w:color w:val="0F172A"/>
          <w:sz w:val="19"/>
        </w:rPr>
        <w:t>frontend/release/</w:t>
      </w:r>
      <w:r>
        <w:rPr>
          <w:rFonts w:ascii="Calibri" w:hAnsi="Calibri"/>
          <w:color w:val="334155"/>
          <w:sz w:val="21"/>
        </w:rPr>
        <w:t>:</w:t>
      </w:r>
    </w:p>
    <w:p>
      <w:pPr>
        <w:pStyle w:val="ListBullet"/>
        <w:spacing w:before="20" w:after="40"/>
      </w:pPr>
      <w:r>
        <w:rPr>
          <w:rFonts w:ascii="Consolas" w:hAnsi="Consolas"/>
          <w:color w:val="0F172A"/>
          <w:sz w:val="19"/>
        </w:rPr>
        <w:t>BikeSystem Setup 1.0.0.exe</w:t>
      </w:r>
      <w:r>
        <w:rPr>
          <w:rFonts w:ascii="Calibri" w:hAnsi="Calibri"/>
          <w:color w:val="334155"/>
          <w:sz w:val="21"/>
        </w:rPr>
        <w:t>: Instalador ejecutable estándar de Windows con asistente guiado.</w:t>
      </w:r>
    </w:p>
    <w:p>
      <w:pPr>
        <w:pStyle w:val="ListBullet"/>
        <w:spacing w:before="20" w:after="40"/>
      </w:pPr>
      <w:r>
        <w:rPr>
          <w:rFonts w:ascii="Consolas" w:hAnsi="Consolas"/>
          <w:color w:val="0F172A"/>
          <w:sz w:val="19"/>
        </w:rPr>
        <w:t>win-unpacked/</w:t>
      </w:r>
      <w:r>
        <w:rPr>
          <w:rFonts w:ascii="Calibri" w:hAnsi="Calibri"/>
          <w:color w:val="334155"/>
          <w:sz w:val="21"/>
        </w:rPr>
        <w:t>: Versión portable de la aplicación de ejecución directa sin instalación previa.</w:t>
      </w:r>
    </w:p>
    <w:p>
      <w:pPr>
        <w:keepNext/>
        <w:spacing w:before="240" w:after="80"/>
      </w:pPr>
      <w:r>
        <w:rPr>
          <w:rFonts w:ascii="Calibri" w:hAnsi="Calibri"/>
          <w:b/>
          <w:color w:val="2563EB"/>
          <w:sz w:val="25"/>
        </w:rPr>
        <w:t>5.2 Variables de Entorno y Configuración</w:t>
      </w:r>
    </w:p>
    <w:p>
      <w:pPr>
        <w:spacing w:before="40" w:after="100" w:line="276" w:lineRule="auto"/>
      </w:pPr>
      <w:r>
        <w:rPr>
          <w:rFonts w:ascii="Calibri" w:hAnsi="Calibri"/>
          <w:color w:val="334155"/>
          <w:sz w:val="21"/>
        </w:rPr>
        <w:t xml:space="preserve">El archivo </w:t>
      </w:r>
      <w:r>
        <w:rPr>
          <w:rFonts w:ascii="Consolas" w:hAnsi="Consolas"/>
          <w:color w:val="0F172A"/>
          <w:sz w:val="19"/>
        </w:rPr>
        <w:t>backend/.env</w:t>
      </w:r>
      <w:r>
        <w:rPr>
          <w:rFonts w:ascii="Calibri" w:hAnsi="Calibri"/>
          <w:color w:val="334155"/>
          <w:sz w:val="21"/>
        </w:rPr>
        <w:t xml:space="preserve"> debe configurarse en la raíz del backend con los siguientes parámetros obligatorios:</w:t>
      </w:r>
    </w:p>
    <w:tbl>
      <w:tblPr>
        <w:tblW w:type="auto" w:w="0"/>
        <w:jc w:val="center"/>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9360"/>
      </w:tblGrid>
      <w:tr>
        <w:tc>
          <w:tcPr>
            <w:tcW w:type="dxa" w:w="9360"/>
            <w:shd w:fill="F1F5F9"/>
            <w:tcMar>
              <w:top w:w="100" w:type="dxa"/>
              <w:bottom w:w="100" w:type="dxa"/>
              <w:left w:w="140" w:type="dxa"/>
              <w:right w:w="140" w:type="dxa"/>
            </w:tcMar>
          </w:tcPr>
          <w:p>
            <w:pPr>
              <w:spacing w:before="40" w:after="40"/>
            </w:pPr>
            <w:r>
              <w:rPr>
                <w:rFonts w:ascii="Consolas" w:hAnsi="Consolas"/>
                <w:color w:val="1E293B"/>
                <w:sz w:val="17"/>
              </w:rPr>
              <w:t># Puerto de escucha del servidor Express (por defecto: 3000)</w:t>
              <w:br/>
              <w:t>PORT=3000</w:t>
              <w:br/>
              <w:br/>
              <w:t># Cadena de conexión PostgreSQL alojada en Supabase Cloud (con Transaction/Session Pooler)</w:t>
              <w:br/>
              <w:t># Formato: postgresql://postgres.[project-ref]:[password]@aws-0-[region].pooler.supabase.com:6543/postgres</w:t>
              <w:br/>
              <w:t>DATABASE_URL=postgresql://postgres.xxxxxxxxxxxx:password_secreta@aws-0-sa-east-1.pooler.supabase.com:6543/postgres</w:t>
              <w:br/>
              <w:br/>
              <w:t># Secreto criptográfico para firma y verificación de tokens JWT (mínimo 32 caracteres)</w:t>
              <w:br/>
              <w:t>JWT_SECRET=c1a8f9b2d3e4f5a6b7c8d9e0f1a2b3c4d5e6f7a8b9c0d1e2f3a4b5c6d7e8f9a0</w:t>
            </w:r>
          </w:p>
        </w:tc>
      </w:tr>
    </w:tbl>
    <w:p>
      <w:pPr>
        <w:spacing w:before="0" w:after="80"/>
      </w:pPr>
    </w:p>
    <w:p>
      <w:pPr>
        <w:keepNext/>
        <w:spacing w:before="240" w:after="80"/>
      </w:pPr>
      <w:r>
        <w:rPr>
          <w:rFonts w:ascii="Calibri" w:hAnsi="Calibri"/>
          <w:b/>
          <w:color w:val="2563EB"/>
          <w:sz w:val="25"/>
        </w:rPr>
        <w:t>5.3 Requisitos de Hardware y Software</w:t>
      </w:r>
    </w:p>
    <w:p>
      <w:pPr>
        <w:keepNext/>
        <w:spacing w:before="160" w:after="40"/>
      </w:pPr>
      <w:r>
        <w:rPr>
          <w:rFonts w:ascii="Calibri" w:hAnsi="Calibri"/>
          <w:b/>
          <w:color w:val="1E3A8A"/>
          <w:sz w:val="22"/>
        </w:rPr>
        <w:t>Requisitos Mínimos de la Estación de Trabajo (Cliente Desktop):</w:t>
      </w:r>
    </w:p>
    <w:p>
      <w:pPr>
        <w:pStyle w:val="ListBullet"/>
        <w:spacing w:before="20" w:after="40"/>
      </w:pPr>
      <w:r>
        <w:rPr>
          <w:rFonts w:ascii="Calibri" w:hAnsi="Calibri"/>
          <w:b/>
          <w:color w:val="334155"/>
          <w:sz w:val="21"/>
        </w:rPr>
        <w:t>Sistema Operativo:</w:t>
      </w:r>
      <w:r>
        <w:rPr>
          <w:rFonts w:ascii="Calibri" w:hAnsi="Calibri"/>
          <w:color w:val="334155"/>
          <w:sz w:val="21"/>
        </w:rPr>
        <w:t xml:space="preserve"> Microsoft Windows 10 (64 bits) o Windows 11.</w:t>
      </w:r>
    </w:p>
    <w:p>
      <w:pPr>
        <w:pStyle w:val="ListBullet"/>
        <w:spacing w:before="20" w:after="40"/>
      </w:pPr>
      <w:r>
        <w:rPr>
          <w:rFonts w:ascii="Calibri" w:hAnsi="Calibri"/>
          <w:b/>
          <w:color w:val="334155"/>
          <w:sz w:val="21"/>
        </w:rPr>
        <w:t>Procesador:</w:t>
      </w:r>
      <w:r>
        <w:rPr>
          <w:rFonts w:ascii="Calibri" w:hAnsi="Calibri"/>
          <w:color w:val="334155"/>
          <w:sz w:val="21"/>
        </w:rPr>
        <w:t xml:space="preserve"> Intel Core i3 / AMD Ryzen 3 o superior (arquitectura x64).</w:t>
      </w:r>
    </w:p>
    <w:p>
      <w:pPr>
        <w:pStyle w:val="ListBullet"/>
        <w:spacing w:before="20" w:after="40"/>
      </w:pPr>
      <w:r>
        <w:rPr>
          <w:rFonts w:ascii="Calibri" w:hAnsi="Calibri"/>
          <w:b/>
          <w:color w:val="334155"/>
          <w:sz w:val="21"/>
        </w:rPr>
        <w:t>Memoria RAM:</w:t>
      </w:r>
      <w:r>
        <w:rPr>
          <w:rFonts w:ascii="Calibri" w:hAnsi="Calibri"/>
          <w:color w:val="334155"/>
          <w:sz w:val="21"/>
        </w:rPr>
        <w:t xml:space="preserve"> 4 GB mínimo (8 GB recomendados para manejo fluido de la interfaz).</w:t>
      </w:r>
    </w:p>
    <w:p>
      <w:pPr>
        <w:pStyle w:val="ListBullet"/>
        <w:spacing w:before="20" w:after="40"/>
      </w:pPr>
      <w:r>
        <w:rPr>
          <w:rFonts w:ascii="Calibri" w:hAnsi="Calibri"/>
          <w:b/>
          <w:color w:val="334155"/>
          <w:sz w:val="21"/>
        </w:rPr>
        <w:t>Espacio en Disco:</w:t>
      </w:r>
      <w:r>
        <w:rPr>
          <w:rFonts w:ascii="Calibri" w:hAnsi="Calibri"/>
          <w:color w:val="334155"/>
          <w:sz w:val="21"/>
        </w:rPr>
        <w:t xml:space="preserve"> 300 MB libres para la aplicación empaquetada.</w:t>
      </w:r>
    </w:p>
    <w:p>
      <w:pPr>
        <w:pStyle w:val="ListBullet"/>
        <w:spacing w:before="20" w:after="40"/>
      </w:pPr>
      <w:r>
        <w:rPr>
          <w:rFonts w:ascii="Calibri" w:hAnsi="Calibri"/>
          <w:b/>
          <w:color w:val="334155"/>
          <w:sz w:val="21"/>
        </w:rPr>
        <w:t>Conectividad:</w:t>
      </w:r>
      <w:r>
        <w:rPr>
          <w:rFonts w:ascii="Calibri" w:hAnsi="Calibri"/>
          <w:color w:val="334155"/>
          <w:sz w:val="21"/>
        </w:rPr>
        <w:t xml:space="preserve"> Conexión a Internet de banda ancha (para sincronización con Supabase Cloud).</w:t>
      </w:r>
    </w:p>
    <w:p>
      <w:pPr>
        <w:pStyle w:val="ListBullet"/>
        <w:spacing w:before="20" w:after="40"/>
      </w:pPr>
      <w:r>
        <w:rPr>
          <w:rFonts w:ascii="Calibri" w:hAnsi="Calibri"/>
          <w:b/>
          <w:color w:val="334155"/>
          <w:sz w:val="21"/>
        </w:rPr>
        <w:t>Resolución de Pantalla:</w:t>
      </w:r>
      <w:r>
        <w:rPr>
          <w:rFonts w:ascii="Calibri" w:hAnsi="Calibri"/>
          <w:color w:val="334155"/>
          <w:sz w:val="21"/>
        </w:rPr>
        <w:t xml:space="preserve"> 1366 x 768 píxeles (Óptimo: 1920 x 1080 Full HD).</w:t>
      </w:r>
    </w:p>
    <w:p>
      <w:pPr>
        <w:keepNext/>
        <w:spacing w:before="160" w:after="40"/>
      </w:pPr>
      <w:r>
        <w:rPr>
          <w:rFonts w:ascii="Calibri" w:hAnsi="Calibri"/>
          <w:b/>
          <w:color w:val="1E3A8A"/>
          <w:sz w:val="22"/>
        </w:rPr>
        <w:t>Infraestructura Cloud (Supabase):</w:t>
      </w:r>
    </w:p>
    <w:p>
      <w:pPr>
        <w:pStyle w:val="ListBullet"/>
        <w:spacing w:before="20" w:after="40"/>
      </w:pPr>
      <w:r>
        <w:rPr>
          <w:rFonts w:ascii="Calibri" w:hAnsi="Calibri"/>
          <w:b/>
          <w:color w:val="334155"/>
          <w:sz w:val="21"/>
        </w:rPr>
        <w:t>Motor:</w:t>
      </w:r>
      <w:r>
        <w:rPr>
          <w:rFonts w:ascii="Calibri" w:hAnsi="Calibri"/>
          <w:color w:val="334155"/>
          <w:sz w:val="21"/>
        </w:rPr>
        <w:t xml:space="preserve"> PostgreSQL 16.x administrado.</w:t>
      </w:r>
    </w:p>
    <w:p>
      <w:pPr>
        <w:pStyle w:val="ListBullet"/>
        <w:spacing w:before="20" w:after="40"/>
      </w:pPr>
      <w:r>
        <w:rPr>
          <w:rFonts w:ascii="Calibri" w:hAnsi="Calibri"/>
          <w:b/>
          <w:color w:val="334155"/>
          <w:sz w:val="21"/>
        </w:rPr>
        <w:t>Extensiones Habilitadas:</w:t>
      </w:r>
      <w:r>
        <w:rPr>
          <w:rFonts w:ascii="Calibri" w:hAnsi="Calibri"/>
          <w:color w:val="334155"/>
          <w:sz w:val="21"/>
        </w:rPr>
        <w:t xml:space="preserve"> </w:t>
      </w:r>
      <w:r>
        <w:rPr>
          <w:rFonts w:ascii="Consolas" w:hAnsi="Consolas"/>
          <w:color w:val="0F172A"/>
          <w:sz w:val="19"/>
        </w:rPr>
        <w:t>pg_trgm</w:t>
      </w:r>
      <w:r>
        <w:rPr>
          <w:rFonts w:ascii="Calibri" w:hAnsi="Calibri"/>
          <w:color w:val="334155"/>
          <w:sz w:val="21"/>
        </w:rPr>
        <w:t xml:space="preserve"> (para indexación y búsquedas por similitud).</w:t>
      </w:r>
    </w:p>
    <w:p>
      <w:pPr>
        <w:pStyle w:val="ListBullet"/>
        <w:spacing w:before="20" w:after="40"/>
      </w:pPr>
      <w:r>
        <w:rPr>
          <w:rFonts w:ascii="Calibri" w:hAnsi="Calibri"/>
          <w:b/>
          <w:color w:val="334155"/>
          <w:sz w:val="21"/>
        </w:rPr>
        <w:t>Cifrado:</w:t>
      </w:r>
      <w:r>
        <w:rPr>
          <w:rFonts w:ascii="Calibri" w:hAnsi="Calibri"/>
          <w:color w:val="334155"/>
          <w:sz w:val="21"/>
        </w:rPr>
        <w:t xml:space="preserve"> Conexión forzada SSL/TLS.</w:t>
      </w:r>
    </w:p>
    <w:p>
      <w:pPr>
        <w:spacing w:before="40" w:after="100" w:line="276" w:lineRule="auto"/>
      </w:pPr>
      <w:r>
        <w:rPr>
          <w:rFonts w:ascii="Calibri" w:hAnsi="Calibri"/>
          <w:i/>
          <w:color w:val="334155"/>
          <w:sz w:val="21"/>
        </w:rPr>
        <w:t>Fin del Documento de Documentación Técnica — BikeSystem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