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[Pesquisa] · DATA-ADHD-PM-001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READER · VALU-MODE V3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DATA-ADHD-PM-001</w:t>
        <w:br w:type="textWrapping"/>
        <w:t xml:space="preserve">Tipo Pesquisa · Matriz de evidências e implicações de produto</w:t>
        <w:br w:type="textWrapping"/>
        <w:t xml:space="preserve">Owner Não determinado</w:t>
        <w:br w:type="textWrapping"/>
        <w:t xml:space="preserve">Versão 1.0</w:t>
        <w:br w:type="textWrapping"/>
        <w:t xml:space="preserve">Data 19/08/2026</w:t>
        <w:br w:type="textWrapping"/>
        <w:t xml:space="preserve">Fase Síntese e correlação</w:t>
        <w:br w:type="textWrapping"/>
        <w:t xml:space="preserve">Projeto Não determinado</w:t>
        <w:br w:type="textWrapping"/>
        <w:t xml:space="preserve">PARA Produto · Arquitetura neuroinclusiva baseada em evidências</w:t>
        <w:br w:type="textWrapping"/>
        <w:t xml:space="preserve">Referência JSON AEVO · HOJE &gt; Preencher(1).md · PMBOK® Guide 8 · NIMH · NICE · literatura científica</w:t>
        <w:br w:type="textWrapping"/>
        <w:t xml:space="preserve">3# #TDAH #gestaodeprojetos #neurodesign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75iglpzms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quê Matriz paralela Gestão de Projetos → exigência humana → vulnerabilidade associada ao TDAH → impacto operacional → compensação sistêmica → decisão de produto.</w:t>
        <w:br w:type="textWrapping"/>
        <w:t xml:space="preserve">Por quê Testar a tese de que parte da carga normalmente deixada para o usuário pode ser deslocada para arquitetura, regras e automação do sistema.</w:t>
        <w:br w:type="textWrapping"/>
        <w:t xml:space="preserve">Quem Adultos com TDAH executando trabalho intelectual/projetos; produto, design e engenharia que constroem o sistema.</w:t>
        <w:br w:type="textWrapping"/>
        <w:t xml:space="preserve">Como Funções de projeto extraídas do documento-base e confrontadas com PMI, NIMH/NICE e estudos sobre funções executivas em TDAH adulto.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pdruw4bh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3P+N · APLICAÇÃO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A gestão de projetos pressupõe diversas operações cognitivas — planejar, organizar, priorizar, lembrar, acompanhar, estimar tempo, iniciar e concluir — justamente em domínios nos quais adultos com TDAH </w:t>
      </w:r>
      <w:r w:rsidDel="00000000" w:rsidR="00000000" w:rsidRPr="00000000">
        <w:rPr>
          <w:b w:val="1"/>
          <w:bCs w:val="1"/>
          <w:rtl w:val="0"/>
        </w:rPr>
        <w:t xml:space="preserve">podem</w:t>
      </w:r>
      <w:r w:rsidDel="00000000" w:rsidR="00000000" w:rsidRPr="00000000">
        <w:rPr>
          <w:rtl w:val="0"/>
        </w:rPr>
        <w:t xml:space="preserve">, com grande heterogeneidade individual, apresentar dificuldades.</w:t>
        <w:br w:type="textWrapping"/>
        <w:t xml:space="preserve">Processo Decompor cada função operacional e procurar correspondência clínica e neuropsicológica, evitando transformar associação em causalidade universal.</w:t>
        <w:br w:type="textWrapping"/>
        <w:t xml:space="preserve">Progresso A hipótese central é </w:t>
      </w:r>
      <w:r w:rsidDel="00000000" w:rsidR="00000000" w:rsidRPr="00000000">
        <w:rPr>
          <w:b w:val="1"/>
          <w:bCs w:val="1"/>
          <w:rtl w:val="0"/>
        </w:rPr>
        <w:t xml:space="preserve">parcialmente sustentada</w:t>
      </w:r>
      <w:r w:rsidDel="00000000" w:rsidR="00000000" w:rsidRPr="00000000">
        <w:rPr>
          <w:rtl w:val="0"/>
        </w:rPr>
        <w:t xml:space="preserve">: há convergência forte para organização, planejamento, gestão temporal, atenção sustentada e conclusão; evidência moderada para memória prospectiva, flexibilidade e metacognição.</w:t>
        <w:br w:type="textWrapping"/>
        <w:t xml:space="preserve">Next 01 Transformar a matriz abaixo em requisitos funcionais e princípios de design verificáveis.</w:t>
        <w:br w:type="textWrapping"/>
        <w:t xml:space="preserve">Next 02 Separar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evidência clínica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decisão de arquitetura</w:t>
      </w:r>
      <w:r w:rsidDel="00000000" w:rsidR="00000000" w:rsidRPr="00000000">
        <w:rPr>
          <w:rtl w:val="0"/>
        </w:rPr>
        <w:t xml:space="preserve">, mantendo cada feature como hipótese testável.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cuoqg35p1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[Operação] · DRIVE-PROD-002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READER · VALU-MODE V3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DRIVE-PROD-002</w:t>
        <w:br w:type="textWrapping"/>
        <w:t xml:space="preserve">Tipo Operação · Registro de schema CSV</w:t>
        <w:br w:type="textWrapping"/>
        <w:t xml:space="preserve">Owner Não determinado</w:t>
        <w:br w:type="textWrapping"/>
        <w:t xml:space="preserve">Versão 1.0</w:t>
        <w:br w:type="textWrapping"/>
        <w:t xml:space="preserve">Data 19/08/2026</w:t>
        <w:br w:type="textWrapping"/>
        <w:t xml:space="preserve">Fase Registrado · verificado</w:t>
        <w:br w:type="textWrapping"/>
        <w:t xml:space="preserve">Projeto Não determinado</w:t>
        <w:br w:type="textWrapping"/>
        <w:t xml:space="preserve">PARA Produto · Pesquisa e estruturação progressiva</w:t>
        <w:br w:type="textWrapping"/>
        <w:t xml:space="preserve">Referência Tag Produto · DATA-ADHD-PM-001</w:t>
        <w:br w:type="textWrapping"/>
        <w:t xml:space="preserve">3# #schema #produto #evidencia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2czh0vjy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quê Schema da matriz Gestão de Projetos × TDAH registrado em CSV.</w:t>
        <w:br w:type="textWrapping"/>
        <w:t xml:space="preserve">Por quê Preservar a estrutura antes da expansão da pesquisa, sem antecipar conteúdo de PRD, FRD, persona ou jornadas.</w:t>
        <w:br w:type="textWrapping"/>
        <w:t xml:space="preserve">Quem Produto · Pesquisa · Design · Engenharia.</w:t>
        <w:br w:type="textWrapping"/>
        <w:t xml:space="preserve">Como CSV contendo apenas cabeçalhos estruturais e campos de governança; nenhuma linha de conteúdo preenchida.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ktsmbr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3P+N · APLICAÇÃO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 A matriz ainda precisa ser expandida antes de alimentar os tópicos de Produto.</w:t>
        <w:br w:type="textWrapping"/>
        <w:t xml:space="preserve">Processo Formalização do contrato tabular → exportação CSV → registro na raiz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 Produto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verificação.</w:t>
        <w:br w:type="textWrapping"/>
        <w:t xml:space="preserve">Progresso </w:t>
      </w:r>
      <w:r w:rsidDel="00000000" w:rsidR="00000000" w:rsidRPr="00000000">
        <w:rPr>
          <w:b w:val="1"/>
          <w:bCs w:val="1"/>
          <w:rtl w:val="0"/>
        </w:rPr>
        <w:t xml:space="preserve">Concluído e verificado.</w:t>
      </w:r>
      <w:r w:rsidDel="00000000" w:rsidR="00000000" w:rsidRPr="00000000">
        <w:rPr>
          <w:rtl w:val="0"/>
        </w:rPr>
        <w:t xml:space="preserve"> O CSV está na pasta correta.</w:t>
        <w:br w:type="textWrapping"/>
        <w:t xml:space="preserve">Next 01 Expandir e validar o schema/evidências antes de distribuir conteúdo entre 2.2–2.12.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f25lpcakj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 criado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SCHEMA_MATRIZ_GESTAO_TDAH_V1.csv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 Produto / SCHEMA_MATRIZ_GESTAO_TDAH_V1.csv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 Produto</w:t>
      </w:r>
      <w:r w:rsidDel="00000000" w:rsidR="00000000" w:rsidRPr="00000000">
        <w:rPr>
          <w:rtl w:val="0"/>
        </w:rPr>
        <w:t xml:space="preserve"> utilizada é a pasta já existente no Drive.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diretório foi verificado após a operação: o CSV aparece na raiz ao lado das subpastas </w:t>
      </w:r>
      <w:r w:rsidDel="00000000" w:rsidR="00000000" w:rsidRPr="00000000">
        <w:rPr>
          <w:b w:val="1"/>
          <w:bCs w:val="1"/>
          <w:rtl w:val="0"/>
        </w:rPr>
        <w:t xml:space="preserve">2.2 a 2.12</w:t>
      </w:r>
      <w:r w:rsidDel="00000000" w:rsidR="00000000" w:rsidRPr="00000000">
        <w:rPr>
          <w:rtl w:val="0"/>
        </w:rPr>
        <w:t xml:space="preserve">, sem criação de documentos dentro desses tópicos.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ve5yafey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registrado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schema_version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row_id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funcoes_fundamentais_gestao_projetos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funcoes_executivas_area_gestao_projetos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capacidades_humanas_operacionais_exigidas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funcao_deficit_tdah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fonte_clinica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fonte_cientifica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funcao_executiva_cognitiva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impacto_operacional_funcao_afetada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impacto_operacional_mecanismo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impacto_operacional_consequencia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impacto_operacional_compensacao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conclusao_produto_design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classe_epistemica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estado_validacao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observacoes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epistemológico:</w:t>
      </w:r>
      <w:r w:rsidDel="00000000" w:rsidR="00000000" w:rsidRPr="00000000">
        <w:rPr>
          <w:rtl w:val="0"/>
        </w:rPr>
        <w:t xml:space="preserve"> o arquivo contém </w:t>
      </w:r>
      <w:r w:rsidDel="00000000" w:rsidR="00000000" w:rsidRPr="00000000">
        <w:rPr>
          <w:b w:val="1"/>
          <w:bCs w:val="1"/>
          <w:rtl w:val="0"/>
        </w:rPr>
        <w:t xml:space="preserve">estrutura</w:t>
      </w:r>
      <w:r w:rsidDel="00000000" w:rsidR="00000000" w:rsidRPr="00000000">
        <w:rPr>
          <w:rtl w:val="0"/>
        </w:rPr>
        <w:t xml:space="preserve">, não evidência consolidada.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documental: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existente + registrado + verificado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não preenchido, não aprovado como schema final e não distribuído nos tópicos de Produto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Abrir o CSV no Google Drive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70myv3s6k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7bnv5xa32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w23rv1n8b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oh6xela7e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ACHADO CENTRAL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documento-base formula exatamente a hipótese a ser testada: se priorização, iniciação, memória de trabalho, controle temporal, planejamento de longo prazo, troca de contexto e percepção da própria capacidade criarem atrito, o sistema deveria absorver parte dessas operações.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literatura permite sustentar boa parte dessa direção, </w:t>
      </w:r>
      <w:r w:rsidDel="00000000" w:rsidR="00000000" w:rsidRPr="00000000">
        <w:rPr>
          <w:b w:val="1"/>
          <w:bCs w:val="1"/>
          <w:rtl w:val="0"/>
        </w:rPr>
        <w:t xml:space="preserve">mas não permite declarar que toda pessoa com TDAH possui todos esses déficits</w:t>
      </w:r>
      <w:r w:rsidDel="00000000" w:rsidR="00000000" w:rsidRPr="00000000">
        <w:rPr>
          <w:rtl w:val="0"/>
        </w:rPr>
        <w:t xml:space="preserve">. O NIMH descreve em adultos dificuldades possíveis com organização, procrastinação, planejamento, gestão de tempo, lembrança de tarefas, manutenção de foco e conclusão de grandes projetos.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NIMH</w:t>
        </w:r>
      </w:hyperlink>
      <w:r w:rsidDel="00000000" w:rsidR="00000000" w:rsidRPr="00000000">
        <w:rPr>
          <w:rtl w:val="0"/>
        </w:rPr>
        <w:t xml:space="preserve">) Meta-análises encontram diferenças de função executiva entre grupos com e sem TDAH, mas também mostram heterogeneidade substancial; portanto,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TDAH ≠ déficit executivo global obrigatório</w:t>
      </w:r>
      <w:r w:rsidDel="00000000" w:rsidR="00000000" w:rsidRPr="00000000">
        <w:rPr>
          <w:rtl w:val="0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PubMed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lado da gestão de projetos, seu JSON já estrutura iniciação/escopo → planejamento → execução → monitoramento/finalização. Isso é compatível com a organização tradicional dos processos de gestão e, na edição atual, o PMBOK® Guide 8 também enfatiza domínios como governança, escopo, cronograma, stakeholders, recursos e risco.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Project Management Institute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a1lne17px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MATRIZ TABULAR PRINCIPAL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gridCol w:w="694.5384615384615"/>
        <w:tblGridChange w:id="0">
          <w:tblGrid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  <w:gridCol w:w="694.5384615384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Funções fundamentais de gestão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Funções executivas de uma área de gestão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Capacidades humanas / operacionais exigidas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/ DÉFICIT TDAH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científica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executiva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· função afetada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Mecanismo → consequência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Compensação sistêmica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 DE PRODUTO /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Iniciação e escopo</w:t>
            </w:r>
            <w:r w:rsidDel="00000000" w:rsidR="00000000" w:rsidRPr="00000000">
              <w:rPr>
                <w:rtl w:val="0"/>
              </w:rPr>
              <w:t xml:space="preserve">: necessidades, riscos, restrições, viabilidade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Definir problema, objetivo, limites e critérios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Manter múltiplas variáveis; abstrair estado futuro; decidir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Organização/planejamento podem ser frágeis; grandes tarefas podem gerar procrastinação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NIMH relata desorganização, planejamento deficiente e dificuldade com grandes projetos.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Meta-análise em TDAH adulto encontra diferenças moderadas em medidas executivas.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Planejamento · memória de trabalho · controle executivo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moderada/forte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Definição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Muitas decisões simultâneas → sobrecarga → escopo incompleto ou início postergado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Brief guiado; progressive disclosure; restrições externalizadas; uma decisão por 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sistema deve estruturar o projeto antes de pedir ao usuário que o gerencie. E · Inferido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  <w:t xml:space="preserve">: plano de ação, responsáveis, prazos,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Converter objetivo em trabalho executável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Sequenciar, decompor, organizar, prever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Dificuldades de planejamento/organização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NIMH inclui má gestão de tempo, planejamento e organização entre dificuldades funcionais possíveis.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Boonstra et al.; Pievsky &amp; McGrath sintetizam alterações neurocognitivas/executivas em TDAH.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Planejamento · working memory · 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forte para associação; não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Formação do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Objetivo macro exige muitas transformações mentais → plano incompleto ou pouco executável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Projeto → entregável → tarefa → ação atômica</w:t>
            </w:r>
            <w:r w:rsidDel="00000000" w:rsidR="00000000" w:rsidRPr="00000000">
              <w:rPr>
                <w:rtl w:val="0"/>
              </w:rPr>
              <w:t xml:space="preserve">, dependências calculadas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Decomposição deve ser função do motor, não trabalho cognitivo repetido do usuário.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Priorizar e sequenciar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Garantir aderência a metas; determinar ordem de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Comparar valor, urgência, dependências e custo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Priorização/organização podem ser prejudicadas; não é um critério diagnóstico isolado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Revisões clínicas descrevem dificuldade de auto-organização, priorização e início; NIMH recomenda trabalhar organização e tarefas sensíveis ao tempo.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Modelos de EF em TDAH associam comportamento dirigido a metas à autorregulação executiva.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Goal management · inibição ·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Escolha do próximo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Reavaliar continuamente alternativas → custo decisório → seleção instável/adiamento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Motor de prioridade usando dependência, critical path, prazo, bloqueio e valor + override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oferecer apenas uma lista: oferecer “próxima ação recomendada + por quê”.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Cronograma e prazos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Apoiar cumprimento de prazos e sincronizar atividades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Estimar duração; perceber passagem do tempo; lembrar eventos futuros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Má gestão de tempo é clinicamente descrita; percepção temporal mostra resultados heterogêneos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NIMH cita explicitamente gestão de tempo deficiente e dificuldade com compromissos.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Revisão de percepção temporal em adultos conclui que há evidência relevante, mas não sustenta um déficit temporal universal.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temporal · memória prospectiva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moderada / heterogênea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Dependência de estimativa intuitiva → atraso, compressão do prazo, planejamento otimista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Tempo externalizado; marcos visíveis; buffers; dados históricos; previsão probabilística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deve ser observado pelo sistema, não presumido pelo usuário.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Iniciar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Colocar o plano em movimento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Transição intenção → ação; selecionar primeiro comportamento; reduzir ambiguidade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Procrastinação e dificuldade de iniciar tarefas aparecem clinicamente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NIMH registra procrastinação; literatura clínica adulta descreve dificuldade de começar tarefas.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Estudos de memória prospectiva mostram que adultos com TDAH podem ter dificuldade para planejar e executar intenções futuras.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Ativação dirigida a objetivo · planejamento prospectivo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Tarefa abstrata/grande → alto custo de ativação → não iniciar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Mostrar somente primeira ação concreta; critérios de conclusão explícitos; botão iniciar imediato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unidade de interface deve começar executável, não apenas informativa.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Produzir entregas conforme plano e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Atenção sustentada; persistência; inibição de distrações; memória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Distratibilidade, dificuldade em manter-se na tarefa e terminar 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NIMH: dificuldade de atenção, distração, manutenção da tarefa e conclusão.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Estudos experimentais em adultos encontram prejuízo em atenção sustentada e deterioração relacionada ao tempo-na-tarefa.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Atenção sustentada · inibição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B/C · 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Trabalho em andamento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Competição entre estímulos + duração → abandono, fragmentação ou múltiplos trabalhos parcialmente abertos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 foco</w:t>
            </w:r>
            <w:r w:rsidDel="00000000" w:rsidR="00000000" w:rsidRPr="00000000">
              <w:rPr>
                <w:rtl w:val="0"/>
              </w:rPr>
              <w:t xml:space="preserve">, WIP baixo, fila separada, captura de interrupções sem abandonar tarefa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ação dominante + queue secundária é uma arquitetura coerente com a evidência.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Monitorar execução 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Acompanhar status, entregas, prazo e indicadores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Lembrar intenções; comparar estado atual × objetivo; autocontrole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Esquecimento de tarefas + dificuldades de memória prospectiva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NIMH cita dificuldade em lembrar tarefas diárias.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Fuermaier et al. observaram comprometimento em memória prospectiva complexa, especialmente ligado ao planejamento.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Memória prospectiva · working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B/C · moderada/forte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Controle de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Estado existe apenas “na cabeça” → intenção desaparece → trabalho fica incompleto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Status persistente; progresso automático; lembretes vinculados ao objeto; critérios 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sistema deve ser memória externa do estado operacional.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Detectar desvios e adaptar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Criar alternativas e responder a imprevistos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Flexibilidade cognitiva; alternar conjunto mental sem perder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Evidência de dificuldade de set-shifting existe, mas é menos uniforme que atenção/organização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Não é um sintoma clínico específico isolado em NIMH/NICE; deve ser tratado como domínio neuropsicológico, não característica obrigatória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Estudos em adultos encontraram dificuldades específicas de set-shifting; resultados na literatura permanecem heterogêneos.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Flexibilidade cognitiva · set shifting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B/C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Mudança inesperada exige reconstrução mental do plano → perda de contexto/dependências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Branches pré-calculados; alternativas limitadas; dependências preservadas; retorno ao ponto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Permitir não-linearidade controlada, não navegação caótica.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Manter partes alinhadas, registrar decisões e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Atenção, memória prospectiva, inibição, recuperação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Esquecimento, distração e impulsividade podem interferir na continuidade comunicacional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NIMH inclui esquecimento, distração e interrupção/impulsividade entre manifestações possíveis.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Evidência de memória prospectiva e controle executivo oferece mecanismo plausível.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Memória prospectiva · inibição · atenção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+ E para efeito específico em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Informação espalhada → necessidade de reconstrução de contexto → decisões e compromissos perdidos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associada ao objeto; resumos; decisões persistidas; follow-up convertido em 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Centralizar contexto é mais importante que simplesmente adicionar chat.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Finalização 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Confirmar entrega, comparar objetivo × resultado, retrospectiva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Fechamento, autocontrole, avaliação do próprio 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Dificuldade em finalizar projetos + potenciais diferenças metacognitivas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NIMH descreve dificuldade em terminar projetos.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Estudo de metacognição em adultos encontrou falta de correspondência entre avaliações subjetivas e objetivas em alguns domínios.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Metacognição · self-monitoring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B/C · 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“Parece pronto” ≠ critério objetivo → fechamento inconsistente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DoD explícito; evidência anexada; validação; retrospectiva estruturada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 deve ser uma transição verificável, não uma sensação de conclusão.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 e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Planejar recursos/prazo e proteger compromisso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Autoavaliação, previsão temporal e 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Má gestão temporal é documentada; desalinhamento metacognitivo é possível, não universal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NIMH documenta problemas de planejamento/tempo; não afirma “incapacidade de estimar capacidade produtiva”.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Evidência de percepção temporal e metacognição sustenta cautela com estimativas subjetivas, mas não valida diretamente seu algoritmo.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 Central (PMC)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Metacognição · previsão · temporalidade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para vulnerabilidade; E para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Compromisso de capacidade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“horas livres” confundidas com output → excesso de compromisso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Throughput, cycle time e histórico individual; forecast probabilístico; EB separado de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Sua arquitetura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EB = ação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tempo = medida observada é defensável como decisão de operações, não como tratamento clínico. 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j45dburo9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 RELAÇÃO FICA MAIS CLARA QUANDO VISTA COMO SISTEMA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síntese é esta: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GESTÃO DE PROJETOS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│ exige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OPERAÇÕES COGNITIVAS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├── planejar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├── organizar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├── priorizar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├── sequenciar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├── lembrar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├── iniciar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├── sustentar atenção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├── estimar/acompanhar tempo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├── monitorar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├── adaptar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└── finalizar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TDAH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pode aumentar a vulnerabilidade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em parte desses domínios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ATRITO OPERACIONAL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├── início tardio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├── planejamento incompleto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├── prioridades instáveis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├── múltiplos trabalhos abertos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├── esquecimento de intenções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├── perda de contexto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├── atraso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└── fechamento incompleto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ARQUITETURA COMPENSATÓRIA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├── externalizar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├── decompor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├── priorizar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├── ordenar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├── lembrar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├── limitar WIP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├── mostrar estado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├── registrar histórico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└── prever com dados observados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MAIOR FRAÇÃO DA CAPACIDADE COGNITIVA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DISPONÍVEL PARA EXECUÇÃO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última seta é </w:t>
      </w:r>
      <w:r w:rsidDel="00000000" w:rsidR="00000000" w:rsidRPr="00000000">
        <w:rPr>
          <w:b w:val="1"/>
          <w:bCs w:val="1"/>
          <w:rtl w:val="0"/>
        </w:rPr>
        <w:t xml:space="preserve">E · hipótese de produto</w:t>
      </w:r>
      <w:r w:rsidDel="00000000" w:rsidR="00000000" w:rsidRPr="00000000">
        <w:rPr>
          <w:rtl w:val="0"/>
        </w:rPr>
        <w:t xml:space="preserve">. Ainda precisa ser testada empiricamente; a literatura não permite, neste estágio, afirmar que seu sistema necessariamente “liberará X% de capacidade cognitiva”.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9wrc7udst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SUA TESE, AGORA COM CORREÇÕES EPISTÊMICAS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documento propõe: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priorização → sistema prioriza;</w:t>
        <w:br w:type="textWrapping"/>
        <w:t xml:space="preserve">memória de trabalho → reduzir variáveis;</w:t>
        <w:br w:type="textWrapping"/>
        <w:t xml:space="preserve">inicialização → reduzir complexidade;</w:t>
        <w:br w:type="textWrapping"/>
        <w:t xml:space="preserve">tempo → flexibilizar;</w:t>
        <w:br w:type="textWrapping"/>
        <w:t xml:space="preserve">planejamento de longo prazo → ciclos;</w:t>
        <w:br w:type="textWrapping"/>
        <w:t xml:space="preserve">troca de contexto → agrupar;</w:t>
        <w:br w:type="textWrapping"/>
        <w:t xml:space="preserve">centralização → reduzir dispersão.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pesquisa, eu classificaria assim: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após pesquisa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Dificuldades de planejamento/organização são relevantes no TDAH adulto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Sustentado — C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tempo pode ser problemática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Sustentado — C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NIMH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 sustentada pode prejudicar execução prolongada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Sustentado — B/C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Memória prospectiva pode afetar follow-through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Sustentado — B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Flexibilidade/set-shifting pode ser afetada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Sustentado com heterogeneidade — B/C</w:t>
            </w:r>
            <w:r w:rsidDel="00000000" w:rsidR="00000000" w:rsidRPr="00000000">
              <w:rPr>
                <w:rtl w:val="0"/>
              </w:rPr>
              <w:t xml:space="preserve"> (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PubMed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Autoavaliação cognitiva sempre é imprecisa no TDAH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sustentado como universal</w:t>
            </w:r>
            <w:r w:rsidDel="00000000" w:rsidR="00000000" w:rsidRPr="00000000">
              <w:rPr>
                <w:rtl w:val="0"/>
              </w:rPr>
              <w:t xml:space="preserve">; há evidência de diferenças metacognitivas, mas não uma regra universal. (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Springer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deve automaticamente priorizar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· decisão de produto plausível</w:t>
            </w:r>
            <w:r w:rsidDel="00000000" w:rsidR="00000000" w:rsidRPr="00000000">
              <w:rPr>
                <w:rtl w:val="0"/>
              </w:rPr>
              <w:t xml:space="preserve">, não conclusão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deve usar WIP=1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· política de arquitetura</w:t>
            </w:r>
            <w:r w:rsidDel="00000000" w:rsidR="00000000" w:rsidRPr="00000000">
              <w:rPr>
                <w:rtl w:val="0"/>
              </w:rPr>
              <w:t xml:space="preserve">, não prescrição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Impressão/analógico corrige memória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· hipótese de design</w:t>
            </w:r>
            <w:r w:rsidDel="00000000" w:rsidR="00000000" w:rsidRPr="00000000">
              <w:rPr>
                <w:rtl w:val="0"/>
              </w:rPr>
              <w:t xml:space="preserve">, ainda precisa ser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Ciclos fixos corrigem planejamento de longo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· hipótese de produto</w:t>
            </w:r>
            <w:r w:rsidDel="00000000" w:rsidR="00000000" w:rsidRPr="00000000">
              <w:rPr>
                <w:rtl w:val="0"/>
              </w:rPr>
              <w:t xml:space="preserve">, não resultado clínico demonstrado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histórico deve substituir percepção subjetiva de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· forte decisão de operações</w:t>
            </w:r>
            <w:r w:rsidDel="00000000" w:rsidR="00000000" w:rsidRPr="00000000">
              <w:rPr>
                <w:rtl w:val="0"/>
              </w:rPr>
              <w:t xml:space="preserve">, mas precisa ser validada no produto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é importante porque seu próprio documento já propõe </w:t>
      </w:r>
      <w:r w:rsidDel="00000000" w:rsidR="00000000" w:rsidRPr="00000000">
        <w:rPr>
          <w:b w:val="1"/>
          <w:bCs w:val="1"/>
          <w:rtl w:val="0"/>
        </w:rPr>
        <w:t xml:space="preserve">não confundir horas disponíveis com capacidade produtiva</w:t>
      </w:r>
      <w:r w:rsidDel="00000000" w:rsidR="00000000" w:rsidRPr="00000000">
        <w:rPr>
          <w:rtl w:val="0"/>
        </w:rPr>
        <w:t xml:space="preserve"> e calibrar throughput/cycle time por execução observada. Ele também corretamente separa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 = ação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Q30 = capacidade temporal</w:t>
      </w:r>
      <w:r w:rsidDel="00000000" w:rsidR="00000000" w:rsidRPr="00000000">
        <w:rPr>
          <w:rtl w:val="0"/>
        </w:rPr>
        <w:t xml:space="preserve">, deixando a duração real como variável observada.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8ta3v43hz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CONCLUSÃO DE PRODUTO / DESIGN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conclusão mais defensável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“Pessoas com TDAH não conseguem gerir projetos.”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gestão convencional de projetos transfere ao operador humano uma quantidade relevante de funções de planejamento, organização, memória prospectiva, atenção, gestão temporal e autocontrole. Alguns desses mesmos domínios apresentam vulnerabilidades estatisticamente documentadas em adultos com TDAH. Portanto, existe fundamento para investigar uma arquitetura de gestão que externalize e automatize parte dessas operações, preservando decisão e autonomia do usuário.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mais forte cientificamente.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gera uma tese arquitetural: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8kyhtyj2fmp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 usuário executa. O sistema sustenta a execução.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 tradicionalmente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pode assumir/assistir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lembrar 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memória externa persistente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decompor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decomposição assistida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recalcular prioridade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escolher continuamente o próximo passo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reconstruir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estado/contexto persistente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estimar capacidade intuitivamente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lembrar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acompanhar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grafo/dependency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perceber progresso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progressão visual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saber se acabou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 verificável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reorganizar após interrupção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retomada do estado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abrir múltiplas superfícies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centralização por objeto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NICE inclusive reconhece </w:t>
      </w:r>
      <w:r w:rsidDel="00000000" w:rsidR="00000000" w:rsidRPr="00000000">
        <w:rPr>
          <w:b w:val="1"/>
          <w:bCs w:val="1"/>
          <w:rtl w:val="0"/>
        </w:rPr>
        <w:t xml:space="preserve">modificações ambientais</w:t>
      </w:r>
      <w:r w:rsidDel="00000000" w:rsidR="00000000" w:rsidRPr="00000000">
        <w:rPr>
          <w:rtl w:val="0"/>
        </w:rPr>
        <w:t xml:space="preserve"> como parte relevante da redução do impacto funcional do TDAH e menciona exemplos como reduzir períodos contínuos de foco e reforçar informação verbal com informação escrita. Isso </w:t>
      </w:r>
      <w:r w:rsidDel="00000000" w:rsidR="00000000" w:rsidRPr="00000000">
        <w:rPr>
          <w:b w:val="1"/>
          <w:bCs w:val="1"/>
          <w:rtl w:val="0"/>
        </w:rPr>
        <w:t xml:space="preserve">não valida diretamente essas features digitais</w:t>
      </w:r>
      <w:r w:rsidDel="00000000" w:rsidR="00000000" w:rsidRPr="00000000">
        <w:rPr>
          <w:rtl w:val="0"/>
        </w:rPr>
        <w:t xml:space="preserve">, mas fortalece o princípio de que o ambiente pode ser configurado para reduzir demandas desnecessárias sobre o indivíduo.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Nice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o seu conceito de </w:t>
      </w:r>
      <w:r w:rsidDel="00000000" w:rsidR="00000000" w:rsidRPr="00000000">
        <w:rPr>
          <w:b w:val="1"/>
          <w:bCs w:val="1"/>
          <w:rtl w:val="0"/>
        </w:rPr>
        <w:t xml:space="preserve">neurodesign não deveria ser “simplificar uma UI para TDAH”</w:t>
      </w:r>
      <w:r w:rsidDel="00000000" w:rsidR="00000000" w:rsidRPr="00000000">
        <w:rPr>
          <w:rtl w:val="0"/>
        </w:rPr>
        <w:t xml:space="preserve">. A formulação tecnicamente mais relevante é: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transferir carga executiva evitável do operador para o sistema.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encaixa diretamente na arquitetura do documento-base: cadeia única de objetos e dependências, decomposição até ação observável, estado persistente, redução de alternâncias e capacidade inferida a partir da execução real, não da expectativa subjetiva.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n02z8yipz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Classificação final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 · Publicado:</w:t>
      </w:r>
      <w:r w:rsidDel="00000000" w:rsidR="00000000" w:rsidRPr="00000000">
        <w:rPr>
          <w:rtl w:val="0"/>
        </w:rPr>
        <w:t xml:space="preserve"> existe sobreposição relevante entre demandas cognitivas da gestão de projetos e domínios em que adultos com TDAH podem apresentar dificuldades.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NIMH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 · Inferido:</w:t>
      </w:r>
      <w:r w:rsidDel="00000000" w:rsidR="00000000" w:rsidRPr="00000000">
        <w:rPr>
          <w:rtl w:val="0"/>
        </w:rPr>
        <w:t xml:space="preserve"> um sistema que absorva planejamento repetitivo, memória operacional externa, priorização, controle de estado e forecasting </w:t>
      </w:r>
      <w:r w:rsidDel="00000000" w:rsidR="00000000" w:rsidRPr="00000000">
        <w:rPr>
          <w:b w:val="1"/>
          <w:bCs w:val="1"/>
          <w:rtl w:val="0"/>
        </w:rPr>
        <w:t xml:space="preserve">pode reduzir fricção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Ainda não verificado:</w:t>
      </w:r>
      <w:r w:rsidDel="00000000" w:rsidR="00000000" w:rsidRPr="00000000">
        <w:rPr>
          <w:rtl w:val="0"/>
        </w:rPr>
        <w:t xml:space="preserve"> que essa arquitetura produza aumento mensurável de execução, conclusão ou produtividade em usuários com TDAH. Esse é precisamente o claim que o produto deverá testar.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imh.nih.gov/health/publications/adhd-what-you-need-to-know" TargetMode="External"/><Relationship Id="rId22" Type="http://schemas.openxmlformats.org/officeDocument/2006/relationships/hyperlink" Target="https://www.nimh.nih.gov/health/publications/adhd-what-you-need-to-know" TargetMode="External"/><Relationship Id="rId21" Type="http://schemas.openxmlformats.org/officeDocument/2006/relationships/hyperlink" Target="https://pubmed.ncbi.nlm.nih.gov/26206605/?utm_source=chatgpt.com" TargetMode="External"/><Relationship Id="rId24" Type="http://schemas.openxmlformats.org/officeDocument/2006/relationships/hyperlink" Target="https://pubmed.ncbi.nlm.nih.gov/22613368/?utm_source=chatgpt.com" TargetMode="External"/><Relationship Id="rId23" Type="http://schemas.openxmlformats.org/officeDocument/2006/relationships/hyperlink" Target="https://pubmed.ncbi.nlm.nih.gov/23484020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mi.org/standards/pmbok" TargetMode="External"/><Relationship Id="rId26" Type="http://schemas.openxmlformats.org/officeDocument/2006/relationships/hyperlink" Target="https://pubmed.ncbi.nlm.nih.gov/23484020/?utm_source=chatgpt.com" TargetMode="External"/><Relationship Id="rId25" Type="http://schemas.openxmlformats.org/officeDocument/2006/relationships/hyperlink" Target="https://www.nimh.nih.gov/health/publications/adhd-what-you-need-to-know" TargetMode="External"/><Relationship Id="rId28" Type="http://schemas.openxmlformats.org/officeDocument/2006/relationships/hyperlink" Target="https://link.springer.com/article/10.1007/s00702-020-02293-w?utm_source=chatgpt.com" TargetMode="External"/><Relationship Id="rId27" Type="http://schemas.openxmlformats.org/officeDocument/2006/relationships/hyperlink" Target="https://www.nimh.nih.gov/health/publications/adhd-what-you-need-to-kno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weF34-T27l7Jmikw_CCcfL1-PylvH2y/view?usp=drivesdk" TargetMode="External"/><Relationship Id="rId29" Type="http://schemas.openxmlformats.org/officeDocument/2006/relationships/hyperlink" Target="https://www.nimh.nih.gov/health/publications/adhd-what-you-need-to-know" TargetMode="External"/><Relationship Id="rId7" Type="http://schemas.openxmlformats.org/officeDocument/2006/relationships/hyperlink" Target="https://www.nimh.nih.gov/health/publications/adhd-what-you-need-to-know" TargetMode="External"/><Relationship Id="rId8" Type="http://schemas.openxmlformats.org/officeDocument/2006/relationships/hyperlink" Target="https://pubmed.ncbi.nlm.nih.gov/16116936/?utm_source=chatgpt.com" TargetMode="External"/><Relationship Id="rId31" Type="http://schemas.openxmlformats.org/officeDocument/2006/relationships/hyperlink" Target="https://www.nimh.nih.gov/health/publications/adhd-what-you-need-to-know" TargetMode="External"/><Relationship Id="rId30" Type="http://schemas.openxmlformats.org/officeDocument/2006/relationships/hyperlink" Target="https://pmc.ncbi.nlm.nih.gov/articles/PMC9962130/?utm_source=chatgpt.com" TargetMode="External"/><Relationship Id="rId11" Type="http://schemas.openxmlformats.org/officeDocument/2006/relationships/hyperlink" Target="https://pubmed.ncbi.nlm.nih.gov/16116936/?utm_source=chatgpt.com" TargetMode="External"/><Relationship Id="rId33" Type="http://schemas.openxmlformats.org/officeDocument/2006/relationships/hyperlink" Target="https://pubmed.ncbi.nlm.nih.gov/26206605/?utm_source=chatgpt.com" TargetMode="External"/><Relationship Id="rId10" Type="http://schemas.openxmlformats.org/officeDocument/2006/relationships/hyperlink" Target="https://www.nimh.nih.gov/health/publications/adhd-what-you-need-to-know" TargetMode="External"/><Relationship Id="rId32" Type="http://schemas.openxmlformats.org/officeDocument/2006/relationships/hyperlink" Target="https://www.nimh.nih.gov/health/publications/adhd-what-you-need-to-know" TargetMode="External"/><Relationship Id="rId13" Type="http://schemas.openxmlformats.org/officeDocument/2006/relationships/hyperlink" Target="https://pubmed.ncbi.nlm.nih.gov/16116936/?utm_source=chatgpt.com" TargetMode="External"/><Relationship Id="rId35" Type="http://schemas.openxmlformats.org/officeDocument/2006/relationships/hyperlink" Target="https://pubmed.ncbi.nlm.nih.gov/22613368/?utm_source=chatgpt.com" TargetMode="External"/><Relationship Id="rId12" Type="http://schemas.openxmlformats.org/officeDocument/2006/relationships/hyperlink" Target="https://www.nimh.nih.gov/health/publications/adhd-what-you-need-to-know" TargetMode="External"/><Relationship Id="rId34" Type="http://schemas.openxmlformats.org/officeDocument/2006/relationships/hyperlink" Target="https://pubmed.ncbi.nlm.nih.gov/23484020/?utm_source=chatgpt.com" TargetMode="External"/><Relationship Id="rId15" Type="http://schemas.openxmlformats.org/officeDocument/2006/relationships/hyperlink" Target="https://pubmed.ncbi.nlm.nih.gov/20667287/?utm_source=chatgpt.com" TargetMode="External"/><Relationship Id="rId37" Type="http://schemas.openxmlformats.org/officeDocument/2006/relationships/hyperlink" Target="https://www.nice.org.uk/guidance/ng87/chapter/recommendations?utm_source=chatgpt.com" TargetMode="External"/><Relationship Id="rId14" Type="http://schemas.openxmlformats.org/officeDocument/2006/relationships/hyperlink" Target="https://pmc.ncbi.nlm.nih.gov/articles/PMC2957278/?utm_source=chatgpt.com" TargetMode="External"/><Relationship Id="rId36" Type="http://schemas.openxmlformats.org/officeDocument/2006/relationships/hyperlink" Target="https://link.springer.com/article/10.1007/s00702-020-02293-w?utm_source=chatgpt.com" TargetMode="External"/><Relationship Id="rId17" Type="http://schemas.openxmlformats.org/officeDocument/2006/relationships/hyperlink" Target="https://pmc.ncbi.nlm.nih.gov/articles/PMC9962130/?utm_source=chatgpt.com" TargetMode="External"/><Relationship Id="rId16" Type="http://schemas.openxmlformats.org/officeDocument/2006/relationships/hyperlink" Target="https://www.nimh.nih.gov/health/publications/adhd-what-you-need-to-know" TargetMode="External"/><Relationship Id="rId38" Type="http://schemas.openxmlformats.org/officeDocument/2006/relationships/hyperlink" Target="https://www.nimh.nih.gov/health/publications/adhd-what-you-need-to-know" TargetMode="External"/><Relationship Id="rId19" Type="http://schemas.openxmlformats.org/officeDocument/2006/relationships/hyperlink" Target="https://pubmed.ncbi.nlm.nih.gov/23484020/?utm_source=chatgpt.com" TargetMode="External"/><Relationship Id="rId18" Type="http://schemas.openxmlformats.org/officeDocument/2006/relationships/hyperlink" Target="https://www.nimh.nih.gov/health/publications/adhd-what-you-need-to-kn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