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c1734a945e9a017b0c4073a05d75f0bdca16df"/>
    <w:p>
      <w:pPr>
        <w:pStyle w:val="Heading1"/>
      </w:pPr>
      <w:r>
        <w:t xml:space="preserve">Cover letter — Journal of Open Research Software submission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PaperGuard: A 39-detector open-source pipeline</w:t>
      </w:r>
      <w:r>
        <w:t xml:space="preserve"> </w:t>
      </w:r>
      <w:r>
        <w:t xml:space="preserve">for triage-stage statistical-anomaly screening in research-data</w:t>
      </w:r>
      <w:r>
        <w:t xml:space="preserve"> </w:t>
      </w:r>
      <w:r>
        <w:t xml:space="preserve">integrity, with a non-verdict architectural design and 13</w:t>
      </w:r>
      <w:r>
        <w:t xml:space="preserve"> </w:t>
      </w:r>
      <w:r>
        <w:t xml:space="preserve">empirical-calibration studies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Lei Zhou (ORCID</w:t>
      </w:r>
      <w:r>
        <w:t xml:space="preserve"> </w:t>
      </w:r>
      <w:hyperlink r:id="rId9">
        <w:r>
          <w:rPr>
            <w:rStyle w:val="Hyperlink"/>
          </w:rPr>
          <w:t xml:space="preserve">0009-0000-9073-1349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Software repository:</w:t>
      </w:r>
      <w:r>
        <w:t xml:space="preserve"> </w:t>
      </w:r>
      <w:hyperlink r:id="rId10">
        <w:r>
          <w:rPr>
            <w:rStyle w:val="Hyperlink"/>
          </w:rPr>
          <w:t xml:space="preserve">https://github.com/exergyleizhou-ux/PaperGuard</w:t>
        </w:r>
      </w:hyperlink>
    </w:p>
    <w:p>
      <w:pPr>
        <w:pStyle w:val="BodyText"/>
      </w:pPr>
      <w:r>
        <w:rPr>
          <w:b/>
          <w:bCs/>
        </w:rPr>
        <w:t xml:space="preserve">Submitted version:</w:t>
      </w:r>
      <w:r>
        <w:t xml:space="preserve"> </w:t>
      </w:r>
      <w:hyperlink r:id="rId11">
        <w:r>
          <w:rPr>
            <w:rStyle w:val="Hyperlink"/>
          </w:rPr>
          <w:t xml:space="preserve">v2.6.1</w:t>
        </w:r>
      </w:hyperlink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24 May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Please find attached the manuscript</w:t>
      </w:r>
      <w:r>
        <w:t xml:space="preserve"> </w:t>
      </w:r>
      <w:r>
        <w:t xml:space="preserve">“PaperGuard: A 39-detector</w:t>
      </w:r>
      <w:r>
        <w:t xml:space="preserve"> </w:t>
      </w:r>
      <w:r>
        <w:t xml:space="preserve">open-source pipeline for triage-stage statistical-anomaly screening</w:t>
      </w:r>
      <w:r>
        <w:t xml:space="preserve"> </w:t>
      </w:r>
      <w:r>
        <w:t xml:space="preserve">in research-data integrity…”</w:t>
      </w:r>
      <w:r>
        <w:t xml:space="preserve"> </w:t>
      </w:r>
      <w:r>
        <w:t xml:space="preserve">for consideration as a Software</w:t>
      </w:r>
      <w:r>
        <w:t xml:space="preserve"> </w:t>
      </w:r>
      <w:r>
        <w:t xml:space="preserve">Metapaper in the</w:t>
      </w:r>
      <w:r>
        <w:t xml:space="preserve"> </w:t>
      </w:r>
      <w:r>
        <w:rPr>
          <w:i/>
          <w:iCs/>
        </w:rPr>
        <w:t xml:space="preserve">Journal of Open Research Software</w:t>
      </w:r>
      <w:r>
        <w:t xml:space="preserve">.</w:t>
      </w:r>
    </w:p>
    <w:bookmarkStart w:id="12" w:name="why-jors"/>
    <w:p>
      <w:pPr>
        <w:pStyle w:val="Heading2"/>
      </w:pPr>
      <w:r>
        <w:t xml:space="preserve">Why JORS</w:t>
      </w:r>
    </w:p>
    <w:p>
      <w:pPr>
        <w:pStyle w:val="FirstParagraph"/>
      </w:pPr>
      <w:r>
        <w:t xml:space="preserve">The manuscript describes a Python library, command-line tool, and</w:t>
      </w:r>
      <w:r>
        <w:t xml:space="preserve"> </w:t>
      </w:r>
      <w:r>
        <w:t xml:space="preserve">multi-tenant Web UI that integrates Python re-implementations of</w:t>
      </w:r>
      <w:r>
        <w:t xml:space="preserve"> </w:t>
      </w:r>
      <w:r>
        <w:t xml:space="preserve">five well-established research-integrity procedures (</w:t>
      </w:r>
      <w:r>
        <w:rPr>
          <w:rStyle w:val="VerbatimChar"/>
        </w:rPr>
        <w:t xml:space="preserve">statcheck</w:t>
      </w:r>
      <w:r>
        <w:t xml:space="preserve">,</w:t>
      </w:r>
      <w:r>
        <w:t xml:space="preserve"> </w:t>
      </w:r>
      <w:r>
        <w:t xml:space="preserve">GRIM, SPRITE, the Carlisle method, perceptual-hash image forensics)</w:t>
      </w:r>
      <w:r>
        <w:t xml:space="preserve"> </w:t>
      </w:r>
      <w:r>
        <w:t xml:space="preserve">with thirty additional detectors across eight methodological</w:t>
      </w:r>
      <w:r>
        <w:t xml:space="preserve"> </w:t>
      </w:r>
      <w:r>
        <w:t xml:space="preserve">families, including a four-detector industrial-process layer for</w:t>
      </w:r>
      <w:r>
        <w:t xml:space="preserve"> </w:t>
      </w:r>
      <w:r>
        <w:t xml:space="preserve">which no direct prior art exists in the academic-integrity</w:t>
      </w:r>
      <w:r>
        <w:t xml:space="preserve"> </w:t>
      </w:r>
      <w:r>
        <w:t xml:space="preserve">literature. We submit to JORS specifically because the paper is</w:t>
      </w:r>
      <w:r>
        <w:t xml:space="preserve"> </w:t>
      </w:r>
      <w:r>
        <w:t xml:space="preserve">heavy on</w:t>
      </w:r>
      <w:r>
        <w:t xml:space="preserve"> </w:t>
      </w:r>
      <w:r>
        <w:rPr>
          <w:b/>
          <w:bCs/>
        </w:rPr>
        <w:t xml:space="preserve">empirical calibration (13 published studies)</w:t>
      </w:r>
      <w:r>
        <w:t xml:space="preserve"> </w:t>
      </w:r>
      <w:r>
        <w:t xml:space="preserve">and on</w:t>
      </w:r>
      <w:r>
        <w:t xml:space="preserve"> </w:t>
      </w:r>
      <w:r>
        <w:rPr>
          <w:b/>
          <w:bCs/>
        </w:rPr>
        <w:t xml:space="preserve">reuse-potential evidence (5 documented reuse axes)</w:t>
      </w:r>
      <w:r>
        <w:t xml:space="preserve"> </w:t>
      </w:r>
      <w:r>
        <w:t xml:space="preserve">— exactly the</w:t>
      </w:r>
      <w:r>
        <w:t xml:space="preserve"> </w:t>
      </w:r>
      <w:r>
        <w:t xml:space="preserve">material the JORS Software Metapaper format is designed to</w:t>
      </w:r>
      <w:r>
        <w:t xml:space="preserve"> </w:t>
      </w:r>
      <w:r>
        <w:t xml:space="preserve">foreground. A short-form journal would force us to omit the honest</w:t>
      </w:r>
      <w:r>
        <w:t xml:space="preserve"> </w:t>
      </w:r>
      <w:r>
        <w:t xml:space="preserve">negative findings (image-layer LR+ ≈ 1 on randomly-sampled</w:t>
      </w:r>
      <w:r>
        <w:t xml:space="preserve"> </w:t>
      </w:r>
      <w:r>
        <w:t xml:space="preserve">retracted papers; T7 continuation-perplexity direction inversion</w:t>
      </w:r>
      <w:r>
        <w:t xml:space="preserve"> </w:t>
      </w:r>
      <w:r>
        <w:t xml:space="preserve">on RLHF-tuned OpenAI reference language models) that we consider</w:t>
      </w:r>
      <w:r>
        <w:t xml:space="preserve"> </w:t>
      </w:r>
      <w:r>
        <w:t xml:space="preserve">load-bearing for the tool’s trustworthiness.</w:t>
      </w:r>
    </w:p>
    <w:bookmarkEnd w:id="12"/>
    <w:bookmarkStart w:id="13" w:name="prior-submission-history"/>
    <w:p>
      <w:pPr>
        <w:pStyle w:val="Heading2"/>
      </w:pPr>
      <w:r>
        <w:t xml:space="preserve">Prior submission history</w:t>
      </w:r>
    </w:p>
    <w:p>
      <w:pPr>
        <w:pStyle w:val="FirstParagraph"/>
      </w:pPr>
      <w:r>
        <w:t xml:space="preserve">We earlier submitted a JOSS-format short paper of the same software</w:t>
      </w:r>
      <w:r>
        <w:t xml:space="preserve"> </w:t>
      </w:r>
      <w:r>
        <w:t xml:space="preserve">(2026-05-23, JOSS submission #10600). JOSS pre-check returned the</w:t>
      </w:r>
      <w:r>
        <w:t xml:space="preserve"> </w:t>
      </w:r>
      <w:r>
        <w:t xml:space="preserve">paper as out of editorial scope on the grounds that the project</w:t>
      </w:r>
      <w:r>
        <w:t xml:space="preserve"> </w:t>
      </w:r>
      <w:r>
        <w:t xml:space="preserve">lacked the JOSS-required six-month public-development history at</w:t>
      </w:r>
      <w:r>
        <w:t xml:space="preserve"> </w:t>
      </w:r>
      <w:r>
        <w:t xml:space="preserve">submission time — the underlying work spans more than six months</w:t>
      </w:r>
      <w:r>
        <w:t xml:space="preserve"> </w:t>
      </w:r>
      <w:r>
        <w:t xml:space="preserve">but the public-repository timeline did not. The editor (Daniel S.</w:t>
      </w:r>
      <w:r>
        <w:t xml:space="preserve"> </w:t>
      </w:r>
      <w:r>
        <w:t xml:space="preserve">Katz) explicitly suggested resubmission to one of JOSS’s</w:t>
      </w:r>
      <w:r>
        <w:t xml:space="preserve"> </w:t>
      </w:r>
      <w:r>
        <w:t xml:space="preserve">recommended sister venues, of which JORS is the most natural fit</w:t>
      </w:r>
      <w:r>
        <w:t xml:space="preserve"> </w:t>
      </w:r>
      <w:r>
        <w:t xml:space="preserve">given our empirical-heavy content. The JORS manuscript is</w:t>
      </w:r>
      <w:r>
        <w:t xml:space="preserve"> </w:t>
      </w:r>
      <w:r>
        <w:t xml:space="preserve">substantially expanded and restructured to the JORS five-section</w:t>
      </w:r>
      <w:r>
        <w:t xml:space="preserve"> </w:t>
      </w:r>
      <w:r>
        <w:t xml:space="preserve">format; it is not a refile of the JOSS short-form text.</w:t>
      </w:r>
    </w:p>
    <w:bookmarkEnd w:id="13"/>
    <w:bookmarkStart w:id="14" w:name="confirmations"/>
    <w:p>
      <w:pPr>
        <w:pStyle w:val="Heading2"/>
      </w:pPr>
      <w:r>
        <w:t xml:space="preserve">Confirmations</w:t>
      </w:r>
    </w:p>
    <w:p>
      <w:pPr>
        <w:pStyle w:val="Compact"/>
        <w:numPr>
          <w:ilvl w:val="0"/>
          <w:numId w:val="1001"/>
        </w:numPr>
      </w:pPr>
      <w:r>
        <w:t xml:space="preserve">The submitted software is original work of the corresponding</w:t>
      </w:r>
      <w:r>
        <w:t xml:space="preserve"> </w:t>
      </w:r>
      <w:r>
        <w:t xml:space="preserve">author; no portion is published or submitted elsewhere; no</w:t>
      </w:r>
      <w:r>
        <w:t xml:space="preserve"> </w:t>
      </w:r>
      <w:r>
        <w:t xml:space="preserve">portion is under consideration at another peer-reviewed venue.</w:t>
      </w:r>
    </w:p>
    <w:p>
      <w:pPr>
        <w:pStyle w:val="Compact"/>
        <w:numPr>
          <w:ilvl w:val="0"/>
          <w:numId w:val="1001"/>
        </w:numPr>
      </w:pPr>
      <w:r>
        <w:t xml:space="preserve">The repository is MIT-licensed and publicly available; all 13</w:t>
      </w:r>
      <w:r>
        <w:t xml:space="preserve"> </w:t>
      </w:r>
      <w:r>
        <w:t xml:space="preserve">empirical-calibration studies are reproducible from raw data</w:t>
      </w:r>
      <w:r>
        <w:t xml:space="preserve"> </w:t>
      </w:r>
      <w:r>
        <w:t xml:space="preserve">and analyser scripts shipped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corresponding author declares no competing interests,</w:t>
      </w:r>
      <w:r>
        <w:t xml:space="preserve"> </w:t>
      </w:r>
      <w:r>
        <w:t xml:space="preserve">financial or otherwise. The project is independently developed</w:t>
      </w:r>
      <w:r>
        <w:t xml:space="preserve"> </w:t>
      </w:r>
      <w:r>
        <w:t xml:space="preserve">and has received no external funding.</w:t>
      </w:r>
    </w:p>
    <w:p>
      <w:pPr>
        <w:pStyle w:val="Compact"/>
        <w:numPr>
          <w:ilvl w:val="0"/>
          <w:numId w:val="1001"/>
        </w:numPr>
      </w:pPr>
      <w:r>
        <w:t xml:space="preserve">I am the sole primary author and am happy to handle review</w:t>
      </w:r>
      <w:r>
        <w:t xml:space="preserve"> </w:t>
      </w:r>
      <w:r>
        <w:t xml:space="preserve">correspondence directly.</w:t>
      </w:r>
    </w:p>
    <w:bookmarkEnd w:id="14"/>
    <w:bookmarkStart w:id="15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Lei Zhou (sole author): conceptualisation, implementation of all</w:t>
      </w:r>
      <w:r>
        <w:t xml:space="preserve"> </w:t>
      </w:r>
      <w:r>
        <w:t xml:space="preserve">39 detectors, design and execution of all 13 empirical-calibration</w:t>
      </w:r>
      <w:r>
        <w:t xml:space="preserve"> </w:t>
      </w:r>
      <w:r>
        <w:t xml:space="preserve">studies, manuscript preparation. Third-party contributions are</w:t>
      </w:r>
      <w:r>
        <w:t xml:space="preserve"> </w:t>
      </w:r>
      <w:r>
        <w:t xml:space="preserve">welcomed via the GitHub pull-request flow but no such contributions</w:t>
      </w:r>
      <w:r>
        <w:t xml:space="preserve"> </w:t>
      </w:r>
      <w:r>
        <w:t xml:space="preserve">were merged into the codebase at the time of this submission.</w:t>
      </w:r>
    </w:p>
    <w:bookmarkEnd w:id="15"/>
    <w:bookmarkStart w:id="16" w:name="Xedf8274055ac742c2af14b55a15bf880381bc40"/>
    <w:p>
      <w:pPr>
        <w:pStyle w:val="Heading2"/>
      </w:pPr>
      <w:r>
        <w:t xml:space="preserve">Note to editors on the manuscript’s honest negative findings</w:t>
      </w:r>
    </w:p>
    <w:p>
      <w:pPr>
        <w:pStyle w:val="FirstParagraph"/>
      </w:pPr>
      <w:r>
        <w:t xml:space="preserve">Several sections of the manuscript (§3 Quality control in</w:t>
      </w:r>
      <w:r>
        <w:t xml:space="preserve"> </w:t>
      </w:r>
      <w:r>
        <w:t xml:space="preserve">particular) report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empirical results — most notably that</w:t>
      </w:r>
      <w:r>
        <w:t xml:space="preserve"> </w:t>
      </w:r>
      <w:r>
        <w:t xml:space="preserve">the image-forensics layer’s likelihood ratio at default thresholds</w:t>
      </w:r>
      <w:r>
        <w:t xml:space="preserve"> </w:t>
      </w:r>
      <w:r>
        <w:t xml:space="preserve">is statistically indistinguishable from chance on a randomly-</w:t>
      </w:r>
      <w:r>
        <w:t xml:space="preserve"> </w:t>
      </w:r>
      <w:r>
        <w:t xml:space="preserve">sampled biomedical OA retraction corpus, and that the T7</w:t>
      </w:r>
      <w:r>
        <w:t xml:space="preserve"> </w:t>
      </w:r>
      <w:r>
        <w:t xml:space="preserve">continuation-perplexity detector’s direction inverts on</w:t>
      </w:r>
      <w:r>
        <w:t xml:space="preserve"> </w:t>
      </w:r>
      <w:r>
        <w:t xml:space="preserve">RLHF-tuned OpenAI reference language models. We have chosen to</w:t>
      </w:r>
      <w:r>
        <w:t xml:space="preserve"> </w:t>
      </w:r>
      <w:r>
        <w:t xml:space="preserve">publish these at face value rather than suppress them. The</w:t>
      </w:r>
      <w:r>
        <w:t xml:space="preserve"> </w:t>
      </w:r>
      <w:r>
        <w:t xml:space="preserve">alternative — quoting earlier small-sample favourable numbers</w:t>
      </w:r>
      <w:r>
        <w:t xml:space="preserve"> </w:t>
      </w:r>
      <w:r>
        <w:t xml:space="preserve">(e.g. v4’s F6 LR+ = 1.63 at N=159) as if they were calibrated</w:t>
      </w:r>
      <w:r>
        <w:t xml:space="preserve"> </w:t>
      </w:r>
      <w:r>
        <w:t xml:space="preserve">operating points — would be exactly the kind of mis-calibration</w:t>
      </w:r>
      <w:r>
        <w:t xml:space="preserve"> </w:t>
      </w:r>
      <w:r>
        <w:t xml:space="preserve">the tool is designed to flag in others’ work. We hope the</w:t>
      </w:r>
      <w:r>
        <w:t xml:space="preserve"> </w:t>
      </w:r>
      <w:r>
        <w:t xml:space="preserve">reviewers will read this as the design choice it is rather than</w:t>
      </w:r>
      <w:r>
        <w:t xml:space="preserve"> </w:t>
      </w:r>
      <w:r>
        <w:t xml:space="preserve">as a weakness.</w:t>
      </w:r>
    </w:p>
    <w:p>
      <w:pPr>
        <w:pStyle w:val="BodyText"/>
      </w:pPr>
      <w:r>
        <w:t xml:space="preserve">Thank you for your time and for the JORS open-science mission. I</w:t>
      </w:r>
      <w:r>
        <w:t xml:space="preserve"> </w:t>
      </w:r>
      <w:r>
        <w:t xml:space="preserve">look forward to the reviewers’ feedback.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Lei Zhou</w:t>
      </w:r>
      <w:r>
        <w:t xml:space="preserve"> </w:t>
      </w:r>
      <w:r>
        <w:t xml:space="preserve">ORCID: 0009-0000-9073-1349</w:t>
      </w:r>
      <w:r>
        <w:t xml:space="preserve"> </w:t>
      </w:r>
      <w:r>
        <w:t xml:space="preserve">Repository: https://github.com/exergyleizhou-ux/PaperGuard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exergyleizhou-ux/PaperGuard" TargetMode="External" /><Relationship Type="http://schemas.openxmlformats.org/officeDocument/2006/relationships/hyperlink" Id="rId11" Target="https://github.com/exergyleizhou-ux/PaperGuard/releases/tag/v2.6.1" TargetMode="External" /><Relationship Type="http://schemas.openxmlformats.org/officeDocument/2006/relationships/hyperlink" Id="rId9" Target="https://orcid.org/0009-0000-9073-134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exergyleizhou-ux/PaperGuard" TargetMode="External" /><Relationship Type="http://schemas.openxmlformats.org/officeDocument/2006/relationships/hyperlink" Id="rId11" Target="https://github.com/exergyleizhou-ux/PaperGuard/releases/tag/v2.6.1" TargetMode="External" /><Relationship Type="http://schemas.openxmlformats.org/officeDocument/2006/relationships/hyperlink" Id="rId9" Target="https://orcid.org/0009-0000-9073-134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2026-05-24T05:13:11Z</dcterms:created>
  <dcterms:modified xsi:type="dcterms:W3CDTF">2026-05-24T05:13:11Z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