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commended-reviewers-jors-submission"/>
    <w:p>
      <w:pPr>
        <w:pStyle w:val="Heading1"/>
      </w:pPr>
      <w:r>
        <w:t xml:space="preserve">Recommended reviewers — JORS submission</w:t>
      </w:r>
    </w:p>
    <w:p>
      <w:pPr>
        <w:pStyle w:val="FirstParagraph"/>
      </w:pPr>
      <w:r>
        <w:t xml:space="preserve">Five candidate reviewers covering the four expertise axes the</w:t>
      </w:r>
      <w:r>
        <w:t xml:space="preserve"> </w:t>
      </w:r>
      <w:r>
        <w:t xml:space="preserve">manuscript spans: statistical-integrity procedures, image</w:t>
      </w:r>
      <w:r>
        <w:t xml:space="preserve"> </w:t>
      </w:r>
      <w:r>
        <w:t xml:space="preserve">forensics, LLM-text detection, and open-source software quality.</w:t>
      </w:r>
      <w:r>
        <w:t xml:space="preserve"> </w:t>
      </w:r>
      <w:r>
        <w:t xml:space="preserve">No co-authorship overlap; no shared-institution conflict; no</w:t>
      </w:r>
      <w:r>
        <w:t xml:space="preserve"> </w:t>
      </w:r>
      <w:r>
        <w:t xml:space="preserve">recent (3-year) collaboration with the corresponding author.</w:t>
      </w:r>
    </w:p>
    <w:p>
      <w:pPr>
        <w:pStyle w:val="BodyText"/>
      </w:pPr>
      <w:r>
        <w:t xml:space="preserve">The JORS portal accepts up to ~5 recommended reviewers. The author</w:t>
      </w:r>
      <w:r>
        <w:t xml:space="preserve"> </w:t>
      </w:r>
      <w:r>
        <w:t xml:space="preserve">should look up current contact details for each candidate before</w:t>
      </w:r>
      <w:r>
        <w:t xml:space="preserve"> </w:t>
      </w:r>
      <w:r>
        <w:t xml:space="preserve">pasting into the form (institutional pages move; the</w:t>
      </w:r>
      <w:r>
        <w:t xml:space="preserve"> </w:t>
      </w:r>
      <w:r>
        <w:t xml:space="preserve">ORCID-resolved profiles below are the safest entry points).</w:t>
      </w:r>
    </w:p>
    <w:p>
      <w:r>
        <w:pict>
          <v:rect style="width:0;height:1.5pt" o:hralign="center" o:hrstd="t" o:hr="t"/>
        </w:pict>
      </w:r>
    </w:p>
    <w:bookmarkStart w:id="10" w:name="michèle-b.-nuijten"/>
    <w:p>
      <w:pPr>
        <w:pStyle w:val="Heading2"/>
      </w:pPr>
      <w:r>
        <w:t xml:space="preserve">1. Michèle B. Nuijten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Affiliation:</w:t>
      </w:r>
      <w:r>
        <w:t xml:space="preserve"> </w:t>
      </w:r>
      <w:r>
        <w:t xml:space="preserve">Tilburg University, Department of Methodology</w:t>
      </w:r>
      <w:r>
        <w:t xml:space="preserve"> </w:t>
      </w:r>
      <w:r>
        <w:t xml:space="preserve">and Statistics (Netherlands)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ORCID:</w:t>
      </w:r>
      <w:r>
        <w:t xml:space="preserve"> </w:t>
      </w:r>
      <w:hyperlink r:id="rId9">
        <w:r>
          <w:rPr>
            <w:rStyle w:val="Hyperlink"/>
          </w:rPr>
          <w:t xml:space="preserve">0000-0001-8472-0424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Lead author of the</w:t>
      </w:r>
      <w:r>
        <w:t xml:space="preserve"> </w:t>
      </w:r>
      <w:r>
        <w:rPr>
          <w:rStyle w:val="VerbatimChar"/>
        </w:rPr>
        <w:t xml:space="preserve">statcheck</w:t>
      </w:r>
      <w:r>
        <w:t xml:space="preserve"> </w:t>
      </w:r>
      <w:r>
        <w:t xml:space="preserve">paper</w:t>
      </w:r>
      <w:r>
        <w:t xml:space="preserve"> </w:t>
      </w:r>
      <w:r>
        <w:t xml:space="preserve">[@nuijten2016statcheck]</w:t>
      </w:r>
      <w:r>
        <w:t xml:space="preserve">, which the manuscript’s B4 detector</w:t>
      </w:r>
      <w:r>
        <w:t xml:space="preserve"> </w:t>
      </w:r>
      <w:r>
        <w:t xml:space="preserve">re-implements in Python. Cohen’s κ = 0.79 cross-validation result</w:t>
      </w:r>
      <w:r>
        <w:t xml:space="preserve"> </w:t>
      </w:r>
      <w:r>
        <w:t xml:space="preserve">(§3) is directly against her published procedure. She is the</w:t>
      </w:r>
      <w:r>
        <w:t xml:space="preserve"> </w:t>
      </w:r>
      <w:r>
        <w:t xml:space="preserve">single best-qualified reviewer to verify B4’s correctness.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Recent work:</w:t>
      </w:r>
      <w:r>
        <w:t xml:space="preserve"> </w:t>
      </w:r>
      <w:r>
        <w:t xml:space="preserve">Continues to maintain and extend R</w:t>
      </w:r>
      <w:r>
        <w:t xml:space="preserve"> </w:t>
      </w:r>
      <w:r>
        <w:rPr>
          <w:rStyle w:val="VerbatimChar"/>
        </w:rPr>
        <w:t xml:space="preserve">statcheck</w:t>
      </w:r>
      <w:r>
        <w:t xml:space="preserve">;</w:t>
      </w:r>
      <w:r>
        <w:t xml:space="preserve"> </w:t>
      </w:r>
      <w:r>
        <w:t xml:space="preserve">has published widely on statistical reporting errors and</w:t>
      </w:r>
      <w:r>
        <w:t xml:space="preserve"> </w:t>
      </w:r>
      <w:r>
        <w:t xml:space="preserve">open-science reproducibility.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Caveat:</w:t>
      </w:r>
      <w:r>
        <w:t xml:space="preserve"> </w:t>
      </w:r>
      <w:r>
        <w:t xml:space="preserve">May be busy; if she declines, Sacha Epskamp (also</w:t>
      </w:r>
      <w:r>
        <w:t xml:space="preserve"> </w:t>
      </w:r>
      <w:r>
        <w:t xml:space="preserve">Tilburg, statcheck co-author) is a strong second pick.</w:t>
      </w:r>
    </w:p>
    <w:p>
      <w:r>
        <w:pict>
          <v:rect style="width:0;height:1.5pt" o:hralign="center" o:hrstd="t" o:hr="t"/>
        </w:pict>
      </w:r>
    </w:p>
    <w:bookmarkEnd w:id="10"/>
    <w:bookmarkStart w:id="12" w:name="nicholas-j.-l.-brown"/>
    <w:p>
      <w:pPr>
        <w:pStyle w:val="Heading2"/>
      </w:pPr>
      <w:r>
        <w:t xml:space="preserve">2. Nicholas J. L. Brown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Affiliation:</w:t>
      </w:r>
      <w:r>
        <w:t xml:space="preserve"> </w:t>
      </w:r>
      <w:r>
        <w:t xml:space="preserve">Linnaeus University, Sweden (until recently</w:t>
      </w:r>
      <w:r>
        <w:t xml:space="preserve"> </w:t>
      </w:r>
      <w:r>
        <w:t xml:space="preserve">University of Groningen)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ORCID:</w:t>
      </w:r>
      <w:r>
        <w:t xml:space="preserve"> </w:t>
      </w:r>
      <w:hyperlink r:id="rId11">
        <w:r>
          <w:rPr>
            <w:rStyle w:val="Hyperlink"/>
          </w:rPr>
          <w:t xml:space="preserve">0000-0001-5604-6473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Co-author of GRIM</w:t>
      </w:r>
      <w:r>
        <w:t xml:space="preserve"> </w:t>
      </w:r>
      <w:r>
        <w:t xml:space="preserve">[@brown2017grim]</w:t>
      </w:r>
      <w:r>
        <w:t xml:space="preserve">, one of the</w:t>
      </w:r>
      <w:r>
        <w:t xml:space="preserve"> </w:t>
      </w:r>
      <w:r>
        <w:t xml:space="preserve">five named procedures PaperGuard re-implements (B1). He has</w:t>
      </w:r>
      <w:r>
        <w:t xml:space="preserve"> </w:t>
      </w:r>
      <w:r>
        <w:t xml:space="preserve">also publicly critiqued how research-integrity tools are</w:t>
      </w:r>
      <w:r>
        <w:t xml:space="preserve"> </w:t>
      </w:r>
      <w:r>
        <w:t xml:space="preserve">calibrated and reported, which is directly relevant to the</w:t>
      </w:r>
      <w:r>
        <w:t xml:space="preserve"> </w:t>
      </w:r>
      <w:r>
        <w:t xml:space="preserve">manuscript’s</w:t>
      </w:r>
      <w:r>
        <w:t xml:space="preserve"> </w:t>
      </w:r>
      <w:r>
        <w:t xml:space="preserve">“honest negative findings”</w:t>
      </w:r>
      <w:r>
        <w:t xml:space="preserve"> </w:t>
      </w:r>
      <w:r>
        <w:t xml:space="preserve">framing in §3.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Recent work:</w:t>
      </w:r>
      <w:r>
        <w:t xml:space="preserve"> </w:t>
      </w:r>
      <w:r>
        <w:t xml:space="preserve">GRIMMER (B6 in PaperGuard), continued work on</w:t>
      </w:r>
      <w:r>
        <w:t xml:space="preserve"> </w:t>
      </w:r>
      <w:r>
        <w:t xml:space="preserve">data-fabrication detection in psychology and biomedicine.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Caveat:</w:t>
      </w:r>
      <w:r>
        <w:t xml:space="preserve"> </w:t>
      </w:r>
      <w:r>
        <w:t xml:space="preserve">Active on social media; very public reviewer style.</w:t>
      </w:r>
      <w:r>
        <w:t xml:space="preserve"> </w:t>
      </w:r>
      <w:r>
        <w:t xml:space="preserve">Will not pull punches but is fair.</w:t>
      </w:r>
    </w:p>
    <w:p>
      <w:r>
        <w:pict>
          <v:rect style="width:0;height:1.5pt" o:hralign="center" o:hrstd="t" o:hr="t"/>
        </w:pict>
      </w:r>
    </w:p>
    <w:bookmarkEnd w:id="12"/>
    <w:bookmarkStart w:id="14" w:name="james-a.-j.-heathers"/>
    <w:p>
      <w:pPr>
        <w:pStyle w:val="Heading2"/>
      </w:pPr>
      <w:r>
        <w:t xml:space="preserve">3. James A. J. Heathers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Affiliation:</w:t>
      </w:r>
      <w:r>
        <w:t xml:space="preserve"> </w:t>
      </w:r>
      <w:r>
        <w:t xml:space="preserve">Cipher Skin (industry research) / formerly</w:t>
      </w:r>
      <w:r>
        <w:t xml:space="preserve"> </w:t>
      </w:r>
      <w:r>
        <w:t xml:space="preserve">Northeastern University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ORCID:</w:t>
      </w:r>
      <w:r>
        <w:t xml:space="preserve"> </w:t>
      </w:r>
      <w:hyperlink r:id="rId13">
        <w:r>
          <w:rPr>
            <w:rStyle w:val="Hyperlink"/>
          </w:rPr>
          <w:t xml:space="preserve">0000-0002-4377-0307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Originator of the SPRITE procedure (B8 in PaperGuard)</w:t>
      </w:r>
      <w:r>
        <w:t xml:space="preserve"> </w:t>
      </w:r>
      <w:r>
        <w:t xml:space="preserve">[@heathers2018sprite]</w:t>
      </w:r>
      <w:r>
        <w:t xml:space="preserve"> </w:t>
      </w:r>
      <w:r>
        <w:t xml:space="preserve">and broadly active in the methodological</w:t>
      </w:r>
      <w:r>
        <w:t xml:space="preserve"> </w:t>
      </w:r>
      <w:r>
        <w:t xml:space="preserve">forensics community. Has hands-on experience using research-</w:t>
      </w:r>
      <w:r>
        <w:t xml:space="preserve"> </w:t>
      </w:r>
      <w:r>
        <w:t xml:space="preserve">integrity tooling against real disputed papers; will review</w:t>
      </w:r>
      <w:r>
        <w:t xml:space="preserve"> </w:t>
      </w:r>
      <w:r>
        <w:t xml:space="preserve">the manuscript’s Reuse Potential (§5) claims realistically.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Recent work:</w:t>
      </w:r>
      <w:r>
        <w:t xml:space="preserve"> </w:t>
      </w:r>
      <w:r>
        <w:t xml:space="preserve">Outlier-detection methodology, public-facing</w:t>
      </w:r>
      <w:r>
        <w:t xml:space="preserve"> </w:t>
      </w:r>
      <w:r>
        <w:t xml:space="preserve">science-integrity writing.</w:t>
      </w:r>
    </w:p>
    <w:p>
      <w:r>
        <w:pict>
          <v:rect style="width:0;height:1.5pt" o:hralign="center" o:hrstd="t" o:hr="t"/>
        </w:pict>
      </w:r>
    </w:p>
    <w:bookmarkEnd w:id="14"/>
    <w:bookmarkStart w:id="16" w:name="elisabeth-m.-bik"/>
    <w:p>
      <w:pPr>
        <w:pStyle w:val="Heading2"/>
      </w:pPr>
      <w:r>
        <w:t xml:space="preserve">4. Elisabeth M. Bik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Affiliation:</w:t>
      </w:r>
      <w:r>
        <w:t xml:space="preserve"> </w:t>
      </w:r>
      <w:r>
        <w:t xml:space="preserve">Independent (formerly Microbiome Digest /</w:t>
      </w:r>
      <w:r>
        <w:t xml:space="preserve"> </w:t>
      </w:r>
      <w:r>
        <w:t xml:space="preserve">Stanford)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ORCID:</w:t>
      </w:r>
      <w:r>
        <w:t xml:space="preserve"> </w:t>
      </w:r>
      <w:hyperlink r:id="rId15">
        <w:r>
          <w:rPr>
            <w:rStyle w:val="Hyperlink"/>
          </w:rPr>
          <w:t xml:space="preserve">0000-0002-1352-9551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The image-duplication forensics workflow PaperGuard’s</w:t>
      </w:r>
      <w:r>
        <w:t xml:space="preserve"> </w:t>
      </w:r>
      <w:r>
        <w:t xml:space="preserve">F1/F2/F3/F4/F6 detectors reproduce traces directly to her</w:t>
      </w:r>
      <w:r>
        <w:t xml:space="preserve"> </w:t>
      </w:r>
      <w:r>
        <w:t xml:space="preserve">published practice</w:t>
      </w:r>
      <w:r>
        <w:t xml:space="preserve"> </w:t>
      </w:r>
      <w:r>
        <w:t xml:space="preserve">[@bik2016prevalence]</w:t>
      </w:r>
      <w:r>
        <w:t xml:space="preserve">. The manuscript’s</w:t>
      </w:r>
      <w:r>
        <w:t xml:space="preserve"> </w:t>
      </w:r>
      <w:r>
        <w:t xml:space="preserve">honest report that image-layer LR+ ≈ 1 on randomly-sampled</w:t>
      </w:r>
      <w:r>
        <w:t xml:space="preserve"> </w:t>
      </w:r>
      <w:r>
        <w:t xml:space="preserve">retracted papers (because the layer is tuned to her specific</w:t>
      </w:r>
      <w:r>
        <w:t xml:space="preserve"> </w:t>
      </w:r>
      <w:r>
        <w:t xml:space="preserve">patch-splice failure mode) deserves her direct read. She is the</w:t>
      </w:r>
      <w:r>
        <w:t xml:space="preserve"> </w:t>
      </w:r>
      <w:r>
        <w:t xml:space="preserve">single best-qualified reviewer for whether the image-layer</w:t>
      </w:r>
      <w:r>
        <w:t xml:space="preserve"> </w:t>
      </w:r>
      <w:r>
        <w:t xml:space="preserve">framing in §3 is fair to her published method.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Recent work:</w:t>
      </w:r>
      <w:r>
        <w:t xml:space="preserve"> </w:t>
      </w:r>
      <w:r>
        <w:t xml:space="preserve">PubPeer-driven image-integrity casework,</w:t>
      </w:r>
      <w:r>
        <w:t xml:space="preserve"> </w:t>
      </w:r>
      <w:r>
        <w:t xml:space="preserve">COPE consultation, continued advocacy for retraction reform.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Caveat:</w:t>
      </w:r>
      <w:r>
        <w:t xml:space="preserve"> </w:t>
      </w:r>
      <w:r>
        <w:t xml:space="preserve">Very high-demand reviewer; if she declines, Mike</w:t>
      </w:r>
      <w:r>
        <w:t xml:space="preserve"> </w:t>
      </w:r>
      <w:r>
        <w:t xml:space="preserve">Rossner (Image Data Integrity) or Jana Christopher (FEBS image-</w:t>
      </w:r>
      <w:r>
        <w:t xml:space="preserve"> </w:t>
      </w:r>
      <w:r>
        <w:t xml:space="preserve">integrity analyst) are reasonable alternates.</w:t>
      </w:r>
    </w:p>
    <w:p>
      <w:r>
        <w:pict>
          <v:rect style="width:0;height:1.5pt" o:hralign="center" o:hrstd="t" o:hr="t"/>
        </w:pict>
      </w:r>
    </w:p>
    <w:bookmarkEnd w:id="16"/>
    <w:bookmarkStart w:id="18" w:name="dmitry-kobak"/>
    <w:p>
      <w:pPr>
        <w:pStyle w:val="Heading2"/>
      </w:pPr>
      <w:r>
        <w:t xml:space="preserve">5. Dmitry Kobak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Affiliation:</w:t>
      </w:r>
      <w:r>
        <w:t xml:space="preserve"> </w:t>
      </w:r>
      <w:r>
        <w:t xml:space="preserve">University of Tübingen, Germany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ORCID:</w:t>
      </w:r>
      <w:r>
        <w:t xml:space="preserve"> </w:t>
      </w:r>
      <w:hyperlink r:id="rId17">
        <w:r>
          <w:rPr>
            <w:rStyle w:val="Hyperlink"/>
          </w:rPr>
          <w:t xml:space="preserve">0000-0002-5639-7209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Author of</w:t>
      </w:r>
      <w:r>
        <w:t xml:space="preserve"> </w:t>
      </w:r>
      <w:r>
        <w:t xml:space="preserve">“Delving into ChatGPT word patterns”</w:t>
      </w:r>
      <w:r>
        <w:t xml:space="preserve"> </w:t>
      </w:r>
      <w:r>
        <w:t xml:space="preserve">[@kobak2025delving]</w:t>
      </w:r>
      <w:r>
        <w:t xml:space="preserve"> </w:t>
      </w:r>
      <w:r>
        <w:t xml:space="preserve">— one of the two literature pillars under</w:t>
      </w:r>
      <w:r>
        <w:t xml:space="preserve"> </w:t>
      </w:r>
      <w:r>
        <w:t xml:space="preserve">PaperGuard’s T6 lexical detector. The manuscript’s T7</w:t>
      </w:r>
      <w:r>
        <w:t xml:space="preserve"> </w:t>
      </w:r>
      <w:r>
        <w:t xml:space="preserve">five-endpoint study (§3, RLHF-driven direction inversion)</w:t>
      </w:r>
      <w:r>
        <w:t xml:space="preserve"> </w:t>
      </w:r>
      <w:r>
        <w:t xml:space="preserve">extends the LLM-text-detection literature his work is part of;</w:t>
      </w:r>
      <w:r>
        <w:t xml:space="preserve"> </w:t>
      </w:r>
      <w:r>
        <w:t xml:space="preserve">he is well-placed to assess whether the inversion claim is</w:t>
      </w:r>
      <w:r>
        <w:t xml:space="preserve"> </w:t>
      </w:r>
      <w:r>
        <w:t xml:space="preserve">methodologically sound. Also expert in statistical/ML rigor</w:t>
      </w:r>
      <w:r>
        <w:t xml:space="preserve"> </w:t>
      </w:r>
      <w:r>
        <w:t xml:space="preserve">generally, which transfers to the broader pipeline.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Recent work:</w:t>
      </w:r>
      <w:r>
        <w:t xml:space="preserve"> </w:t>
      </w:r>
      <w:r>
        <w:t xml:space="preserve">LLM-generated-text detection at scale;</w:t>
      </w:r>
      <w:r>
        <w:t xml:space="preserve"> </w:t>
      </w:r>
      <w:r>
        <w:t xml:space="preserve">visualization and dimensionality-reduction methodology.</w:t>
      </w:r>
    </w:p>
    <w:p>
      <w:r>
        <w:pict>
          <v:rect style="width:0;height:1.5pt" o:hralign="center" o:hrstd="t" o:hr="t"/>
        </w:pict>
      </w:r>
    </w:p>
    <w:bookmarkEnd w:id="18"/>
    <w:bookmarkStart w:id="19" w:name="Xec7fd735deeb05284bf3589a8df252e8c78e020"/>
    <w:p>
      <w:pPr>
        <w:pStyle w:val="Heading2"/>
      </w:pPr>
      <w:r>
        <w:t xml:space="preserve">Additional candidates (alternates if any of the above decline)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Affiliation</w:t>
            </w:r>
          </w:p>
        </w:tc>
        <w:tc>
          <w:tcPr/>
          <w:p>
            <w:pPr>
              <w:pStyle w:val="Compact"/>
            </w:pPr>
            <w:r>
              <w:t xml:space="preserve">Best-fit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Guillaume Cabanac</w:t>
            </w:r>
          </w:p>
        </w:tc>
        <w:tc>
          <w:tcPr/>
          <w:p>
            <w:pPr>
              <w:pStyle w:val="Compact"/>
            </w:pPr>
            <w:r>
              <w:t xml:space="preserve">Université de Toulouse III</w:t>
            </w:r>
          </w:p>
        </w:tc>
        <w:tc>
          <w:tcPr/>
          <w:p>
            <w:pPr>
              <w:pStyle w:val="Compact"/>
            </w:pPr>
            <w:r>
              <w:t xml:space="preserve">Tortured-phrases detection (T4 in PaperGuard); paper-mill identification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Sacha Epskamp</w:t>
            </w:r>
          </w:p>
        </w:tc>
        <w:tc>
          <w:tcPr/>
          <w:p>
            <w:pPr>
              <w:pStyle w:val="Compact"/>
            </w:pPr>
            <w:r>
              <w:t xml:space="preserve">Tilburg University</w:t>
            </w:r>
          </w:p>
        </w:tc>
        <w:tc>
          <w:tcPr/>
          <w:p>
            <w:pPr>
              <w:pStyle w:val="Compact"/>
            </w:pPr>
            <w:r>
              <w:t xml:space="preserve">statcheck co-author; alt to Nuijten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Daniël Lakens</w:t>
            </w:r>
          </w:p>
        </w:tc>
        <w:tc>
          <w:tcPr/>
          <w:p>
            <w:pPr>
              <w:pStyle w:val="Compact"/>
            </w:pPr>
            <w:r>
              <w:t xml:space="preserve">Eindhoven University of Technology</w:t>
            </w:r>
          </w:p>
        </w:tc>
        <w:tc>
          <w:tcPr/>
          <w:p>
            <w:pPr>
              <w:pStyle w:val="Compact"/>
            </w:pPr>
            <w:r>
              <w:t xml:space="preserve">p-curve methodology (B7 in PaperGuard); reproducibility tooling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Eric Mitchell</w:t>
            </w:r>
          </w:p>
        </w:tc>
        <w:tc>
          <w:tcPr/>
          <w:p>
            <w:pPr>
              <w:pStyle w:val="Compact"/>
            </w:pPr>
            <w:r>
              <w:t xml:space="preserve">Stanford / OpenAI</w:t>
            </w:r>
          </w:p>
        </w:tc>
        <w:tc>
          <w:tcPr/>
          <w:p>
            <w:pPr>
              <w:pStyle w:val="Compact"/>
            </w:pPr>
            <w:r>
              <w:t xml:space="preserve">DetectGPT</w:t>
            </w:r>
            <w:r>
              <w:t xml:space="preserve"> </w:t>
            </w:r>
            <w:r>
              <w:t xml:space="preserve">[@mitchell2023detectgpt]</w:t>
            </w:r>
            <w:r>
              <w:t xml:space="preserve">; can review T8 reasoning-model incompatibility claim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Jana Christopher</w:t>
            </w:r>
          </w:p>
        </w:tc>
        <w:tc>
          <w:tcPr/>
          <w:p>
            <w:pPr>
              <w:pStyle w:val="Compact"/>
            </w:pPr>
            <w:r>
              <w:t xml:space="preserve">FEBS Press</w:t>
            </w:r>
          </w:p>
        </w:tc>
        <w:tc>
          <w:tcPr/>
          <w:p>
            <w:pPr>
              <w:pStyle w:val="Compact"/>
            </w:pPr>
            <w:r>
              <w:t xml:space="preserve">Image-integrity professional reviewer; alt to Bik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John P. A. Ioannidis</w:t>
            </w:r>
          </w:p>
        </w:tc>
        <w:tc>
          <w:tcPr/>
          <w:p>
            <w:pPr>
              <w:pStyle w:val="Compact"/>
            </w:pPr>
            <w:r>
              <w:t xml:space="preserve">Stanford School of Medicine</w:t>
            </w:r>
          </w:p>
        </w:tc>
        <w:tc>
          <w:tcPr/>
          <w:p>
            <w:pPr>
              <w:pStyle w:val="Compact"/>
            </w:pPr>
            <w:r>
              <w:t xml:space="preserve">Meta-research / research-integrity statistics broadly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Lex Bouter</w:t>
            </w:r>
          </w:p>
        </w:tc>
        <w:tc>
          <w:tcPr/>
          <w:p>
            <w:pPr>
              <w:pStyle w:val="Compact"/>
            </w:pPr>
            <w:r>
              <w:t xml:space="preserve">VU Amsterdam</w:t>
            </w:r>
          </w:p>
        </w:tc>
        <w:tc>
          <w:tcPr/>
          <w:p>
            <w:pPr>
              <w:pStyle w:val="Compact"/>
            </w:pPr>
            <w:r>
              <w:t xml:space="preserve">Research-integrity policy and methodology</w:t>
            </w:r>
          </w:p>
        </w:tc>
      </w:tr>
    </w:tbl>
    <w:bookmarkEnd w:id="19"/>
    <w:bookmarkStart w:id="20" w:name="conflicts-of-interest-disclosure"/>
    <w:p>
      <w:pPr>
        <w:pStyle w:val="Heading2"/>
      </w:pPr>
      <w:r>
        <w:t xml:space="preserve">Conflicts of interest disclosure</w:t>
      </w:r>
    </w:p>
    <w:p>
      <w:pPr>
        <w:pStyle w:val="FirstParagraph"/>
      </w:pPr>
      <w:r>
        <w:t xml:space="preserve">The corresponding author has had no co-authorship, no shared</w:t>
      </w:r>
      <w:r>
        <w:t xml:space="preserve"> </w:t>
      </w:r>
      <w:r>
        <w:t xml:space="preserve">institutional affiliation, no advisory relationship, and no</w:t>
      </w:r>
      <w:r>
        <w:t xml:space="preserve"> </w:t>
      </w:r>
      <w:r>
        <w:t xml:space="preserve">financial interaction with any of the five primary recommended</w:t>
      </w:r>
      <w:r>
        <w:t xml:space="preserve"> </w:t>
      </w:r>
      <w:r>
        <w:t xml:space="preserve">reviewers or the seven alternates in the past three years (and,</w:t>
      </w:r>
      <w:r>
        <w:t xml:space="preserve"> </w:t>
      </w:r>
      <w:r>
        <w:t xml:space="preserve">indeed, has never directly collaborated with any of them — the</w:t>
      </w:r>
      <w:r>
        <w:t xml:space="preserve"> </w:t>
      </w:r>
      <w:r>
        <w:t xml:space="preserve">relationship is reader-of-published-work in every case).</w:t>
      </w:r>
    </w:p>
    <w:p>
      <w:pPr>
        <w:pStyle w:val="BodyText"/>
      </w:pPr>
      <w:r>
        <w:t xml:space="preserve">The list deliberately excludes (a) other JOSS / JORS / SoftwareX</w:t>
      </w:r>
      <w:r>
        <w:t xml:space="preserve"> </w:t>
      </w:r>
      <w:r>
        <w:t xml:space="preserve">editors and (b) people who would have an obvious incentive to</w:t>
      </w:r>
      <w:r>
        <w:t xml:space="preserve"> </w:t>
      </w:r>
      <w:r>
        <w:t xml:space="preserve">review the manuscript positively because of citation reciprocity.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orcid.org/0000-0001-5604-6473" TargetMode="External" /><Relationship Type="http://schemas.openxmlformats.org/officeDocument/2006/relationships/hyperlink" Id="rId9" Target="https://orcid.org/0000-0001-8472-0424" TargetMode="External" /><Relationship Type="http://schemas.openxmlformats.org/officeDocument/2006/relationships/hyperlink" Id="rId15" Target="https://orcid.org/0000-0002-1352-9551" TargetMode="External" /><Relationship Type="http://schemas.openxmlformats.org/officeDocument/2006/relationships/hyperlink" Id="rId13" Target="https://orcid.org/0000-0002-4377-0307" TargetMode="External" /><Relationship Type="http://schemas.openxmlformats.org/officeDocument/2006/relationships/hyperlink" Id="rId17" Target="https://orcid.org/0000-0002-5639-720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orcid.org/0000-0001-5604-6473" TargetMode="External" /><Relationship Type="http://schemas.openxmlformats.org/officeDocument/2006/relationships/hyperlink" Id="rId9" Target="https://orcid.org/0000-0001-8472-0424" TargetMode="External" /><Relationship Type="http://schemas.openxmlformats.org/officeDocument/2006/relationships/hyperlink" Id="rId15" Target="https://orcid.org/0000-0002-1352-9551" TargetMode="External" /><Relationship Type="http://schemas.openxmlformats.org/officeDocument/2006/relationships/hyperlink" Id="rId13" Target="https://orcid.org/0000-0002-4377-0307" TargetMode="External" /><Relationship Type="http://schemas.openxmlformats.org/officeDocument/2006/relationships/hyperlink" Id="rId17" Target="https://orcid.org/0000-0002-5639-720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2026-05-24T05:13:11Z</dcterms:created>
  <dcterms:modified xsi:type="dcterms:W3CDTF">2026-05-24T05:13:11Z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