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5bf19dfa61a68f6772890bbb169622124f4e56"/>
    <w:p>
      <w:pPr>
        <w:pStyle w:val="Heading1"/>
      </w:pPr>
      <w:r>
        <w:t xml:space="preserve">JORS submission portal — field-by-field checklist</w:t>
      </w:r>
    </w:p>
    <w:p>
      <w:pPr>
        <w:pStyle w:val="FirstParagraph"/>
      </w:pPr>
      <w:r>
        <w:t xml:space="preserve">Walk this top to bottom while filling</w:t>
      </w:r>
      <w:r>
        <w:t xml:space="preserve"> </w:t>
      </w:r>
      <w:hyperlink r:id="rId9">
        <w:r>
          <w:rPr>
            <w:rStyle w:val="Hyperlink"/>
          </w:rPr>
          <w:t xml:space="preserve">https://openresearchsoftware.metajnl.com/about/submissions</w:t>
        </w:r>
      </w:hyperlink>
      <w:r>
        <w:t xml:space="preserve">.</w:t>
      </w:r>
      <w:r>
        <w:t xml:space="preserve"> </w:t>
      </w:r>
      <w:r>
        <w:t xml:space="preserve">Copy-paste blocks below into the matching portal field.</w:t>
      </w:r>
    </w:p>
    <w:p>
      <w:r>
        <w:pict>
          <v:rect style="width:0;height:1.5pt" o:hralign="center" o:hrstd="t" o:hr="t"/>
        </w:pict>
      </w:r>
    </w:p>
    <w:bookmarkStart w:id="10" w:name="portal-step-1-section-type"/>
    <w:p>
      <w:pPr>
        <w:pStyle w:val="Heading2"/>
      </w:pPr>
      <w:r>
        <w:t xml:space="preserve">Portal step 1 — Section /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Portal 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Software Metapapers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type</w:t>
            </w:r>
          </w:p>
        </w:tc>
        <w:tc>
          <w:tcPr/>
          <w:p>
            <w:pPr>
              <w:pStyle w:val="Compact"/>
            </w:pPr>
            <w:r>
              <w:t xml:space="preserve">New submission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Xd53948e696177f12422e60e781f8ebad650d842"/>
    <w:p>
      <w:pPr>
        <w:pStyle w:val="Heading2"/>
      </w:pPr>
      <w:r>
        <w:t xml:space="preserve">Portal step 2 — Submission requirements (checkboxes)</w:t>
      </w:r>
    </w:p>
    <w:p>
      <w:pPr>
        <w:pStyle w:val="FirstParagraph"/>
      </w:pPr>
      <w:r>
        <w:t xml:space="preserve">Tick all that apply:</w:t>
      </w:r>
    </w:p>
    <w:p>
      <w:pPr>
        <w:pStyle w:val="Compact"/>
        <w:numPr>
          <w:ilvl w:val="0"/>
          <w:numId w:val="1001"/>
        </w:numPr>
      </w:pPr>
      <w:r>
        <w:t xml:space="preserve">The submission has not been previously published, nor is it</w:t>
      </w:r>
      <w:r>
        <w:t xml:space="preserve"> </w:t>
      </w:r>
      <w:r>
        <w:t xml:space="preserve">before another journal for consideration. (✅ true — the prior</w:t>
      </w:r>
      <w:r>
        <w:t xml:space="preserve"> </w:t>
      </w:r>
      <w:r>
        <w:t xml:space="preserve">JOSS submission was returned at pre-check on scope grounds,</w:t>
      </w:r>
      <w:r>
        <w:t xml:space="preserve"> </w:t>
      </w:r>
      <w:r>
        <w:t xml:space="preserve">not peer review; this is acknowledged in the cover letter.)</w:t>
      </w:r>
    </w:p>
    <w:p>
      <w:pPr>
        <w:pStyle w:val="Compact"/>
        <w:numPr>
          <w:ilvl w:val="0"/>
          <w:numId w:val="1002"/>
        </w:numPr>
      </w:pPr>
      <w:r>
        <w:t xml:space="preserve">The submission file is in DOCX, OpenOffice, or PDF format.</w:t>
      </w:r>
      <w:r>
        <w:t xml:space="preserve"> </w:t>
      </w:r>
      <w:r>
        <w:t xml:space="preserve">(✅</w:t>
      </w:r>
      <w:r>
        <w:t xml:space="preserve"> </w:t>
      </w:r>
      <w:r>
        <w:rPr>
          <w:rStyle w:val="VerbatimChar"/>
        </w:rPr>
        <w:t xml:space="preserve">paper_jors.docx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Where available, URLs for the references have been provided.</w:t>
      </w:r>
      <w:r>
        <w:t xml:space="preserve"> </w:t>
      </w:r>
      <w:r>
        <w:t xml:space="preserve">(✅ paper.bib has DOIs for every entry)</w:t>
      </w:r>
    </w:p>
    <w:p>
      <w:pPr>
        <w:pStyle w:val="Compact"/>
        <w:numPr>
          <w:ilvl w:val="0"/>
          <w:numId w:val="1004"/>
        </w:numPr>
      </w:pPr>
      <w:r>
        <w:t xml:space="preserve">The text is single-spaced; uses a 12-point font; employs</w:t>
      </w:r>
      <w:r>
        <w:t xml:space="preserve"> </w:t>
      </w:r>
      <w:r>
        <w:t xml:space="preserve">italics, rather than underlining (except with URL addresses);</w:t>
      </w:r>
      <w:r>
        <w:t xml:space="preserve"> </w:t>
      </w:r>
      <w:r>
        <w:t xml:space="preserve">and all illustrations, figures, and tables are placed within</w:t>
      </w:r>
      <w:r>
        <w:t xml:space="preserve"> </w:t>
      </w:r>
      <w:r>
        <w:t xml:space="preserve">the text at the appropriate points, rather than at the end.</w:t>
      </w:r>
      <w:r>
        <w:t xml:space="preserve"> </w:t>
      </w:r>
      <w:r>
        <w:t xml:space="preserve">(✅ Pandoc default styling already satisfies this)</w:t>
      </w:r>
    </w:p>
    <w:p>
      <w:pPr>
        <w:pStyle w:val="Compact"/>
        <w:numPr>
          <w:ilvl w:val="0"/>
          <w:numId w:val="1005"/>
        </w:numPr>
      </w:pPr>
      <w:r>
        <w:t xml:space="preserve">The text adheres to the stylistic and bibliographic</w:t>
      </w:r>
      <w:r>
        <w:t xml:space="preserve"> </w:t>
      </w:r>
      <w:r>
        <w:t xml:space="preserve">requirements outlined in the</w:t>
      </w:r>
      <w:r>
        <w:t xml:space="preserve"> </w:t>
      </w:r>
      <w:hyperlink r:id="rId11">
        <w:r>
          <w:rPr>
            <w:rStyle w:val="Hyperlink"/>
          </w:rPr>
          <w:t xml:space="preserve">Author Guidelines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6" w:name="portal-step-3-title-and-abstract"/>
    <w:p>
      <w:pPr>
        <w:pStyle w:val="Heading2"/>
      </w:pPr>
      <w:r>
        <w:t xml:space="preserve">Portal step 3 — Title and abstract</w:t>
      </w:r>
    </w:p>
    <w:bookmarkStart w:id="13" w:name="title-paste-verbatim"/>
    <w:p>
      <w:pPr>
        <w:pStyle w:val="Heading3"/>
      </w:pPr>
      <w:r>
        <w:t xml:space="preserve">Title (paste verbatim)</w:t>
      </w:r>
    </w:p>
    <w:p>
      <w:pPr>
        <w:pStyle w:val="SourceCode"/>
      </w:pPr>
      <w:r>
        <w:rPr>
          <w:rStyle w:val="VerbatimChar"/>
        </w:rPr>
        <w:t xml:space="preserve">PaperGuard: A 39-detector open-source pipeline for triage-stage statistical-anomaly screening in research-data integrity, with a non-verdict architectural design and 13 empirical-calibration studies</w:t>
      </w:r>
    </w:p>
    <w:bookmarkEnd w:id="13"/>
    <w:bookmarkStart w:id="14" w:name="abstract-paste-verbatim-220-words"/>
    <w:p>
      <w:pPr>
        <w:pStyle w:val="Heading3"/>
      </w:pPr>
      <w:r>
        <w:t xml:space="preserve">Abstract (paste verbatim — 220 words)</w:t>
      </w:r>
    </w:p>
    <w:p>
      <w:pPr>
        <w:pStyle w:val="SourceCode"/>
      </w:pPr>
      <w:r>
        <w:rPr>
          <w:rStyle w:val="VerbatimChar"/>
        </w:rPr>
        <w:t xml:space="preserve">Research-data integrity tooling has historically been a patchwork of single-signal procedures — statcheck for p-value recomputation, GRIM and SPRITE for summary-statistic reverse-reconstruction, the Carlisle procedure for randomised-trial baseline balance, Bik-style perceptual-hash workflows for image-duplication forensics — each living in a separate codebase with its own conventions and threshold choices. PaperGuard is a Python library, command-line tool, and multi-tenant Web UI that integrates Python re-implementations of these published procedures with thirty additional detectors across eight methodological families, including a four-detector industrial-process layer for which no direct prior art exists in the academic-integrity literature. The pipeline is architecturally non-verdict: every Finding emitted by every detector ships with at least three plausible innocent explanations, and verdict vocabulary (fraud, fabrication, misconduct) is forbidden at the codebase level by a static check. The software ships with thirteen public empirical calibration studies covering text-layer recall (N=200), image-layer recall (N=212 in the latest run), industrial-process recall (N=200 synthetic), B4-vs-R-statcheck cross-validation (κ=0.79 on N=41), and per-endpoint controlled benchmarks of the LLM-text family on five real chat-completion endpoints. Honest negative findings — including image-layer LR+ ≈ 1 on randomly-sampled retracted papers and continuation-perplexity direction inversion on RLHF-tuned OpenAI reference language models — are published at face value as a design choice.</w:t>
      </w:r>
    </w:p>
    <w:bookmarkEnd w:id="14"/>
    <w:bookmarkStart w:id="15" w:name="Xceb622332eb05ea7da0b0f320e6085836353534"/>
    <w:p>
      <w:pPr>
        <w:pStyle w:val="Heading3"/>
      </w:pPr>
      <w:r>
        <w:t xml:space="preserve">Keywords (paste, 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per portal)</w:t>
      </w:r>
    </w:p>
    <w:p>
      <w:pPr>
        <w:pStyle w:val="SourceCode"/>
      </w:pPr>
      <w:r>
        <w:rPr>
          <w:rStyle w:val="VerbatimChar"/>
        </w:rPr>
        <w:t xml:space="preserve">research integrity; statistical forensics; LLM-text detection; image forensics; industrial-process data; GRIM; statcheck; SPRITE; Carlisle; DetectGPT; empirical calibration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portal-step-4-author-details"/>
    <w:p>
      <w:pPr>
        <w:pStyle w:val="Heading2"/>
      </w:pPr>
      <w:r>
        <w:t xml:space="preserve">Portal step 4 — Author details</w:t>
      </w:r>
    </w:p>
    <w:p>
      <w:pPr>
        <w:pStyle w:val="FirstParagraph"/>
      </w:pPr>
      <w:r>
        <w:t xml:space="preserve">Only one author. Paste into the corresponding fields.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Portal 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Lei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name (family name)</w:t>
            </w:r>
          </w:p>
        </w:tc>
        <w:tc>
          <w:tcPr/>
          <w:p>
            <w:pPr>
              <w:pStyle w:val="Compact"/>
            </w:pPr>
            <w:r>
              <w:t xml:space="preserve">Zhou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(use your real submission-correspondence email; the JORS portal will not surface this publicly)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ORCID</w:t>
            </w:r>
          </w:p>
        </w:tc>
        <w:tc>
          <w:tcPr/>
          <w:p>
            <w:pPr>
              <w:pStyle w:val="Compact"/>
            </w:pPr>
            <w:r>
              <w:t xml:space="preserve">0009-0000-9073-1349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United States (or your current residence per your earlier note that you are US-based)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submission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 corresponding author?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17" w:name="author-bio-if-portal-asks-1-2-sentences"/>
    <w:p>
      <w:pPr>
        <w:pStyle w:val="Heading3"/>
      </w:pPr>
      <w:r>
        <w:t xml:space="preserve">Author bio (if portal asks — 1-2 sentences)</w:t>
      </w:r>
    </w:p>
    <w:p>
      <w:pPr>
        <w:pStyle w:val="SourceCode"/>
      </w:pPr>
      <w:r>
        <w:rPr>
          <w:rStyle w:val="VerbatimChar"/>
        </w:rPr>
        <w:t xml:space="preserve">Lei Zhou is an independent open-source software developer and the sole author of PaperGuard, a Python library and Web UI for triage-stage research-integrity screening. PaperGuard composes Python re-implementations of statcheck, GRIM, SPRITE, the Carlisle procedure, and Bik-style image forensics with thirty additional detectors, and ships thirteen public empirical-calibration studies.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ortal-step-5-file-uploads"/>
    <w:p>
      <w:pPr>
        <w:pStyle w:val="Heading2"/>
      </w:pPr>
      <w:r>
        <w:t xml:space="preserve">Portal step 5 — File uploads</w:t>
      </w:r>
    </w:p>
    <w:p>
      <w:pPr>
        <w:pStyle w:val="FirstParagraph"/>
      </w:pPr>
      <w:r>
        <w:t xml:space="preserve">Upload in this order. JORS portal labels each file by</w:t>
      </w:r>
      <w:r>
        <w:t xml:space="preserve"> </w:t>
      </w:r>
      <w:r>
        <w:t xml:space="preserve">“component”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 to upload</w:t>
            </w:r>
          </w:p>
        </w:tc>
        <w:tc>
          <w:tcPr/>
          <w:p>
            <w:pPr>
              <w:pStyle w:val="Compact"/>
            </w:pPr>
            <w:r>
              <w:t xml:space="preserve">Path in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Article text</w:t>
            </w:r>
            <w:r>
              <w:t xml:space="preserve"> </w:t>
            </w:r>
            <w:r>
              <w:t xml:space="preserve">(main paper)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paper_jors.docx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paper/paper_jors.docx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Supplementary file — Cover 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jors_cover_letter.docx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paper/jors_cover_letter.docx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Supplementary file — Recommended reviewers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jors_recommended_reviewers.docx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paper/jors_recommended_reviewers.docx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Supplementary file — Bibliography (BibTeX source)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paper.bib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paper/paper.bib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(Optional)</w:t>
            </w:r>
            <w:r>
              <w:t xml:space="preserve"> </w:t>
            </w:r>
            <w:r>
              <w:t xml:space="preserve">Markdown source of the manuscript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paper_jors.md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paper/paper_jors.md</w:t>
            </w:r>
          </w:p>
        </w:tc>
      </w:tr>
    </w:tbl>
    <w:p>
      <w:pPr>
        <w:pStyle w:val="BodyText"/>
      </w:pPr>
      <w:r>
        <w:t xml:space="preserve">Download the four files locally from the repository:</w:t>
      </w:r>
      <w:r>
        <w:t xml:space="preserve"> </w:t>
      </w:r>
      <w:r>
        <w:t xml:space="preserve">- https://github.com/exergyleizhou-ux/PaperGuard/raw/main/paper/paper_jors.docx</w:t>
      </w:r>
      <w:r>
        <w:t xml:space="preserve"> </w:t>
      </w:r>
      <w:r>
        <w:t xml:space="preserve">- https://github.com/exergyleizhou-ux/PaperGuard/raw/main/paper/jors_cover_letter.docx</w:t>
      </w:r>
      <w:r>
        <w:t xml:space="preserve"> </w:t>
      </w:r>
      <w:r>
        <w:t xml:space="preserve">- https://github.com/exergyleizhou-ux/PaperGuard/raw/main/paper/jors_recommended_reviewers.docx</w:t>
      </w:r>
      <w:r>
        <w:t xml:space="preserve"> </w:t>
      </w:r>
      <w:r>
        <w:t xml:space="preserve">- https://github.com/exergyleizhou-ux/PaperGuard/raw/main/paper/paper.bib</w:t>
      </w:r>
    </w:p>
    <w:p>
      <w:r>
        <w:pict>
          <v:rect style="width:0;height:1.5pt" o:hralign="center" o:hrstd="t" o:hr="t"/>
        </w:pict>
      </w:r>
    </w:p>
    <w:bookmarkEnd w:id="19"/>
    <w:bookmarkStart w:id="20" w:name="Xd0d29a77e903a7aa64903d84e5249e52acc0961"/>
    <w:p>
      <w:pPr>
        <w:pStyle w:val="Heading2"/>
      </w:pPr>
      <w:r>
        <w:t xml:space="preserve">Portal step 6 — Comments for the editor (free-text box)</w:t>
      </w:r>
    </w:p>
    <w:p>
      <w:pPr>
        <w:pStyle w:val="FirstParagraph"/>
      </w:pPr>
      <w:r>
        <w:t xml:space="preserve">Most JORS submissions paste a 1-2-paragraph version of the cover letter here. Either upload the full</w:t>
      </w:r>
      <w:r>
        <w:t xml:space="preserve"> </w:t>
      </w:r>
      <w:r>
        <w:rPr>
          <w:rStyle w:val="VerbatimChar"/>
        </w:rPr>
        <w:t xml:space="preserve">jors_cover_letter.docx</w:t>
      </w:r>
      <w:r>
        <w:t xml:space="preserve"> </w:t>
      </w:r>
      <w:r>
        <w:t xml:space="preserve">and write:</w:t>
      </w:r>
    </w:p>
    <w:p>
      <w:pPr>
        <w:pStyle w:val="SourceCode"/>
      </w:pPr>
      <w:r>
        <w:rPr>
          <w:rStyle w:val="VerbatimChar"/>
        </w:rPr>
        <w:t xml:space="preserve">The full cover letter is attached as a supplementary file (jors_cover_letter.docx). One-paragraph summary follows:</w:t>
      </w:r>
      <w:r>
        <w:br/>
      </w:r>
      <w:r>
        <w:br/>
      </w:r>
      <w:r>
        <w:rPr>
          <w:rStyle w:val="VerbatimChar"/>
        </w:rPr>
        <w:t xml:space="preserve">PaperGuard is a Python library, command-line tool, and multi-tenant Web UI that integrates Python re-implementations of five well-established research-integrity procedures (statcheck, GRIM, SPRITE, the Carlisle method, perceptual-hash image forensics) with thirty additional detectors across eight methodological families, plus a four-detector industrial-process layer for which no direct prior art exists. The submission is heavy on empirical calibration (13 public studies) and reuse-potential evidence (5 documented axes) — exactly the material the JORS Software Metapaper format is designed to foreground. We earlier submitted a JOSS-format short paper that was returned at pre-check on the JOSS-specific six-month-public-history rule (JOSS #10600); the JORS manuscript is substantially expanded and restructured to the JORS five-section format, not a refile. No competing interests, no external funding, sole author. Looking forward to reviewer feedback.</w:t>
      </w:r>
    </w:p>
    <w:p>
      <w:r>
        <w:pict>
          <v:rect style="width:0;height:1.5pt" o:hralign="center" o:hrstd="t" o:hr="t"/>
        </w:pict>
      </w:r>
    </w:p>
    <w:bookmarkEnd w:id="20"/>
    <w:bookmarkStart w:id="26" w:name="portal-step-7-suggested-reviewers"/>
    <w:p>
      <w:pPr>
        <w:pStyle w:val="Heading2"/>
      </w:pPr>
      <w:r>
        <w:t xml:space="preserve">Portal step 7 — Suggested reviewers</w:t>
      </w:r>
    </w:p>
    <w:p>
      <w:pPr>
        <w:pStyle w:val="FirstParagraph"/>
      </w:pPr>
      <w:r>
        <w:t xml:space="preserve">JORS portal usually offers ≤5 reviewer slots. Paste from the table below — full justification is in</w:t>
      </w:r>
      <w:r>
        <w:t xml:space="preserve"> </w:t>
      </w:r>
      <w:r>
        <w:rPr>
          <w:rStyle w:val="VerbatimChar"/>
        </w:rPr>
        <w:t xml:space="preserve">jors_recommended_reviewers.docx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ORCID (verify by clicking)</w:t>
            </w:r>
          </w:p>
        </w:tc>
        <w:tc>
          <w:tcPr/>
          <w:p>
            <w:pPr>
              <w:pStyle w:val="Compact"/>
            </w:pPr>
            <w:r>
              <w:t xml:space="preserve">Best-fit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Michèle B. Nuijten</w:t>
            </w:r>
          </w:p>
        </w:tc>
        <w:tc>
          <w:tcPr/>
          <w:p>
            <w:pPr>
              <w:pStyle w:val="Compact"/>
            </w:pPr>
            <w:r>
              <w:t xml:space="preserve">Tilburg University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0000-0001-8472-0424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statcheck B4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Nicholas J. L. Brown</w:t>
            </w:r>
          </w:p>
        </w:tc>
        <w:tc>
          <w:tcPr/>
          <w:p>
            <w:pPr>
              <w:pStyle w:val="Compact"/>
            </w:pPr>
            <w:r>
              <w:t xml:space="preserve">Linnaeus University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0000-0001-5604-6473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GRIM B1 / GRIMMER B6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James A. J. Heathers</w:t>
            </w:r>
          </w:p>
        </w:tc>
        <w:tc>
          <w:tcPr/>
          <w:p>
            <w:pPr>
              <w:pStyle w:val="Compact"/>
            </w:pPr>
            <w:r>
              <w:t xml:space="preserve">Cipher Skin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0000-0002-4377-0307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SPRITE 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Elisabeth M. Bik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0000-0002-1352-9551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image-forensics F-family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Dmitry Kobak</w:t>
            </w:r>
          </w:p>
        </w:tc>
        <w:tc>
          <w:tcPr/>
          <w:p>
            <w:pPr>
              <w:pStyle w:val="Compact"/>
            </w:pPr>
            <w:r>
              <w:t xml:space="preserve">University of Tübingen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0000-0002-5639-7209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LLM-text T-family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Reviewer email lookup process</w:t>
      </w:r>
      <w:r>
        <w:t xml:space="preserve"> </w:t>
      </w:r>
      <w:r>
        <w:t xml:space="preserve">(since I cannot pre-fill emails):</w:t>
      </w:r>
    </w:p>
    <w:p>
      <w:pPr>
        <w:pStyle w:val="Compact"/>
        <w:numPr>
          <w:ilvl w:val="0"/>
          <w:numId w:val="1006"/>
        </w:numPr>
      </w:pPr>
      <w:r>
        <w:t xml:space="preserve">Click the ORCID link, confirm the profile is the right person.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t xml:space="preserve">“Websites and social links”</w:t>
      </w:r>
      <w:r>
        <w:t xml:space="preserve"> </w:t>
      </w:r>
      <w:r>
        <w:t xml:space="preserve">or follow to the institutional</w:t>
      </w:r>
      <w:r>
        <w:t xml:space="preserve"> </w:t>
      </w:r>
      <w:r>
        <w:t xml:space="preserve">page from the ORCID profile.</w:t>
      </w:r>
    </w:p>
    <w:p>
      <w:pPr>
        <w:pStyle w:val="Compact"/>
        <w:numPr>
          <w:ilvl w:val="0"/>
          <w:numId w:val="1006"/>
        </w:numPr>
      </w:pPr>
      <w:r>
        <w:t xml:space="preserve">Most academics list email on their institutional page; some only</w:t>
      </w:r>
      <w:r>
        <w:t xml:space="preserve"> </w:t>
      </w:r>
      <w:r>
        <w:t xml:space="preserve">on Google Scholar profile.</w:t>
      </w:r>
    </w:p>
    <w:p>
      <w:pPr>
        <w:pStyle w:val="Compact"/>
        <w:numPr>
          <w:ilvl w:val="0"/>
          <w:numId w:val="1006"/>
        </w:numPr>
      </w:pPr>
      <w:r>
        <w:t xml:space="preserve">If you cannot find the email in 60 seconds, skip that reviewer</w:t>
      </w:r>
      <w:r>
        <w:t xml:space="preserve"> </w:t>
      </w:r>
      <w:r>
        <w:t xml:space="preserve">and use one of the alternates from</w:t>
      </w:r>
      <w:r>
        <w:t xml:space="preserve"> </w:t>
      </w:r>
      <w:r>
        <w:rPr>
          <w:rStyle w:val="VerbatimChar"/>
        </w:rPr>
        <w:t xml:space="preserve">jors_recommended_reviewers.md</w:t>
      </w:r>
      <w:r>
        <w:t xml:space="preserve"> </w:t>
      </w:r>
      <w:r>
        <w:t xml:space="preserve">(Cabanac, Epskamp, Lakens, Mitchell, Christopher, Ioannidis,</w:t>
      </w:r>
      <w:r>
        <w:t xml:space="preserve"> </w:t>
      </w:r>
      <w:r>
        <w:t xml:space="preserve">Bouter).</w:t>
      </w:r>
    </w:p>
    <w:p>
      <w:r>
        <w:pict>
          <v:rect style="width:0;height:1.5pt" o:hralign="center" o:hrstd="t" o:hr="t"/>
        </w:pict>
      </w:r>
    </w:p>
    <w:bookmarkEnd w:id="26"/>
    <w:bookmarkStart w:id="30" w:name="Xd638dfb03f612a4287ca7a2e1b710374e595a0c"/>
    <w:p>
      <w:pPr>
        <w:pStyle w:val="Heading2"/>
      </w:pPr>
      <w:r>
        <w:t xml:space="preserve">Portal step 8 — Competing interests / funding declarations</w:t>
      </w:r>
    </w:p>
    <w:bookmarkStart w:id="27" w:name="competing-interests-paste-verbatim"/>
    <w:p>
      <w:pPr>
        <w:pStyle w:val="Heading3"/>
      </w:pPr>
      <w:r>
        <w:t xml:space="preserve">Competing interests (paste verbatim)</w:t>
      </w:r>
    </w:p>
    <w:p>
      <w:pPr>
        <w:pStyle w:val="SourceCode"/>
      </w:pPr>
      <w:r>
        <w:rPr>
          <w:rStyle w:val="VerbatimChar"/>
        </w:rPr>
        <w:t xml:space="preserve">The author declares no competing interests, financial or otherwise.</w:t>
      </w:r>
    </w:p>
    <w:bookmarkEnd w:id="27"/>
    <w:bookmarkStart w:id="28" w:name="funding-sources-paste-verbatim"/>
    <w:p>
      <w:pPr>
        <w:pStyle w:val="Heading3"/>
      </w:pPr>
      <w:r>
        <w:t xml:space="preserve">Funding sources (paste verbatim)</w:t>
      </w:r>
    </w:p>
    <w:p>
      <w:pPr>
        <w:pStyle w:val="SourceCode"/>
      </w:pPr>
      <w:r>
        <w:rPr>
          <w:rStyle w:val="VerbatimChar"/>
        </w:rPr>
        <w:t xml:space="preserve">No external funding supported the development of PaperGuard. The project is independently developed and maintained.</w:t>
      </w:r>
    </w:p>
    <w:bookmarkEnd w:id="28"/>
    <w:bookmarkStart w:id="29" w:name="Xf33fdf97f661f5b4405a7b4b585557a79c44ec1"/>
    <w:p>
      <w:pPr>
        <w:pStyle w:val="Heading3"/>
      </w:pPr>
      <w:r>
        <w:t xml:space="preserve">Data availability statement (paste verbatim)</w:t>
      </w:r>
    </w:p>
    <w:p>
      <w:pPr>
        <w:pStyle w:val="SourceCode"/>
      </w:pPr>
      <w:r>
        <w:rPr>
          <w:rStyle w:val="VerbatimChar"/>
        </w:rPr>
        <w:t xml:space="preserve">All software source code, empirical-study raw data, and analyser scripts are publicly available under the MIT License at https://github.com/exergyleizhou-ux/PaperGuard. Versioned snapshots are published on PyPI (https://pypi.org/project/paperguard/) and as multi-architecture Docker images on the GitHub Container Registry (ghcr.io/exergyleizhou-ux/paperguard). Archived versioned snapshots will be deposited on Zenodo with DOI assignment on publication acceptance.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ortal-step-9-apc-waiver-request"/>
    <w:p>
      <w:pPr>
        <w:pStyle w:val="Heading2"/>
      </w:pPr>
      <w:r>
        <w:t xml:space="preserve">Portal step 9 — APC waiver request</w:t>
      </w:r>
    </w:p>
    <w:p>
      <w:pPr>
        <w:pStyle w:val="FirstParagraph"/>
      </w:pPr>
      <w:r>
        <w:t xml:space="preserve">JORS APC is currently around £500 (~ USD 650). Ubiquity Press grants waivers to authors without institutional funding.</w:t>
      </w:r>
    </w:p>
    <w:p>
      <w:pPr>
        <w:pStyle w:val="BodyText"/>
      </w:pPr>
      <w:r>
        <w:t xml:space="preserve">When the portal asks</w:t>
      </w:r>
      <w:r>
        <w:t xml:space="preserve"> </w:t>
      </w:r>
      <w:r>
        <w:t xml:space="preserve">“Will you apply for an APC waiver?”</w:t>
      </w:r>
      <w:r>
        <w:t xml:space="preserve">, select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and paste this justification:</w:t>
      </w:r>
    </w:p>
    <w:p>
      <w:pPr>
        <w:pStyle w:val="SourceCode"/>
      </w:pPr>
      <w:r>
        <w:rPr>
          <w:rStyle w:val="VerbatimChar"/>
        </w:rPr>
        <w:t xml:space="preserve">The corresponding author is an independent open-source developer with no external funding, no institutional support, and no employer-paid publication budget. PaperGuard is a fully self-funded volunteer project. We respectfully request a full APC waiver under JORS's standard policy for unfunded independent authors.</w:t>
      </w:r>
    </w:p>
    <w:p>
      <w:r>
        <w:pict>
          <v:rect style="width:0;height:1.5pt" o:hralign="center" o:hrstd="t" o:hr="t"/>
        </w:pict>
      </w:r>
    </w:p>
    <w:bookmarkEnd w:id="31"/>
    <w:bookmarkStart w:id="32" w:name="portal-step-10-final-review-confirmation"/>
    <w:p>
      <w:pPr>
        <w:pStyle w:val="Heading2"/>
      </w:pPr>
      <w:r>
        <w:t xml:space="preserve">Portal step 10 — Final review + confirmation</w:t>
      </w:r>
    </w:p>
    <w:p>
      <w:pPr>
        <w:pStyle w:val="FirstParagraph"/>
      </w:pPr>
      <w:r>
        <w:t xml:space="preserve">Before clicking</w:t>
      </w:r>
      <w:r>
        <w:t xml:space="preserve"> </w:t>
      </w:r>
      <w:r>
        <w:rPr>
          <w:b/>
          <w:bCs/>
        </w:rPr>
        <w:t xml:space="preserve">Submit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All metadata in step 3 saved (title, abstract, keywords)</w:t>
      </w:r>
    </w:p>
    <w:p>
      <w:pPr>
        <w:pStyle w:val="Compact"/>
        <w:numPr>
          <w:ilvl w:val="0"/>
          <w:numId w:val="1008"/>
        </w:numPr>
      </w:pPr>
      <w:r>
        <w:t xml:space="preserve">Author details in step 4 saved (name, ORCID, affiliation, email)</w:t>
      </w:r>
    </w:p>
    <w:p>
      <w:pPr>
        <w:pStyle w:val="Compact"/>
        <w:numPr>
          <w:ilvl w:val="0"/>
          <w:numId w:val="1009"/>
        </w:numPr>
      </w:pPr>
      <w:r>
        <w:t xml:space="preserve">All four files uploaded in step 5</w:t>
      </w:r>
    </w:p>
    <w:p>
      <w:pPr>
        <w:pStyle w:val="Compact"/>
        <w:numPr>
          <w:ilvl w:val="0"/>
          <w:numId w:val="1010"/>
        </w:numPr>
      </w:pPr>
      <w:r>
        <w:t xml:space="preserve">Comments-to-editor box (step 6) filled</w:t>
      </w:r>
    </w:p>
    <w:p>
      <w:pPr>
        <w:pStyle w:val="Compact"/>
        <w:numPr>
          <w:ilvl w:val="0"/>
          <w:numId w:val="1011"/>
        </w:numPr>
      </w:pPr>
      <w:r>
        <w:t xml:space="preserve">5 reviewer suggestions submitted (step 7)</w:t>
      </w:r>
    </w:p>
    <w:p>
      <w:pPr>
        <w:pStyle w:val="Compact"/>
        <w:numPr>
          <w:ilvl w:val="0"/>
          <w:numId w:val="1012"/>
        </w:numPr>
      </w:pPr>
      <w:r>
        <w:t xml:space="preserve">COI / funding / data-availability statements pasted (step 8)</w:t>
      </w:r>
    </w:p>
    <w:p>
      <w:pPr>
        <w:pStyle w:val="Compact"/>
        <w:numPr>
          <w:ilvl w:val="0"/>
          <w:numId w:val="1013"/>
        </w:numPr>
      </w:pPr>
      <w:r>
        <w:t xml:space="preserve">APC waiver request submitted (step 9)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what-happens-after-submit"/>
    <w:p>
      <w:pPr>
        <w:pStyle w:val="Heading2"/>
      </w:pPr>
      <w:r>
        <w:t xml:space="preserve">What happens after Submit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Within minutes:</w:t>
      </w:r>
      <w:r>
        <w:t xml:space="preserve"> </w:t>
      </w:r>
      <w:r>
        <w:t xml:space="preserve">automated confirmation email with a JORS</w:t>
      </w:r>
      <w:r>
        <w:t xml:space="preserve"> </w:t>
      </w:r>
      <w:r>
        <w:t xml:space="preserve">submission tracking number.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1-2 weeks:</w:t>
      </w:r>
      <w:r>
        <w:t xml:space="preserve"> </w:t>
      </w:r>
      <w:r>
        <w:t xml:space="preserve">an editor performs pre-check (scope fit + format</w:t>
      </w:r>
      <w:r>
        <w:t xml:space="preserve"> </w:t>
      </w:r>
      <w:r>
        <w:t xml:space="preserve">compliance + APC waiver decision).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4-8 weeks:</w:t>
      </w:r>
      <w:r>
        <w:t xml:space="preserve"> </w:t>
      </w:r>
      <w:r>
        <w:t xml:space="preserve">reviewer assignment + first-round reviews delivered</w:t>
      </w:r>
      <w:r>
        <w:t xml:space="preserve"> </w:t>
      </w:r>
      <w:r>
        <w:t xml:space="preserve">on the JORS portal.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4-8 weeks:</w:t>
      </w:r>
      <w:r>
        <w:t xml:space="preserve"> </w:t>
      </w:r>
      <w:r>
        <w:t xml:space="preserve">you upload revised manuscript + point-by-point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2-4 weeks:</w:t>
      </w:r>
      <w:r>
        <w:t xml:space="preserve"> </w:t>
      </w:r>
      <w:r>
        <w:t xml:space="preserve">editor decision (accept / minor revision / major</w:t>
      </w:r>
      <w:r>
        <w:t xml:space="preserve"> </w:t>
      </w:r>
      <w:r>
        <w:t xml:space="preserve">revision / reject).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 acceptance:</w:t>
      </w:r>
      <w:r>
        <w:t xml:space="preserve"> </w:t>
      </w:r>
      <w:r>
        <w:t xml:space="preserve">DOI minted via Crossref. Typical end-to-end</w:t>
      </w:r>
      <w:r>
        <w:t xml:space="preserve"> </w:t>
      </w:r>
      <w:r>
        <w:t xml:space="preserve">median for JORS Software Metapapers: ~12–20 weeks.</w:t>
      </w:r>
    </w:p>
    <w:p>
      <w:r>
        <w:pict>
          <v:rect style="width:0;height:1.5pt" o:hralign="center" o:hrstd="t" o:hr="t"/>
        </w:pict>
      </w:r>
    </w:p>
    <w:bookmarkEnd w:id="33"/>
    <w:bookmarkStart w:id="34" w:name="X3cc05a610070d6368d1191295a18db15cf54c71"/>
    <w:p>
      <w:pPr>
        <w:pStyle w:val="Heading2"/>
      </w:pPr>
      <w:r>
        <w:t xml:space="preserve">What I (the agent) can do for you after submission</w:t>
      </w:r>
    </w:p>
    <w:p>
      <w:pPr>
        <w:pStyle w:val="Compact"/>
        <w:numPr>
          <w:ilvl w:val="0"/>
          <w:numId w:val="1015"/>
        </w:numPr>
      </w:pPr>
      <w:r>
        <w:t xml:space="preserve">Track the editor pre-check email — paste it to me, I will draft a reply.</w:t>
      </w:r>
    </w:p>
    <w:p>
      <w:pPr>
        <w:pStyle w:val="Compact"/>
        <w:numPr>
          <w:ilvl w:val="0"/>
          <w:numId w:val="1015"/>
        </w:numPr>
      </w:pPr>
      <w:r>
        <w:t xml:space="preserve">When reviewer reports arrive, paste them in — I will draft a point-by-point response and the code changes they request.</w:t>
      </w:r>
    </w:p>
    <w:p>
      <w:pPr>
        <w:pStyle w:val="Compact"/>
        <w:numPr>
          <w:ilvl w:val="0"/>
          <w:numId w:val="1015"/>
        </w:numPr>
      </w:pPr>
      <w:r>
        <w:t xml:space="preserve">If a reviewer asks for additional empirical evidence, I will run new benchmarks on the OpenAI key and document them.</w:t>
      </w:r>
    </w:p>
    <w:p>
      <w:pPr>
        <w:pStyle w:val="Compact"/>
        <w:numPr>
          <w:ilvl w:val="0"/>
          <w:numId w:val="1015"/>
        </w:numPr>
      </w:pPr>
      <w:r>
        <w:t xml:space="preserve">If they suggest a different journal, I will adapt the manuscript.</w:t>
      </w:r>
    </w:p>
    <w:p>
      <w:r>
        <w:pict>
          <v:rect style="width:0;height:1.5pt" o:hralign="center" o:hrstd="t" o:hr="t"/>
        </w:pict>
      </w:r>
    </w:p>
    <w:bookmarkEnd w:id="34"/>
    <w:bookmarkStart w:id="35" w:name="files-at-a-glance"/>
    <w:p>
      <w:pPr>
        <w:pStyle w:val="Heading2"/>
      </w:pPr>
      <w:r>
        <w:t xml:space="preserve">Files at-a-glance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paper/paper_jors.docx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manuscript</w:t>
            </w:r>
            <w:r>
              <w:t xml:space="preserve"> </w:t>
            </w:r>
            <w:r>
              <w:t xml:space="preserve">— upload as</w:t>
            </w:r>
            <w:r>
              <w:t xml:space="preserve"> </w:t>
            </w:r>
            <w:r>
              <w:t xml:space="preserve">“Article text”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paper/jors_cover_letter.docx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 letter</w:t>
            </w:r>
            <w:r>
              <w:t xml:space="preserve"> </w:t>
            </w:r>
            <w:r>
              <w:t xml:space="preserve">— upload as supplementary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paper/jors_recommended_reviewers.docx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 suggestions</w:t>
            </w:r>
            <w:r>
              <w:t xml:space="preserve"> </w:t>
            </w:r>
            <w:r>
              <w:t xml:space="preserve">— upload as supplementary AND copy into portal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paper/paper.bib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Bibliography source</w:t>
            </w:r>
            <w:r>
              <w:t xml:space="preserve"> </w:t>
            </w:r>
            <w:r>
              <w:t xml:space="preserve">— upload as supplementary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paper/jors_submission_checklist.md</w:t>
            </w:r>
          </w:p>
        </w:tc>
        <w:tc>
          <w:tcPr/>
          <w:p>
            <w:pPr>
              <w:pStyle w:val="Compact"/>
            </w:pPr>
            <w:r>
              <w:t xml:space="preserve">This file — your portal walkthrough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penresearchsoftware.metajnl.com/about/submissions" TargetMode="External" /><Relationship Type="http://schemas.openxmlformats.org/officeDocument/2006/relationships/hyperlink" Id="rId11" Target="https://openresearchsoftware.metajnl.com/about/submissions#authorGuidelines" TargetMode="External" /><Relationship Type="http://schemas.openxmlformats.org/officeDocument/2006/relationships/hyperlink" Id="rId22" Target="https://orcid.org/0000-0001-5604-6473" TargetMode="External" /><Relationship Type="http://schemas.openxmlformats.org/officeDocument/2006/relationships/hyperlink" Id="rId21" Target="https://orcid.org/0000-0001-8472-0424" TargetMode="External" /><Relationship Type="http://schemas.openxmlformats.org/officeDocument/2006/relationships/hyperlink" Id="rId24" Target="https://orcid.org/0000-0002-1352-9551" TargetMode="External" /><Relationship Type="http://schemas.openxmlformats.org/officeDocument/2006/relationships/hyperlink" Id="rId23" Target="https://orcid.org/0000-0002-4377-0307" TargetMode="External" /><Relationship Type="http://schemas.openxmlformats.org/officeDocument/2006/relationships/hyperlink" Id="rId25" Target="https://orcid.org/0000-0002-5639-72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penresearchsoftware.metajnl.com/about/submissions" TargetMode="External" /><Relationship Type="http://schemas.openxmlformats.org/officeDocument/2006/relationships/hyperlink" Id="rId11" Target="https://openresearchsoftware.metajnl.com/about/submissions#authorGuidelines" TargetMode="External" /><Relationship Type="http://schemas.openxmlformats.org/officeDocument/2006/relationships/hyperlink" Id="rId22" Target="https://orcid.org/0000-0001-5604-6473" TargetMode="External" /><Relationship Type="http://schemas.openxmlformats.org/officeDocument/2006/relationships/hyperlink" Id="rId21" Target="https://orcid.org/0000-0001-8472-0424" TargetMode="External" /><Relationship Type="http://schemas.openxmlformats.org/officeDocument/2006/relationships/hyperlink" Id="rId24" Target="https://orcid.org/0000-0002-1352-9551" TargetMode="External" /><Relationship Type="http://schemas.openxmlformats.org/officeDocument/2006/relationships/hyperlink" Id="rId23" Target="https://orcid.org/0000-0002-4377-0307" TargetMode="External" /><Relationship Type="http://schemas.openxmlformats.org/officeDocument/2006/relationships/hyperlink" Id="rId25" Target="https://orcid.org/0000-0002-5639-72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2026-05-24T06:04:15Z</dcterms:created>
  <dcterms:modified xsi:type="dcterms:W3CDTF">2026-05-24T06:04:15Z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