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</w:t>
      </w:r>
      <w:r>
        <w:t xml:space="preserve"> </w:t>
      </w:r>
      <w:r>
        <w:t xml:space="preserve">“ropfec: reaction-order-polytope flux-exponent control for staged bioconversion”</w:t>
      </w:r>
      <w:r>
        <w:t xml:space="preserve"> </w:t>
      </w:r>
      <w:r>
        <w:t xml:space="preserve">as an Original Software Publication for SoftwareX.</w:t>
      </w:r>
    </w:p>
    <w:p>
      <w:pPr>
        <w:pStyle w:val="BodyText"/>
      </w:pPr>
      <w:r>
        <w:t xml:space="preserve">ropfec is an open, tested Python package implementing the reaction-order-polytope (ROP) / flux-exponent control (FEC) framework for power-law (S-system) metabolic models: it constructs the ROP from binding stoichiometry, projects reaction-order vectors onto it, and solves the FEC optimal-control problem (CasADi/IPOPT, with a SciPy fallback). Beyond a reference implementation it encodes two first-class, re-runnable results: (i) a clarifying identity — the reaction-order exponents that FEC regulates are exactly the elasticity coefficients of metabolic control analysis; and (ii) a built-in falsification — tested against a count-matched random-facet null, the binding-derived ROP does not materially improve data-driven estimation of reaction orders. We report this negative result honestly rather than overclaiming. Validation is in-silico on the Sel’kov and Wolf–Heinrich glycolytic oscillators; the package ships 44 automated tests and one-command regeneration of every figure.</w:t>
      </w:r>
    </w:p>
    <w:p>
      <w:pPr>
        <w:pStyle w:val="BodyText"/>
      </w:pPr>
      <w:r>
        <w:t xml:space="preserve">The software is released under the MIT license at https://github.com/exergyleizhou-ux/ropfec and permanently archived on Zenodo (https://doi.org/10.5281/zenodo.20805373, v1.0.1). The work has not been published previously and is not under consideration elsewhere; the author declares no competing interests and discloses AI-assisted drafting and coding, for which the author takes full responsibility.</w:t>
      </w:r>
    </w:p>
    <w:p>
      <w:pPr>
        <w:pStyle w:val="BodyText"/>
      </w:pPr>
      <w:r>
        <w:t xml:space="preserve">We would be grateful if you would consider the following as potential reviewers, with expertise in control theory for biological systems and metabolic modelling: (1) Prof. Brian Ingalls, University of Waterloo, Canada — bingalls@uwaterloo.ca; (2) Prof. Vassily Hatzimanikatis, EPFL, Switzerland — vassily.hatzimanikatis@epfl.ch; (3) Dr. Steffen Waldherr, University of Vienna, Austria — steffen.waldherr@univie.ac.at. (The framework’s originator, Prof. Fangzhou Xiao, Westlake University, is a domain expert the editor may also wish to consider, though as the method’s inventor he may be considered close to the work.)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Lei Zhou</w:t>
      </w:r>
      <w:r>
        <w:t xml:space="preserve"> </w:t>
      </w:r>
      <w:r>
        <w:t xml:space="preserve">Zhejiang A&amp;F University, Hangzhou, China — exergyleizhou@gmail.com</w:t>
      </w:r>
      <w:r>
        <w:t xml:space="preserve"> </w:t>
      </w:r>
      <w:r>
        <w:t xml:space="preserve">ORCID 0009-0000-9073-1349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2026-06-23T01:52:00Z</dcterms:created>
  <dcterms:modified xsi:type="dcterms:W3CDTF">2026-06-23T01:52:00Z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