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99818" w14:textId="34B25A99" w:rsidR="00B1460F" w:rsidRDefault="00B1460F" w:rsidP="00B1460F">
      <w:pPr>
        <w:keepNext/>
        <w:pBdr>
          <w:top w:val="nil"/>
          <w:left w:val="nil"/>
          <w:bottom w:val="nil"/>
          <w:right w:val="nil"/>
          <w:between w:val="nil"/>
        </w:pBdr>
        <w:spacing w:before="240" w:after="60"/>
        <w:rPr>
          <w:rFonts w:ascii="Arial" w:hAnsi="Arial" w:cs="Arial"/>
          <w:b/>
          <w:sz w:val="20"/>
        </w:rPr>
      </w:pPr>
      <w:r>
        <w:rPr>
          <w:rFonts w:ascii="Arial" w:hAnsi="Arial" w:cs="Arial"/>
          <w:b/>
          <w:sz w:val="20"/>
        </w:rPr>
        <w:t>Supplementary Information</w:t>
      </w:r>
    </w:p>
    <w:p w14:paraId="7A5767F0" w14:textId="3FA43266" w:rsidR="00B1460F" w:rsidRDefault="00B1460F" w:rsidP="00B1460F">
      <w:pPr>
        <w:keepNext/>
        <w:pBdr>
          <w:top w:val="nil"/>
          <w:left w:val="nil"/>
          <w:bottom w:val="nil"/>
          <w:right w:val="nil"/>
          <w:between w:val="nil"/>
        </w:pBdr>
        <w:spacing w:before="240" w:after="60"/>
        <w:rPr>
          <w:rFonts w:ascii="Arial" w:hAnsi="Arial" w:cs="Arial"/>
          <w:b/>
          <w:sz w:val="20"/>
        </w:rPr>
      </w:pPr>
      <w:r>
        <w:rPr>
          <w:rFonts w:ascii="Arial" w:hAnsi="Arial" w:cs="Arial"/>
          <w:b/>
          <w:sz w:val="20"/>
        </w:rPr>
        <w:t>Results</w:t>
      </w:r>
    </w:p>
    <w:p w14:paraId="7154A33E" w14:textId="27DC7D62" w:rsidR="00B1460F" w:rsidRPr="00B1460F" w:rsidRDefault="00B1460F" w:rsidP="00B1460F">
      <w:pPr>
        <w:keepNext/>
        <w:pBdr>
          <w:top w:val="nil"/>
          <w:left w:val="nil"/>
          <w:bottom w:val="nil"/>
          <w:right w:val="nil"/>
          <w:between w:val="nil"/>
        </w:pBdr>
        <w:spacing w:before="240" w:after="60"/>
        <w:rPr>
          <w:rFonts w:ascii="Arial" w:hAnsi="Arial" w:cs="Arial"/>
          <w:b/>
          <w:color w:val="000000"/>
          <w:sz w:val="20"/>
        </w:rPr>
      </w:pPr>
      <w:r w:rsidRPr="00961490">
        <w:rPr>
          <w:rFonts w:ascii="Arial" w:hAnsi="Arial" w:cs="Arial"/>
          <w:b/>
          <w:sz w:val="20"/>
        </w:rPr>
        <w:t xml:space="preserve">Microbiome richness and evenness do not predict disease susceptibility. </w:t>
      </w:r>
      <w:r w:rsidRPr="00961490">
        <w:rPr>
          <w:rFonts w:ascii="Arial" w:hAnsi="Arial" w:cs="Arial"/>
          <w:sz w:val="20"/>
        </w:rPr>
        <w:t>To identify how bacterial communities are structured among globally distributed coral taxa, we characterized alpha diversity within the mucus, tissue, and skeleton compartments for each coral genus using several metrics. These included observed features, which measures richness; and the Gini index, which measures evenness. We visualized the evolution of each of these measures of microbiome alpha diversity using ancestral state reconstruction (</w:t>
      </w:r>
      <w:r>
        <w:rPr>
          <w:rFonts w:ascii="Arial" w:hAnsi="Arial" w:cs="Arial"/>
          <w:sz w:val="20"/>
        </w:rPr>
        <w:t>Figs. S1A, B</w:t>
      </w:r>
      <w:r w:rsidRPr="00961490">
        <w:rPr>
          <w:rFonts w:ascii="Arial" w:hAnsi="Arial" w:cs="Arial"/>
          <w:sz w:val="20"/>
        </w:rPr>
        <w:t>), then compared them against disease susceptibility using Phylogenetic Generalized Least Squares (PGLS) analysis. While we hypothesized that coral microbiomes high in overall biodiversity might show reduced disease susceptibility — analogous to the ability of more biodiverse ecosystems to resist invasive species (32) — neither microbiome richness nor evenness were significantly correlated with host disease susceptibility in phylogenetic generalized least squares analysis (PGLS richness vs. disease susceptibility: R</w:t>
      </w:r>
      <w:r w:rsidRPr="00961490">
        <w:rPr>
          <w:rFonts w:ascii="Arial" w:hAnsi="Arial" w:cs="Arial"/>
          <w:sz w:val="20"/>
          <w:vertAlign w:val="superscript"/>
        </w:rPr>
        <w:t>2</w:t>
      </w:r>
      <w:r w:rsidRPr="00961490">
        <w:rPr>
          <w:rFonts w:ascii="Arial" w:hAnsi="Arial" w:cs="Arial"/>
          <w:sz w:val="20"/>
        </w:rPr>
        <w:t xml:space="preserve"> = 0.004, </w:t>
      </w:r>
      <w:r w:rsidRPr="00961490">
        <w:rPr>
          <w:rFonts w:ascii="Arial" w:hAnsi="Arial" w:cs="Arial"/>
          <w:i/>
          <w:sz w:val="20"/>
        </w:rPr>
        <w:t>p</w:t>
      </w:r>
      <w:r w:rsidRPr="00961490">
        <w:rPr>
          <w:rFonts w:ascii="Arial" w:hAnsi="Arial" w:cs="Arial"/>
          <w:sz w:val="20"/>
        </w:rPr>
        <w:t xml:space="preserve"> = 0.674, FDR q = 1; PGLS evenness vs. disease susceptibility R</w:t>
      </w:r>
      <w:r w:rsidRPr="00961490">
        <w:rPr>
          <w:rFonts w:ascii="Arial" w:hAnsi="Arial" w:cs="Arial"/>
          <w:sz w:val="20"/>
          <w:vertAlign w:val="superscript"/>
        </w:rPr>
        <w:t>2</w:t>
      </w:r>
      <w:r w:rsidRPr="00961490">
        <w:rPr>
          <w:rFonts w:ascii="Arial" w:hAnsi="Arial" w:cs="Arial"/>
          <w:sz w:val="20"/>
        </w:rPr>
        <w:t xml:space="preserve"> = 0.028, </w:t>
      </w:r>
      <w:r w:rsidRPr="00961490">
        <w:rPr>
          <w:rFonts w:ascii="Arial" w:hAnsi="Arial" w:cs="Arial"/>
          <w:i/>
          <w:sz w:val="20"/>
        </w:rPr>
        <w:t>p</w:t>
      </w:r>
      <w:r w:rsidRPr="00961490">
        <w:rPr>
          <w:rFonts w:ascii="Arial" w:hAnsi="Arial" w:cs="Arial"/>
          <w:sz w:val="20"/>
        </w:rPr>
        <w:t xml:space="preserve"> = 0.274, FDR q = 1; Supplementary Data Table 3a). Some specific cases of coral genera with low microbiome richness and high disease susceptibility were identified (i.e., </w:t>
      </w:r>
      <w:r w:rsidRPr="00961490">
        <w:rPr>
          <w:rFonts w:ascii="Arial" w:hAnsi="Arial" w:cs="Arial"/>
          <w:i/>
          <w:sz w:val="20"/>
        </w:rPr>
        <w:t xml:space="preserve">Pocillopora, Acropora, </w:t>
      </w:r>
      <w:r w:rsidRPr="00961490">
        <w:rPr>
          <w:rFonts w:ascii="Arial" w:hAnsi="Arial" w:cs="Arial"/>
          <w:sz w:val="20"/>
        </w:rPr>
        <w:t xml:space="preserve">and </w:t>
      </w:r>
      <w:r w:rsidRPr="00961490">
        <w:rPr>
          <w:rFonts w:ascii="Arial" w:hAnsi="Arial" w:cs="Arial"/>
          <w:i/>
          <w:sz w:val="20"/>
        </w:rPr>
        <w:t>Montipora</w:t>
      </w:r>
      <w:r w:rsidRPr="00961490">
        <w:rPr>
          <w:rFonts w:ascii="Arial" w:hAnsi="Arial" w:cs="Arial"/>
          <w:sz w:val="20"/>
        </w:rPr>
        <w:t xml:space="preserve">; </w:t>
      </w:r>
      <w:r>
        <w:rPr>
          <w:rFonts w:ascii="Arial" w:hAnsi="Arial" w:cs="Arial"/>
          <w:sz w:val="20"/>
        </w:rPr>
        <w:t>Figs. S1A, B</w:t>
      </w:r>
      <w:r w:rsidRPr="00961490">
        <w:rPr>
          <w:rFonts w:ascii="Arial" w:hAnsi="Arial" w:cs="Arial"/>
          <w:sz w:val="20"/>
        </w:rPr>
        <w:t>) but there was no overall trend across all genera surveyed (Fig</w:t>
      </w:r>
      <w:r>
        <w:rPr>
          <w:rFonts w:ascii="Arial" w:hAnsi="Arial" w:cs="Arial"/>
          <w:sz w:val="20"/>
        </w:rPr>
        <w:t>.</w:t>
      </w:r>
      <w:r w:rsidRPr="00961490">
        <w:rPr>
          <w:rFonts w:ascii="Arial" w:hAnsi="Arial" w:cs="Arial"/>
          <w:sz w:val="20"/>
        </w:rPr>
        <w:t xml:space="preserve"> 2B). Thus, microbiome richness or evenness alone does not predict coral disease susceptibility.</w:t>
      </w:r>
    </w:p>
    <w:p w14:paraId="3B28B30F" w14:textId="77777777" w:rsidR="00B1460F" w:rsidRDefault="00B1460F" w:rsidP="00B1460F">
      <w:pPr>
        <w:keepNext/>
        <w:pBdr>
          <w:top w:val="nil"/>
          <w:left w:val="nil"/>
          <w:bottom w:val="nil"/>
          <w:right w:val="nil"/>
          <w:between w:val="nil"/>
        </w:pBdr>
        <w:spacing w:before="240" w:after="60"/>
        <w:rPr>
          <w:rFonts w:ascii="Arial" w:hAnsi="Arial" w:cs="Arial"/>
          <w:sz w:val="20"/>
        </w:rPr>
      </w:pPr>
      <w:r w:rsidRPr="00961490">
        <w:rPr>
          <w:rFonts w:ascii="Arial" w:hAnsi="Arial" w:cs="Arial"/>
          <w:b/>
          <w:sz w:val="20"/>
        </w:rPr>
        <w:t xml:space="preserve">Beta diversity explains little variation in disease susceptibility. </w:t>
      </w:r>
      <w:r w:rsidRPr="00961490">
        <w:rPr>
          <w:rFonts w:ascii="Arial" w:hAnsi="Arial" w:cs="Arial"/>
          <w:sz w:val="20"/>
        </w:rPr>
        <w:t>Animal microbiomes are often conceived of as having some compositions that are associated with health, and others that are dysbiotic or unhealthy. We sought to test whether this same microbiome beta-diversity framework could predict the extent to which healthy members of different coral taxa are vulnerable to disease. To do so,</w:t>
      </w:r>
      <w:r w:rsidRPr="00961490">
        <w:rPr>
          <w:rFonts w:ascii="Arial" w:hAnsi="Arial" w:cs="Arial"/>
          <w:b/>
          <w:sz w:val="20"/>
        </w:rPr>
        <w:t xml:space="preserve"> </w:t>
      </w:r>
      <w:r w:rsidRPr="00961490">
        <w:rPr>
          <w:rFonts w:ascii="Arial" w:hAnsi="Arial" w:cs="Arial"/>
          <w:sz w:val="20"/>
        </w:rPr>
        <w:t>we correlated coral disease susceptibility against the top three principal coordinate (PC) axes from Weighted and Unweighted UniFrac analyses of microbiome beta-diversity. In contrast to the strong association between microbiome dominance and disease, microbial community composition had less pronounced associations with disease susceptibility. Weighted UniFrac PC axis 3 only nominally significantly correlated with disease susceptibility in all compartments, but this relationship did not remain significant after accounting for multiple comparisons (PGLS: R</w:t>
      </w:r>
      <w:r w:rsidRPr="00961490">
        <w:rPr>
          <w:rFonts w:ascii="Arial" w:hAnsi="Arial" w:cs="Arial"/>
          <w:sz w:val="20"/>
          <w:vertAlign w:val="superscript"/>
        </w:rPr>
        <w:t xml:space="preserve">2 </w:t>
      </w:r>
      <w:r w:rsidRPr="00961490">
        <w:rPr>
          <w:rFonts w:ascii="Arial" w:hAnsi="Arial" w:cs="Arial"/>
          <w:sz w:val="20"/>
        </w:rPr>
        <w:t xml:space="preserve">= 0.26, p = 0.04, FDR q = 0.90; Supplementary Data Table 4).  </w:t>
      </w:r>
    </w:p>
    <w:p w14:paraId="05DE7701" w14:textId="375C8506" w:rsidR="00B1460F" w:rsidRDefault="00B1460F" w:rsidP="00B1460F">
      <w:pPr>
        <w:keepNext/>
        <w:pBdr>
          <w:top w:val="nil"/>
          <w:left w:val="nil"/>
          <w:bottom w:val="nil"/>
          <w:right w:val="nil"/>
          <w:between w:val="nil"/>
        </w:pBdr>
        <w:spacing w:before="240" w:after="60"/>
        <w:rPr>
          <w:rFonts w:ascii="Arial" w:hAnsi="Arial" w:cs="Arial"/>
          <w:b/>
          <w:color w:val="000000"/>
          <w:sz w:val="20"/>
        </w:rPr>
      </w:pPr>
      <w:r w:rsidRPr="00961490">
        <w:rPr>
          <w:rFonts w:ascii="Arial" w:hAnsi="Arial" w:cs="Arial"/>
          <w:b/>
          <w:sz w:val="20"/>
        </w:rPr>
        <w:t xml:space="preserve">The association between microbiome dominance and disease strengthens in regionally-matched data. </w:t>
      </w:r>
      <w:r w:rsidRPr="00961490">
        <w:rPr>
          <w:rFonts w:ascii="Arial" w:hAnsi="Arial" w:cs="Arial"/>
          <w:sz w:val="20"/>
        </w:rPr>
        <w:t>The correlation we saw between microbiome dominance and disease persisted in a regionally-matched comparison between disease and microbiome data, and therefore is unlikely to be driven by biogeographic confounders. While the trend between microbiome dominance and coral disease is compelling across our full dataset, not all coral diseases are cosmopolitan and some exist in only one or a few locations (33). As mismatches between region and disease biogeography could confound our overall results, we sought to assess whether large-scale regional effects drive this trend. For example, perhaps high-dominance corals happen to live in high-disease areas, resulting in incidental correlations between dominance and disease. To test for regional effects, we repeated the PGLS analyses restricting the data to only coral microbiomes from Australia, where sampling was most intensive and for which we have long-term disease datasets best-matched to the microbiome data. In this analysis, ecological dominance in Australian coral tissue microbiomes predicted disease prevalence even more strongly under the lowest AICc model (PGLS: R</w:t>
      </w:r>
      <w:r w:rsidRPr="00961490">
        <w:rPr>
          <w:rFonts w:ascii="Arial" w:hAnsi="Arial" w:cs="Arial"/>
          <w:sz w:val="20"/>
          <w:vertAlign w:val="superscript"/>
        </w:rPr>
        <w:t>2</w:t>
      </w:r>
      <w:r w:rsidRPr="00961490">
        <w:rPr>
          <w:rFonts w:ascii="Arial" w:hAnsi="Arial" w:cs="Arial"/>
          <w:sz w:val="20"/>
        </w:rPr>
        <w:t xml:space="preserve"> = 0.49, p = 0.00015, FDR q = 0.005). However, this correlation was strong under all models (Supplementary Data Table 3b). A likely explanation for this stronger result is simply that the disease and microbiome data were drawn from the same region in this analysis, whereas in other cases the available disease and microbiome data were only partially regionally matched. These stronger results in the Australia-only model suggest that microbiomes </w:t>
      </w:r>
      <w:r w:rsidRPr="00961490">
        <w:rPr>
          <w:rFonts w:ascii="Arial" w:hAnsi="Arial" w:cs="Arial"/>
          <w:sz w:val="20"/>
        </w:rPr>
        <w:lastRenderedPageBreak/>
        <w:t xml:space="preserve">vary enough geographically that disease and microbiome data from the same location produce the clearest correlations. </w:t>
      </w:r>
    </w:p>
    <w:p w14:paraId="236A18DF" w14:textId="77777777" w:rsidR="00B1460F" w:rsidRDefault="00B1460F" w:rsidP="00B1460F">
      <w:pPr>
        <w:keepNext/>
        <w:pBdr>
          <w:top w:val="nil"/>
          <w:left w:val="nil"/>
          <w:bottom w:val="nil"/>
          <w:right w:val="nil"/>
          <w:between w:val="nil"/>
        </w:pBdr>
        <w:spacing w:before="240" w:after="60"/>
        <w:rPr>
          <w:rFonts w:ascii="Arial" w:hAnsi="Arial" w:cs="Arial"/>
          <w:b/>
          <w:color w:val="000000"/>
          <w:sz w:val="20"/>
        </w:rPr>
      </w:pPr>
      <w:r w:rsidRPr="00961490">
        <w:rPr>
          <w:rFonts w:ascii="Arial" w:hAnsi="Arial" w:cs="Arial"/>
          <w:b/>
          <w:sz w:val="20"/>
        </w:rPr>
        <w:t xml:space="preserve">Microbiome dominance vs. disease correlations are driven by γ-proteobacteria. </w:t>
      </w:r>
      <w:r w:rsidRPr="00961490">
        <w:rPr>
          <w:rFonts w:ascii="Arial" w:hAnsi="Arial" w:cs="Arial"/>
          <w:sz w:val="20"/>
        </w:rPr>
        <w:t xml:space="preserve">Ecological dominance itself seems an unlikely structural property to act as a mechanism of disease resistance. Therefore, we investigated if this high-level summary measure reflected the effects of some specific microbe or set of microbes. For example, disease susceptibility among </w:t>
      </w:r>
      <w:r w:rsidRPr="00961490">
        <w:rPr>
          <w:rFonts w:ascii="Arial" w:hAnsi="Arial" w:cs="Arial"/>
          <w:i/>
          <w:sz w:val="20"/>
        </w:rPr>
        <w:t xml:space="preserve">Acropora </w:t>
      </w:r>
      <w:r w:rsidRPr="00961490">
        <w:rPr>
          <w:rFonts w:ascii="Arial" w:hAnsi="Arial" w:cs="Arial"/>
          <w:sz w:val="20"/>
        </w:rPr>
        <w:t xml:space="preserve">has been shown to correlate with the abundance of </w:t>
      </w:r>
      <w:r w:rsidRPr="00961490">
        <w:rPr>
          <w:rFonts w:ascii="Arial" w:hAnsi="Arial" w:cs="Arial"/>
          <w:i/>
          <w:sz w:val="20"/>
        </w:rPr>
        <w:t xml:space="preserve">Rickettsiales </w:t>
      </w:r>
      <w:r w:rsidRPr="00961490">
        <w:rPr>
          <w:rFonts w:ascii="Arial" w:hAnsi="Arial" w:cs="Arial"/>
          <w:sz w:val="20"/>
        </w:rPr>
        <w:t xml:space="preserve">in coral tissues (34, 35). </w:t>
      </w:r>
    </w:p>
    <w:p w14:paraId="3707A3EE" w14:textId="63341D5B" w:rsidR="00B1460F" w:rsidRPr="00B1460F" w:rsidRDefault="00B1460F" w:rsidP="00B1460F">
      <w:pPr>
        <w:keepNext/>
        <w:pBdr>
          <w:top w:val="nil"/>
          <w:left w:val="nil"/>
          <w:bottom w:val="nil"/>
          <w:right w:val="nil"/>
          <w:between w:val="nil"/>
        </w:pBdr>
        <w:spacing w:before="240" w:after="60"/>
        <w:rPr>
          <w:rFonts w:ascii="Arial" w:hAnsi="Arial" w:cs="Arial"/>
          <w:b/>
          <w:color w:val="000000"/>
          <w:sz w:val="20"/>
        </w:rPr>
      </w:pPr>
      <w:r w:rsidRPr="00961490">
        <w:rPr>
          <w:rFonts w:ascii="Arial" w:hAnsi="Arial" w:cs="Arial"/>
          <w:sz w:val="20"/>
        </w:rPr>
        <w:t xml:space="preserve">To test how shifts in the dominant class of microbes in coral tissue interacted with the dominance-disease correlation, we repeated our previous correlations twice: once in coral genera that are </w:t>
      </w:r>
      <w:r w:rsidRPr="00961490">
        <w:rPr>
          <w:rFonts w:ascii="Cambria Math" w:hAnsi="Cambria Math" w:cs="Cambria Math"/>
          <w:sz w:val="20"/>
        </w:rPr>
        <w:t>𝛼</w:t>
      </w:r>
      <w:r w:rsidRPr="00961490">
        <w:rPr>
          <w:rFonts w:ascii="Arial" w:hAnsi="Arial" w:cs="Arial"/>
          <w:sz w:val="20"/>
        </w:rPr>
        <w:t>-proteobacteria dominated, and once in coral genera that are γ-proteobacteria dominated. Both datasets were visualized with ancestral state reconstruction (</w:t>
      </w:r>
      <w:r>
        <w:rPr>
          <w:rFonts w:ascii="Arial" w:hAnsi="Arial" w:cs="Arial"/>
          <w:sz w:val="20"/>
        </w:rPr>
        <w:t>Figs.</w:t>
      </w:r>
      <w:r w:rsidRPr="00961490">
        <w:rPr>
          <w:rFonts w:ascii="Arial" w:hAnsi="Arial" w:cs="Arial"/>
          <w:sz w:val="20"/>
        </w:rPr>
        <w:t xml:space="preserve"> </w:t>
      </w:r>
      <w:r>
        <w:rPr>
          <w:rFonts w:ascii="Arial" w:hAnsi="Arial" w:cs="Arial"/>
          <w:sz w:val="20"/>
        </w:rPr>
        <w:t>S</w:t>
      </w:r>
      <w:r w:rsidRPr="00961490">
        <w:rPr>
          <w:rFonts w:ascii="Arial" w:hAnsi="Arial" w:cs="Arial"/>
          <w:sz w:val="20"/>
        </w:rPr>
        <w:t>2</w:t>
      </w:r>
      <w:r>
        <w:rPr>
          <w:rFonts w:ascii="Arial" w:hAnsi="Arial" w:cs="Arial"/>
          <w:sz w:val="20"/>
        </w:rPr>
        <w:t>A, B</w:t>
      </w:r>
      <w:r w:rsidRPr="00961490">
        <w:rPr>
          <w:rFonts w:ascii="Arial" w:hAnsi="Arial" w:cs="Arial"/>
          <w:sz w:val="20"/>
        </w:rPr>
        <w:t>). Correlations between microbiome dominance and disease were visually apparent only in reconstructions of the γ-proteobacteria dominated corals, and the dominance-disease correlation was far stronger in γ-proteobacteria dominated corals (PGLS: R</w:t>
      </w:r>
      <w:r w:rsidRPr="00961490">
        <w:rPr>
          <w:rFonts w:ascii="Arial" w:hAnsi="Arial" w:cs="Arial"/>
          <w:sz w:val="20"/>
          <w:vertAlign w:val="superscript"/>
        </w:rPr>
        <w:t>2</w:t>
      </w:r>
      <w:r w:rsidRPr="00961490">
        <w:rPr>
          <w:rFonts w:ascii="Arial" w:hAnsi="Arial" w:cs="Arial"/>
          <w:sz w:val="20"/>
        </w:rPr>
        <w:t xml:space="preserve"> = 0.50, p = 0.0001, FDR q =0.003; Supplementary Data Table 3c), where dominance explained most (50%) of the variation in disease susceptibility. In contrast, </w:t>
      </w:r>
      <w:r w:rsidRPr="00961490">
        <w:rPr>
          <w:rFonts w:ascii="Cambria Math" w:hAnsi="Cambria Math" w:cs="Cambria Math"/>
          <w:sz w:val="20"/>
        </w:rPr>
        <w:t>𝛼</w:t>
      </w:r>
      <w:r w:rsidRPr="00961490">
        <w:rPr>
          <w:rFonts w:ascii="Arial" w:hAnsi="Arial" w:cs="Arial"/>
          <w:sz w:val="20"/>
        </w:rPr>
        <w:t>-proteobacteria dominated tissue microbiomes showed no discernable dominance-disease correlations either visually or statistically (PGLS: R</w:t>
      </w:r>
      <w:r w:rsidRPr="00961490">
        <w:rPr>
          <w:rFonts w:ascii="Arial" w:hAnsi="Arial" w:cs="Arial"/>
          <w:sz w:val="20"/>
          <w:vertAlign w:val="superscript"/>
        </w:rPr>
        <w:t>2</w:t>
      </w:r>
      <w:r w:rsidRPr="00961490">
        <w:rPr>
          <w:rFonts w:ascii="Arial" w:hAnsi="Arial" w:cs="Arial"/>
          <w:sz w:val="20"/>
        </w:rPr>
        <w:t xml:space="preserve"> = 0.06, p = 0.31, FDR q = 0.81; Supplementary Data Table 3c). This suggested that overall dominance-disease correlations are unlikely to be driven by </w:t>
      </w:r>
      <w:r w:rsidRPr="00961490">
        <w:rPr>
          <w:rFonts w:ascii="Cambria Math" w:hAnsi="Cambria Math" w:cs="Cambria Math"/>
          <w:sz w:val="20"/>
        </w:rPr>
        <w:t>𝛼</w:t>
      </w:r>
      <w:r w:rsidRPr="00961490">
        <w:rPr>
          <w:rFonts w:ascii="Arial" w:hAnsi="Arial" w:cs="Arial"/>
          <w:sz w:val="20"/>
        </w:rPr>
        <w:t xml:space="preserve">-proteobacteria, but may be driven by γ-proteobacteria or specific taxa within this bacterial class. Critically, nothing about these results contradicts the possibility that some </w:t>
      </w:r>
      <w:r w:rsidRPr="00961490">
        <w:rPr>
          <w:rFonts w:ascii="Cambria Math" w:hAnsi="Cambria Math" w:cs="Cambria Math"/>
          <w:sz w:val="20"/>
        </w:rPr>
        <w:t>𝛼</w:t>
      </w:r>
      <w:r w:rsidRPr="00961490">
        <w:rPr>
          <w:rFonts w:ascii="Arial" w:hAnsi="Arial" w:cs="Arial"/>
          <w:sz w:val="20"/>
        </w:rPr>
        <w:t xml:space="preserve">-proteobacteria are coral pathogens, parasites, or opportunists (36). It merely suggests that in healthy corals, dominance by </w:t>
      </w:r>
      <w:r w:rsidRPr="00961490">
        <w:rPr>
          <w:rFonts w:ascii="Cambria Math" w:hAnsi="Cambria Math" w:cs="Cambria Math"/>
          <w:sz w:val="20"/>
        </w:rPr>
        <w:t>𝛼</w:t>
      </w:r>
      <w:r w:rsidRPr="00961490">
        <w:rPr>
          <w:rFonts w:ascii="Arial" w:hAnsi="Arial" w:cs="Arial"/>
          <w:sz w:val="20"/>
        </w:rPr>
        <w:t xml:space="preserve">-proteobacteria does not predict the overall level of disease susceptibility of coral genera, whereas dominance by one or more γ-proteobacteria does. </w:t>
      </w:r>
    </w:p>
    <w:p w14:paraId="7C181B7B" w14:textId="63F36E41" w:rsidR="00B1460F" w:rsidRPr="00961490" w:rsidRDefault="00B1460F" w:rsidP="00B1460F">
      <w:pPr>
        <w:keepNext/>
        <w:pBdr>
          <w:top w:val="nil"/>
          <w:left w:val="nil"/>
          <w:bottom w:val="nil"/>
          <w:right w:val="nil"/>
          <w:between w:val="nil"/>
        </w:pBdr>
        <w:spacing w:before="240" w:after="60"/>
        <w:rPr>
          <w:rFonts w:ascii="Arial" w:hAnsi="Arial" w:cs="Arial"/>
          <w:b/>
          <w:color w:val="000000"/>
          <w:sz w:val="20"/>
        </w:rPr>
      </w:pPr>
      <w:r w:rsidRPr="00961490">
        <w:rPr>
          <w:rFonts w:ascii="Arial" w:hAnsi="Arial" w:cs="Arial"/>
          <w:b/>
          <w:sz w:val="20"/>
        </w:rPr>
        <w:t xml:space="preserve">Coral opportunist abundance in healthy corals does not predict genus-wide disease susceptibility. </w:t>
      </w:r>
      <w:r w:rsidRPr="00961490">
        <w:rPr>
          <w:rFonts w:ascii="Arial" w:hAnsi="Arial" w:cs="Arial"/>
          <w:sz w:val="20"/>
        </w:rPr>
        <w:t xml:space="preserve">Correlations between </w:t>
      </w:r>
      <w:r w:rsidRPr="00961490">
        <w:rPr>
          <w:rFonts w:ascii="Arial" w:hAnsi="Arial" w:cs="Arial"/>
          <w:i/>
          <w:sz w:val="20"/>
        </w:rPr>
        <w:t xml:space="preserve">Endozoicomonas </w:t>
      </w:r>
      <w:r w:rsidRPr="00961490">
        <w:rPr>
          <w:rFonts w:ascii="Arial" w:hAnsi="Arial" w:cs="Arial"/>
          <w:sz w:val="20"/>
        </w:rPr>
        <w:t xml:space="preserve">and disease across the coral tree were initially surprising, as </w:t>
      </w:r>
      <w:r w:rsidRPr="00961490">
        <w:rPr>
          <w:rFonts w:ascii="Arial" w:hAnsi="Arial" w:cs="Arial"/>
          <w:i/>
          <w:sz w:val="20"/>
        </w:rPr>
        <w:t xml:space="preserve">Endozoicomonas </w:t>
      </w:r>
      <w:r w:rsidRPr="00961490">
        <w:rPr>
          <w:rFonts w:ascii="Arial" w:hAnsi="Arial" w:cs="Arial"/>
          <w:sz w:val="20"/>
        </w:rPr>
        <w:t xml:space="preserve">is not thought to be associated with coral pathogenesis. This raised the question of whether the abundance of known or suspected coral pathogens in apparently healthy corals correlates with cross-genus differences in disease susceptibility. </w:t>
      </w:r>
    </w:p>
    <w:p w14:paraId="43E33EEF" w14:textId="77777777" w:rsidR="00B1460F" w:rsidRDefault="00B1460F" w:rsidP="00B1460F">
      <w:pPr>
        <w:rPr>
          <w:rFonts w:ascii="Arial" w:hAnsi="Arial" w:cs="Arial"/>
          <w:sz w:val="20"/>
        </w:rPr>
      </w:pPr>
      <w:r w:rsidRPr="00961490">
        <w:rPr>
          <w:rFonts w:ascii="Arial" w:hAnsi="Arial" w:cs="Arial"/>
          <w:sz w:val="20"/>
        </w:rPr>
        <w:t xml:space="preserve">The abundance of bacterial groups containing prominent putative bacterial pathogens (such as </w:t>
      </w:r>
      <w:r w:rsidRPr="00961490">
        <w:rPr>
          <w:rFonts w:ascii="Arial" w:hAnsi="Arial" w:cs="Arial"/>
          <w:i/>
          <w:sz w:val="20"/>
        </w:rPr>
        <w:t xml:space="preserve">Vibrionales, Nostocales </w:t>
      </w:r>
      <w:r w:rsidRPr="00961490">
        <w:rPr>
          <w:rFonts w:ascii="Arial" w:hAnsi="Arial" w:cs="Arial"/>
          <w:sz w:val="20"/>
        </w:rPr>
        <w:t xml:space="preserve">or </w:t>
      </w:r>
      <w:r w:rsidRPr="00961490">
        <w:rPr>
          <w:rFonts w:ascii="Arial" w:hAnsi="Arial" w:cs="Arial"/>
          <w:i/>
          <w:sz w:val="20"/>
        </w:rPr>
        <w:t>Rickettsiales</w:t>
      </w:r>
      <w:r w:rsidRPr="00961490">
        <w:rPr>
          <w:rFonts w:ascii="Arial" w:hAnsi="Arial" w:cs="Arial"/>
          <w:sz w:val="20"/>
        </w:rPr>
        <w:t xml:space="preserve">, see (38)) in healthy corals did not show any correlation with disease susceptibility among coral species when tested (Supplementary Data Table 6). Thus, having high abundances of coral opportunists when healthy does not seem to be a hallmark of disease-susceptible corals. This is mostly expected since the abundance of pathogens typically only increases during stress. These observations in healthy corals leave open the question of what about </w:t>
      </w:r>
      <w:r w:rsidRPr="00961490">
        <w:rPr>
          <w:rFonts w:ascii="Arial" w:hAnsi="Arial" w:cs="Arial"/>
          <w:i/>
          <w:sz w:val="20"/>
        </w:rPr>
        <w:t xml:space="preserve">Endozoicomonas </w:t>
      </w:r>
      <w:r w:rsidRPr="00961490">
        <w:rPr>
          <w:rFonts w:ascii="Arial" w:hAnsi="Arial" w:cs="Arial"/>
          <w:sz w:val="20"/>
        </w:rPr>
        <w:t>causes it to be so strongly correlated with coral disease susceptibility.</w:t>
      </w:r>
    </w:p>
    <w:p w14:paraId="78EAD4D2" w14:textId="77777777" w:rsidR="00B1460F" w:rsidRPr="00961490" w:rsidRDefault="00B1460F" w:rsidP="00B1460F">
      <w:pPr>
        <w:rPr>
          <w:rFonts w:ascii="Arial" w:hAnsi="Arial" w:cs="Arial"/>
          <w:sz w:val="20"/>
        </w:rPr>
      </w:pPr>
    </w:p>
    <w:p w14:paraId="7FF23D66" w14:textId="77777777" w:rsidR="00B1460F" w:rsidRPr="00961490" w:rsidRDefault="00B1460F" w:rsidP="00B1460F">
      <w:pPr>
        <w:rPr>
          <w:rFonts w:ascii="Arial" w:hAnsi="Arial" w:cs="Arial"/>
          <w:sz w:val="20"/>
        </w:rPr>
      </w:pPr>
      <w:r w:rsidRPr="00961490">
        <w:rPr>
          <w:rFonts w:ascii="Arial" w:hAnsi="Arial" w:cs="Arial"/>
          <w:b/>
          <w:sz w:val="20"/>
        </w:rPr>
        <w:t xml:space="preserve">Testing for other associations between dominant microbes and disease. </w:t>
      </w:r>
      <w:r w:rsidRPr="00961490">
        <w:rPr>
          <w:rFonts w:ascii="Arial" w:hAnsi="Arial" w:cs="Arial"/>
          <w:sz w:val="20"/>
        </w:rPr>
        <w:t xml:space="preserve">After testing </w:t>
      </w:r>
      <w:r w:rsidRPr="00961490">
        <w:rPr>
          <w:rFonts w:ascii="Arial" w:hAnsi="Arial" w:cs="Arial"/>
          <w:i/>
          <w:sz w:val="20"/>
        </w:rPr>
        <w:t xml:space="preserve">Endozoicomonas - </w:t>
      </w:r>
      <w:r w:rsidRPr="00961490">
        <w:rPr>
          <w:rFonts w:ascii="Arial" w:hAnsi="Arial" w:cs="Arial"/>
          <w:sz w:val="20"/>
        </w:rPr>
        <w:t>disease associations as a prior hypothesis, we also sought to put these associations in context by testing for correlations with disease in all other dominant microbial genera found in the study (Fig</w:t>
      </w:r>
      <w:r>
        <w:rPr>
          <w:rFonts w:ascii="Arial" w:hAnsi="Arial" w:cs="Arial"/>
          <w:sz w:val="20"/>
        </w:rPr>
        <w:t xml:space="preserve">. </w:t>
      </w:r>
      <w:r w:rsidRPr="00961490">
        <w:rPr>
          <w:rFonts w:ascii="Arial" w:hAnsi="Arial" w:cs="Arial"/>
          <w:sz w:val="20"/>
        </w:rPr>
        <w:t xml:space="preserve">2C; Supplementary Data Table 7a). This scan confirmed that </w:t>
      </w:r>
      <w:r w:rsidRPr="00961490">
        <w:rPr>
          <w:rFonts w:ascii="Arial" w:hAnsi="Arial" w:cs="Arial"/>
          <w:i/>
          <w:sz w:val="20"/>
        </w:rPr>
        <w:t xml:space="preserve">Endozoicomonas </w:t>
      </w:r>
      <w:r w:rsidRPr="00961490">
        <w:rPr>
          <w:rFonts w:ascii="Arial" w:hAnsi="Arial" w:cs="Arial"/>
          <w:sz w:val="20"/>
        </w:rPr>
        <w:t xml:space="preserve">showed far stronger correlations with disease than other microbes in tissue, mucus, and all compartments together. One additional dominant genus in coral skeleton, </w:t>
      </w:r>
      <w:r w:rsidRPr="00961490">
        <w:rPr>
          <w:rFonts w:ascii="Arial" w:hAnsi="Arial" w:cs="Arial"/>
          <w:i/>
          <w:sz w:val="20"/>
        </w:rPr>
        <w:t>Paramaledivibacter</w:t>
      </w:r>
      <w:r w:rsidRPr="00961490">
        <w:rPr>
          <w:rFonts w:ascii="Arial" w:hAnsi="Arial" w:cs="Arial"/>
          <w:sz w:val="20"/>
        </w:rPr>
        <w:t xml:space="preserve"> (Phylum Firmicutes/Bacillota), also correlated with disease susceptibility, though this correlation was only nominally significant (PGLS: R</w:t>
      </w:r>
      <w:r w:rsidRPr="00961490">
        <w:rPr>
          <w:rFonts w:ascii="Arial" w:hAnsi="Arial" w:cs="Arial"/>
          <w:sz w:val="20"/>
          <w:vertAlign w:val="superscript"/>
        </w:rPr>
        <w:t>2</w:t>
      </w:r>
      <w:r w:rsidRPr="00961490">
        <w:rPr>
          <w:rFonts w:ascii="Arial" w:hAnsi="Arial" w:cs="Arial"/>
          <w:sz w:val="20"/>
        </w:rPr>
        <w:t xml:space="preserve"> = 0.13, p = 0.018, FDR q = 0.282; Fig</w:t>
      </w:r>
      <w:r>
        <w:rPr>
          <w:rFonts w:ascii="Arial" w:hAnsi="Arial" w:cs="Arial"/>
          <w:sz w:val="20"/>
        </w:rPr>
        <w:t>.</w:t>
      </w:r>
      <w:r w:rsidRPr="00961490">
        <w:rPr>
          <w:rFonts w:ascii="Arial" w:hAnsi="Arial" w:cs="Arial"/>
          <w:sz w:val="20"/>
        </w:rPr>
        <w:t xml:space="preserve"> 2C).</w:t>
      </w:r>
    </w:p>
    <w:p w14:paraId="7AD9803C" w14:textId="6157201F" w:rsidR="00B1460F" w:rsidRDefault="00B1460F" w:rsidP="001C0520">
      <w:pPr>
        <w:rPr>
          <w:rFonts w:ascii="Arial" w:hAnsi="Arial" w:cs="Arial"/>
          <w:sz w:val="20"/>
        </w:rPr>
      </w:pPr>
      <w:r w:rsidRPr="00961490">
        <w:rPr>
          <w:rFonts w:ascii="Arial" w:hAnsi="Arial" w:cs="Arial"/>
          <w:sz w:val="20"/>
        </w:rPr>
        <w:t>We also reran this analysis with all zero relative abundance counts excluded (Supplementary Data Table 7b) to assess whether changes in the abundance of dominant microbes, once they were already present, showed the same or different patterns as the overall analysis. The abundance of Endozoicomonas overall (PGLS: R</w:t>
      </w:r>
      <w:r w:rsidRPr="00961490">
        <w:rPr>
          <w:rFonts w:ascii="Arial" w:hAnsi="Arial" w:cs="Arial"/>
          <w:sz w:val="20"/>
          <w:vertAlign w:val="superscript"/>
        </w:rPr>
        <w:t>2</w:t>
      </w:r>
      <w:r w:rsidRPr="00961490">
        <w:rPr>
          <w:rFonts w:ascii="Arial" w:hAnsi="Arial" w:cs="Arial"/>
          <w:sz w:val="20"/>
        </w:rPr>
        <w:t xml:space="preserve"> = 0.28, p = 0.0005, FDR q = 0.01), in mucus (R</w:t>
      </w:r>
      <w:r w:rsidRPr="00961490">
        <w:rPr>
          <w:rFonts w:ascii="Arial" w:hAnsi="Arial" w:cs="Arial"/>
          <w:sz w:val="20"/>
          <w:vertAlign w:val="superscript"/>
        </w:rPr>
        <w:t>2</w:t>
      </w:r>
      <w:r w:rsidRPr="00961490">
        <w:rPr>
          <w:rFonts w:ascii="Arial" w:hAnsi="Arial" w:cs="Arial"/>
          <w:sz w:val="20"/>
        </w:rPr>
        <w:t xml:space="preserve"> = 0.42, p = 0.00008, FDR q = 0.004), or in tissue (R</w:t>
      </w:r>
      <w:r w:rsidRPr="00961490">
        <w:rPr>
          <w:rFonts w:ascii="Arial" w:hAnsi="Arial" w:cs="Arial"/>
          <w:sz w:val="20"/>
          <w:vertAlign w:val="superscript"/>
        </w:rPr>
        <w:t>2</w:t>
      </w:r>
      <w:r w:rsidRPr="00961490">
        <w:rPr>
          <w:rFonts w:ascii="Arial" w:hAnsi="Arial" w:cs="Arial"/>
          <w:sz w:val="20"/>
        </w:rPr>
        <w:t xml:space="preserve"> = 0.35, p = 0.0001, FDR q = 0.004) again showed significant associations with disease, while its abundance in skeleton did not (R</w:t>
      </w:r>
      <w:r w:rsidRPr="00961490">
        <w:rPr>
          <w:rFonts w:ascii="Arial" w:hAnsi="Arial" w:cs="Arial"/>
          <w:sz w:val="20"/>
          <w:vertAlign w:val="superscript"/>
        </w:rPr>
        <w:t>2</w:t>
      </w:r>
      <w:r w:rsidRPr="00961490">
        <w:rPr>
          <w:rFonts w:ascii="Arial" w:hAnsi="Arial" w:cs="Arial"/>
          <w:sz w:val="20"/>
        </w:rPr>
        <w:t xml:space="preserve"> = </w:t>
      </w:r>
      <w:r w:rsidRPr="00961490">
        <w:rPr>
          <w:rFonts w:ascii="Arial" w:hAnsi="Arial" w:cs="Arial"/>
          <w:sz w:val="20"/>
        </w:rPr>
        <w:lastRenderedPageBreak/>
        <w:t xml:space="preserve">0.04, p = 0.23, FDR q = 0.95). No other lineages showed significant associations with disease after correction for multiple comparisons. Thus, even considering only coral genera that host </w:t>
      </w:r>
      <w:r w:rsidRPr="00961490">
        <w:rPr>
          <w:rFonts w:ascii="Arial" w:hAnsi="Arial" w:cs="Arial"/>
          <w:i/>
          <w:sz w:val="20"/>
        </w:rPr>
        <w:t xml:space="preserve">Endozoicomonas, </w:t>
      </w:r>
      <w:r w:rsidRPr="00961490">
        <w:rPr>
          <w:rFonts w:ascii="Arial" w:hAnsi="Arial" w:cs="Arial"/>
          <w:sz w:val="20"/>
        </w:rPr>
        <w:t>the relative abundance of this microbe correlates with disease susceptibility.</w:t>
      </w:r>
    </w:p>
    <w:p w14:paraId="3DD599D1" w14:textId="77777777" w:rsidR="00B1460F" w:rsidRDefault="00B1460F" w:rsidP="001C0520">
      <w:pPr>
        <w:rPr>
          <w:rFonts w:ascii="Arial" w:hAnsi="Arial" w:cs="Arial"/>
          <w:sz w:val="20"/>
        </w:rPr>
      </w:pPr>
    </w:p>
    <w:p w14:paraId="467ABC7E" w14:textId="77777777" w:rsidR="00B1460F" w:rsidRDefault="00B1460F" w:rsidP="00B1460F">
      <w:pPr>
        <w:rPr>
          <w:rFonts w:ascii="Arial" w:hAnsi="Arial" w:cs="Arial"/>
          <w:sz w:val="20"/>
        </w:rPr>
      </w:pPr>
      <w:r>
        <w:rPr>
          <w:rFonts w:ascii="Arial" w:hAnsi="Arial" w:cs="Arial"/>
          <w:b/>
          <w:bCs/>
          <w:sz w:val="20"/>
        </w:rPr>
        <w:t xml:space="preserve">Other microbes associated with growth rate. </w:t>
      </w:r>
      <w:r>
        <w:rPr>
          <w:rFonts w:ascii="Arial" w:hAnsi="Arial" w:cs="Arial"/>
          <w:sz w:val="20"/>
        </w:rPr>
        <w:t xml:space="preserve">We sought to contextualize our results on </w:t>
      </w:r>
      <w:r>
        <w:rPr>
          <w:rFonts w:ascii="Arial" w:hAnsi="Arial" w:cs="Arial"/>
          <w:i/>
          <w:iCs/>
          <w:sz w:val="20"/>
        </w:rPr>
        <w:t xml:space="preserve">Endozoicomonas </w:t>
      </w:r>
      <w:r>
        <w:rPr>
          <w:rFonts w:ascii="Arial" w:hAnsi="Arial" w:cs="Arial"/>
          <w:sz w:val="20"/>
        </w:rPr>
        <w:t xml:space="preserve">and growth rate by examining whether other dominant microbes had similar associations with changes in coral growth rate over evolution (Supplementary Data Table 9a, b, Fig. S3). This analysis revealed several other microbes whose relative abundance in corals where they were present (i.e., excluding zero counts) correlated with coral growth rate. Uncultured Rhodospirillales in family Terasakiellaceae (phylum: Proteobacteria) were strongly and positively correlated with growth in all compartments. Conversely, the relative abundance of </w:t>
      </w:r>
      <w:r>
        <w:rPr>
          <w:rFonts w:ascii="Arial" w:hAnsi="Arial" w:cs="Arial"/>
          <w:i/>
          <w:iCs/>
          <w:sz w:val="20"/>
        </w:rPr>
        <w:t xml:space="preserve">Candidatus </w:t>
      </w:r>
      <w:r>
        <w:rPr>
          <w:rFonts w:ascii="Arial" w:hAnsi="Arial" w:cs="Arial"/>
          <w:sz w:val="20"/>
        </w:rPr>
        <w:t xml:space="preserve">Nitrosopumilis (phylum: Thaumarchaeota) overall or in coral tissue was negatively correlated with growth rate. Finally, the relative abundance of </w:t>
      </w:r>
      <w:r>
        <w:rPr>
          <w:rFonts w:ascii="Arial" w:hAnsi="Arial" w:cs="Arial"/>
          <w:i/>
          <w:iCs/>
          <w:sz w:val="20"/>
        </w:rPr>
        <w:t xml:space="preserve">Enhydrobacter </w:t>
      </w:r>
      <w:r>
        <w:rPr>
          <w:rFonts w:ascii="Arial" w:hAnsi="Arial" w:cs="Arial"/>
          <w:sz w:val="20"/>
        </w:rPr>
        <w:t xml:space="preserve">(phylum: Proteobacteria) in coral mucus was positively correlated with growth. </w:t>
      </w:r>
    </w:p>
    <w:p w14:paraId="6D9E183E" w14:textId="77777777" w:rsidR="00B1460F" w:rsidRDefault="00B1460F" w:rsidP="00B1460F">
      <w:pPr>
        <w:rPr>
          <w:rFonts w:ascii="Arial" w:hAnsi="Arial" w:cs="Arial"/>
          <w:sz w:val="20"/>
        </w:rPr>
      </w:pPr>
      <w:r>
        <w:rPr>
          <w:rFonts w:ascii="Arial" w:hAnsi="Arial" w:cs="Arial"/>
          <w:sz w:val="20"/>
        </w:rPr>
        <w:t xml:space="preserve">As in our prior </w:t>
      </w:r>
      <w:r>
        <w:rPr>
          <w:rFonts w:ascii="Arial" w:hAnsi="Arial" w:cs="Arial"/>
          <w:i/>
          <w:iCs/>
          <w:sz w:val="20"/>
        </w:rPr>
        <w:t>Endozoicomonas-</w:t>
      </w:r>
      <w:r>
        <w:rPr>
          <w:rFonts w:ascii="Arial" w:hAnsi="Arial" w:cs="Arial"/>
          <w:sz w:val="20"/>
        </w:rPr>
        <w:t xml:space="preserve">specific analysis, we repeated these tests including zero counts in order to account for both initial establishment and later increases or reductions in abundance (rather than changes in abundance only). The results were similar, except that </w:t>
      </w:r>
      <w:r>
        <w:rPr>
          <w:rFonts w:ascii="Arial" w:hAnsi="Arial" w:cs="Arial"/>
          <w:i/>
          <w:iCs/>
          <w:sz w:val="20"/>
        </w:rPr>
        <w:t xml:space="preserve">Pseudomonas </w:t>
      </w:r>
      <w:r>
        <w:rPr>
          <w:rFonts w:ascii="Arial" w:hAnsi="Arial" w:cs="Arial"/>
          <w:sz w:val="20"/>
        </w:rPr>
        <w:t xml:space="preserve">in mucus and uncultured Myxococcales in skeleton were significantly associated with growth rate, while </w:t>
      </w:r>
      <w:r>
        <w:rPr>
          <w:rFonts w:ascii="Arial" w:hAnsi="Arial" w:cs="Arial"/>
          <w:i/>
          <w:iCs/>
          <w:sz w:val="20"/>
        </w:rPr>
        <w:t xml:space="preserve">Endozoicomonas </w:t>
      </w:r>
      <w:r>
        <w:rPr>
          <w:rFonts w:ascii="Arial" w:hAnsi="Arial" w:cs="Arial"/>
          <w:sz w:val="20"/>
        </w:rPr>
        <w:t xml:space="preserve">and </w:t>
      </w:r>
      <w:r>
        <w:rPr>
          <w:rFonts w:ascii="Arial" w:hAnsi="Arial" w:cs="Arial"/>
          <w:i/>
          <w:iCs/>
          <w:sz w:val="20"/>
        </w:rPr>
        <w:t xml:space="preserve">Enhydrobacter </w:t>
      </w:r>
      <w:r>
        <w:rPr>
          <w:rFonts w:ascii="Arial" w:hAnsi="Arial" w:cs="Arial"/>
          <w:sz w:val="20"/>
        </w:rPr>
        <w:t xml:space="preserve">were not. Thus, associations between host traits and the microbiome may in some cases depend only on presence or absence, while in other cases like </w:t>
      </w:r>
      <w:r w:rsidRPr="00A80437">
        <w:rPr>
          <w:rFonts w:ascii="Arial" w:hAnsi="Arial" w:cs="Arial"/>
          <w:i/>
          <w:iCs/>
          <w:sz w:val="20"/>
        </w:rPr>
        <w:t>Endozoicomonas</w:t>
      </w:r>
      <w:r>
        <w:rPr>
          <w:rFonts w:ascii="Arial" w:hAnsi="Arial" w:cs="Arial"/>
          <w:sz w:val="20"/>
        </w:rPr>
        <w:t xml:space="preserve"> these host-microbiome associations may track expansions or contractions in microbial relative abundance.</w:t>
      </w:r>
    </w:p>
    <w:p w14:paraId="651506FF" w14:textId="77777777" w:rsidR="00B1460F" w:rsidRDefault="00B1460F" w:rsidP="00B1460F">
      <w:pPr>
        <w:rPr>
          <w:rFonts w:ascii="Arial" w:hAnsi="Arial" w:cs="Arial"/>
          <w:sz w:val="20"/>
        </w:rPr>
      </w:pPr>
      <w:r>
        <w:rPr>
          <w:rFonts w:ascii="Arial" w:hAnsi="Arial" w:cs="Arial"/>
          <w:sz w:val="20"/>
        </w:rPr>
        <w:t xml:space="preserve">Overall, these results suggest that while several microbial taxa correlate positively or negatively with coral growth rates, </w:t>
      </w:r>
      <w:r>
        <w:rPr>
          <w:rFonts w:ascii="Arial" w:hAnsi="Arial" w:cs="Arial"/>
          <w:i/>
          <w:iCs/>
          <w:sz w:val="20"/>
        </w:rPr>
        <w:t xml:space="preserve">Endozoicomonas </w:t>
      </w:r>
      <w:r>
        <w:rPr>
          <w:rFonts w:ascii="Arial" w:hAnsi="Arial" w:cs="Arial"/>
          <w:sz w:val="20"/>
        </w:rPr>
        <w:t>appears unique in its association with both growth and disease.</w:t>
      </w:r>
    </w:p>
    <w:p w14:paraId="2ABCBF16" w14:textId="77777777" w:rsidR="00B1460F" w:rsidRPr="00DC623A" w:rsidRDefault="00B1460F" w:rsidP="001C0520">
      <w:pPr>
        <w:rPr>
          <w:rFonts w:ascii="Arial" w:hAnsi="Arial" w:cs="Arial"/>
          <w:sz w:val="20"/>
        </w:rPr>
        <w:sectPr w:rsidR="00B1460F" w:rsidRPr="00DC623A" w:rsidSect="00F125EE">
          <w:headerReference w:type="default" r:id="rId8"/>
          <w:footerReference w:type="default" r:id="rId9"/>
          <w:pgSz w:w="12240" w:h="15840"/>
          <w:pgMar w:top="1440" w:right="1800" w:bottom="1440" w:left="1800" w:header="720" w:footer="720" w:gutter="0"/>
          <w:pgNumType w:start="1"/>
          <w:cols w:space="720"/>
          <w:docGrid w:linePitch="360"/>
        </w:sectPr>
      </w:pPr>
    </w:p>
    <w:p w14:paraId="2E4AD808" w14:textId="334A6701" w:rsidR="00F125EE" w:rsidRPr="00DC623A" w:rsidRDefault="00F125EE" w:rsidP="00D04CB7">
      <w:pPr>
        <w:rPr>
          <w:rFonts w:ascii="Arial" w:hAnsi="Arial" w:cs="Arial"/>
          <w:sz w:val="20"/>
        </w:rPr>
      </w:pPr>
    </w:p>
    <w:p w14:paraId="084E8220" w14:textId="094DF2AA" w:rsidR="007B5946" w:rsidRPr="00DC623A" w:rsidRDefault="005609E9" w:rsidP="00DB0B1D">
      <w:pPr>
        <w:rPr>
          <w:rFonts w:ascii="Arial" w:hAnsi="Arial" w:cs="Arial"/>
          <w:sz w:val="20"/>
        </w:rPr>
      </w:pPr>
      <w:r>
        <w:rPr>
          <w:rFonts w:ascii="Arial" w:hAnsi="Arial" w:cs="Arial"/>
          <w:noProof/>
          <w:sz w:val="20"/>
        </w:rPr>
        <w:drawing>
          <wp:inline distT="0" distB="0" distL="0" distR="0" wp14:anchorId="35BBE77C" wp14:editId="04AC4E6D">
            <wp:extent cx="1200150" cy="4225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NAS 2022 logo.t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29120" cy="432789"/>
                    </a:xfrm>
                    <a:prstGeom prst="rect">
                      <a:avLst/>
                    </a:prstGeom>
                  </pic:spPr>
                </pic:pic>
              </a:graphicData>
            </a:graphic>
          </wp:inline>
        </w:drawing>
      </w:r>
    </w:p>
    <w:p w14:paraId="79F0868A" w14:textId="77777777" w:rsidR="009A670E" w:rsidRPr="00DC623A" w:rsidRDefault="009A670E" w:rsidP="007B5946">
      <w:pPr>
        <w:rPr>
          <w:rFonts w:ascii="Arial" w:hAnsi="Arial" w:cs="Arial"/>
          <w:sz w:val="20"/>
        </w:rPr>
      </w:pPr>
    </w:p>
    <w:p w14:paraId="162ED58C" w14:textId="77777777" w:rsidR="009A670E" w:rsidRPr="00DC623A" w:rsidRDefault="009A670E" w:rsidP="007B5946">
      <w:pPr>
        <w:rPr>
          <w:rFonts w:ascii="Arial" w:hAnsi="Arial" w:cs="Arial"/>
          <w:sz w:val="20"/>
        </w:rPr>
      </w:pPr>
    </w:p>
    <w:p w14:paraId="1DC30AB1" w14:textId="77777777" w:rsidR="009A670E" w:rsidRPr="00DC623A" w:rsidRDefault="009A670E" w:rsidP="007B5946">
      <w:pPr>
        <w:rPr>
          <w:rFonts w:ascii="Arial" w:hAnsi="Arial" w:cs="Arial"/>
          <w:sz w:val="20"/>
        </w:rPr>
      </w:pPr>
    </w:p>
    <w:p w14:paraId="5E7DEFEE" w14:textId="77777777" w:rsidR="009A670E" w:rsidRPr="00DC623A" w:rsidRDefault="009A670E" w:rsidP="007B5946">
      <w:pPr>
        <w:rPr>
          <w:rFonts w:ascii="Arial" w:hAnsi="Arial" w:cs="Arial"/>
          <w:sz w:val="20"/>
        </w:rPr>
      </w:pPr>
    </w:p>
    <w:p w14:paraId="46F72BDF" w14:textId="5BB644BA" w:rsidR="00B16F99" w:rsidRPr="00DC623A" w:rsidRDefault="00B16F99" w:rsidP="00B16F99">
      <w:pPr>
        <w:rPr>
          <w:rFonts w:ascii="Arial" w:hAnsi="Arial" w:cs="Arial"/>
          <w:b/>
          <w:sz w:val="28"/>
          <w:szCs w:val="28"/>
        </w:rPr>
      </w:pPr>
      <w:r w:rsidRPr="00DC623A">
        <w:rPr>
          <w:rFonts w:ascii="Arial" w:hAnsi="Arial" w:cs="Arial"/>
          <w:b/>
          <w:sz w:val="28"/>
          <w:szCs w:val="28"/>
        </w:rPr>
        <w:t>Supp</w:t>
      </w:r>
      <w:r w:rsidR="00B73A1C">
        <w:rPr>
          <w:rFonts w:ascii="Arial" w:hAnsi="Arial" w:cs="Arial"/>
          <w:b/>
          <w:sz w:val="28"/>
          <w:szCs w:val="28"/>
        </w:rPr>
        <w:t>orting</w:t>
      </w:r>
      <w:r w:rsidRPr="00DC623A">
        <w:rPr>
          <w:rFonts w:ascii="Arial" w:hAnsi="Arial" w:cs="Arial"/>
          <w:b/>
          <w:sz w:val="28"/>
          <w:szCs w:val="28"/>
        </w:rPr>
        <w:t xml:space="preserve"> Information for</w:t>
      </w:r>
    </w:p>
    <w:p w14:paraId="39C1C52A" w14:textId="77777777" w:rsidR="00D04CB7" w:rsidRDefault="00D04CB7" w:rsidP="00D04CB7">
      <w:pPr>
        <w:rPr>
          <w:rFonts w:ascii="Arial" w:hAnsi="Arial" w:cs="Arial"/>
          <w:b/>
        </w:rPr>
      </w:pPr>
    </w:p>
    <w:p w14:paraId="3E1B051A" w14:textId="0902569F" w:rsidR="00D04CB7" w:rsidRPr="00961490" w:rsidRDefault="00D04CB7" w:rsidP="00D04CB7">
      <w:pPr>
        <w:rPr>
          <w:rFonts w:ascii="Arial" w:hAnsi="Arial" w:cs="Arial"/>
          <w:b/>
        </w:rPr>
      </w:pPr>
      <w:r w:rsidRPr="00961490">
        <w:rPr>
          <w:rFonts w:ascii="Arial" w:hAnsi="Arial" w:cs="Arial"/>
          <w:b/>
        </w:rPr>
        <w:t>Evidence for microbially-mediated tradeoffs between growth and defense throughout coral evolution</w:t>
      </w:r>
    </w:p>
    <w:p w14:paraId="773A15B7" w14:textId="7A0C1F55" w:rsidR="00015F74" w:rsidRPr="00D04CB7" w:rsidRDefault="00015F74" w:rsidP="007B5946">
      <w:pPr>
        <w:rPr>
          <w:rFonts w:ascii="Arial" w:hAnsi="Arial" w:cs="Arial"/>
          <w:szCs w:val="24"/>
        </w:rPr>
      </w:pPr>
    </w:p>
    <w:p w14:paraId="6985025A" w14:textId="77777777" w:rsidR="00B16F99" w:rsidRPr="00DC623A" w:rsidRDefault="00B16F99" w:rsidP="007B5946">
      <w:pPr>
        <w:rPr>
          <w:rFonts w:ascii="Arial" w:hAnsi="Arial" w:cs="Arial"/>
          <w:sz w:val="20"/>
        </w:rPr>
      </w:pPr>
    </w:p>
    <w:p w14:paraId="5D7A1ACF" w14:textId="77777777" w:rsidR="00D04CB7" w:rsidRPr="00246861" w:rsidRDefault="00D04CB7" w:rsidP="00D04CB7">
      <w:pPr>
        <w:rPr>
          <w:rFonts w:ascii="Arial" w:hAnsi="Arial" w:cs="Arial"/>
          <w:color w:val="000000"/>
          <w:sz w:val="20"/>
          <w:vertAlign w:val="superscript"/>
        </w:rPr>
      </w:pPr>
      <w:r w:rsidRPr="00246861">
        <w:rPr>
          <w:rFonts w:ascii="Arial" w:hAnsi="Arial" w:cs="Arial"/>
          <w:color w:val="000000"/>
          <w:sz w:val="20"/>
        </w:rPr>
        <w:t>Hannah E. Epstein</w:t>
      </w:r>
      <w:r w:rsidRPr="00246861">
        <w:rPr>
          <w:rFonts w:ascii="Arial" w:hAnsi="Arial" w:cs="Arial"/>
          <w:color w:val="000000"/>
          <w:sz w:val="20"/>
          <w:vertAlign w:val="superscript"/>
        </w:rPr>
        <w:t>1</w:t>
      </w:r>
      <w:r w:rsidRPr="00246861">
        <w:rPr>
          <w:rFonts w:ascii="Arial" w:hAnsi="Arial" w:cs="Arial"/>
          <w:color w:val="000000"/>
          <w:sz w:val="20"/>
        </w:rPr>
        <w:t>, Tanya Brown</w:t>
      </w:r>
      <w:r w:rsidRPr="00246861">
        <w:rPr>
          <w:rFonts w:ascii="Arial" w:hAnsi="Arial" w:cs="Arial"/>
          <w:sz w:val="20"/>
          <w:vertAlign w:val="superscript"/>
        </w:rPr>
        <w:t>2</w:t>
      </w:r>
      <w:r w:rsidRPr="00246861">
        <w:rPr>
          <w:rFonts w:ascii="Arial" w:hAnsi="Arial" w:cs="Arial"/>
          <w:sz w:val="20"/>
        </w:rPr>
        <w:t xml:space="preserve">, </w:t>
      </w:r>
      <w:r w:rsidRPr="00246861">
        <w:rPr>
          <w:rFonts w:ascii="Arial" w:hAnsi="Arial" w:cs="Arial"/>
          <w:color w:val="000000"/>
          <w:sz w:val="20"/>
        </w:rPr>
        <w:t>Ayọmikun O. Akinrinade</w:t>
      </w:r>
      <w:r w:rsidRPr="00246861">
        <w:rPr>
          <w:rFonts w:ascii="Arial" w:hAnsi="Arial" w:cs="Arial"/>
          <w:sz w:val="20"/>
          <w:vertAlign w:val="superscript"/>
        </w:rPr>
        <w:t>2,3</w:t>
      </w:r>
      <w:r w:rsidRPr="00246861">
        <w:rPr>
          <w:rFonts w:ascii="Arial" w:hAnsi="Arial" w:cs="Arial"/>
          <w:sz w:val="20"/>
        </w:rPr>
        <w:t>, Ryan McMinds</w:t>
      </w:r>
      <w:r w:rsidRPr="00246861">
        <w:rPr>
          <w:rFonts w:ascii="Arial" w:hAnsi="Arial" w:cs="Arial"/>
          <w:sz w:val="20"/>
          <w:vertAlign w:val="superscript"/>
        </w:rPr>
        <w:t>1,4</w:t>
      </w:r>
      <w:r w:rsidRPr="00246861">
        <w:rPr>
          <w:rFonts w:ascii="Arial" w:hAnsi="Arial" w:cs="Arial"/>
          <w:sz w:val="20"/>
        </w:rPr>
        <w:t xml:space="preserve">, </w:t>
      </w:r>
      <w:r w:rsidRPr="00246861">
        <w:rPr>
          <w:rFonts w:ascii="Arial" w:hAnsi="Arial" w:cs="Arial"/>
          <w:color w:val="000000"/>
          <w:sz w:val="20"/>
        </w:rPr>
        <w:t>F. Joseph</w:t>
      </w:r>
      <w:r w:rsidRPr="00246861">
        <w:rPr>
          <w:rFonts w:ascii="Arial" w:hAnsi="Arial" w:cs="Arial"/>
          <w:sz w:val="20"/>
        </w:rPr>
        <w:t xml:space="preserve"> </w:t>
      </w:r>
      <w:r w:rsidRPr="00246861">
        <w:rPr>
          <w:rFonts w:ascii="Arial" w:hAnsi="Arial" w:cs="Arial"/>
          <w:color w:val="000000"/>
          <w:sz w:val="20"/>
        </w:rPr>
        <w:t>Pollock</w:t>
      </w:r>
      <w:r w:rsidRPr="00246861">
        <w:rPr>
          <w:rFonts w:ascii="Arial" w:hAnsi="Arial" w:cs="Arial"/>
          <w:sz w:val="20"/>
          <w:vertAlign w:val="superscript"/>
        </w:rPr>
        <w:t>5,6</w:t>
      </w:r>
      <w:r w:rsidRPr="00246861">
        <w:rPr>
          <w:rFonts w:ascii="Arial" w:hAnsi="Arial" w:cs="Arial"/>
          <w:sz w:val="20"/>
        </w:rPr>
        <w:t>, Dylan Sonett</w:t>
      </w:r>
      <w:r w:rsidRPr="00246861">
        <w:rPr>
          <w:rFonts w:ascii="Arial" w:hAnsi="Arial" w:cs="Arial"/>
          <w:sz w:val="20"/>
          <w:vertAlign w:val="superscript"/>
        </w:rPr>
        <w:t>7</w:t>
      </w:r>
      <w:r w:rsidRPr="00246861">
        <w:rPr>
          <w:rFonts w:ascii="Arial" w:hAnsi="Arial" w:cs="Arial"/>
          <w:sz w:val="20"/>
        </w:rPr>
        <w:t xml:space="preserve">, </w:t>
      </w:r>
      <w:r w:rsidRPr="00246861">
        <w:rPr>
          <w:rFonts w:ascii="Arial" w:hAnsi="Arial" w:cs="Arial"/>
          <w:color w:val="000000"/>
          <w:sz w:val="20"/>
        </w:rPr>
        <w:t>Styles Smith</w:t>
      </w:r>
      <w:r w:rsidRPr="00246861">
        <w:rPr>
          <w:rFonts w:ascii="Arial" w:hAnsi="Arial" w:cs="Arial"/>
          <w:sz w:val="20"/>
          <w:vertAlign w:val="superscript"/>
        </w:rPr>
        <w:t>5</w:t>
      </w:r>
      <w:r w:rsidRPr="00246861">
        <w:rPr>
          <w:rFonts w:ascii="Arial" w:hAnsi="Arial" w:cs="Arial"/>
          <w:sz w:val="20"/>
        </w:rPr>
        <w:t xml:space="preserve">, </w:t>
      </w:r>
      <w:r w:rsidRPr="00246861">
        <w:rPr>
          <w:rFonts w:ascii="Arial" w:hAnsi="Arial" w:cs="Arial"/>
          <w:color w:val="000000"/>
          <w:sz w:val="20"/>
        </w:rPr>
        <w:t>David G. Bourne</w:t>
      </w:r>
      <w:r w:rsidRPr="00246861">
        <w:rPr>
          <w:rFonts w:ascii="Arial" w:hAnsi="Arial" w:cs="Arial"/>
          <w:sz w:val="20"/>
          <w:vertAlign w:val="superscript"/>
        </w:rPr>
        <w:t>8,9</w:t>
      </w:r>
      <w:r w:rsidRPr="00246861">
        <w:rPr>
          <w:rFonts w:ascii="Arial" w:hAnsi="Arial" w:cs="Arial"/>
          <w:sz w:val="20"/>
        </w:rPr>
        <w:t>, Carolina S. Carpenter</w:t>
      </w:r>
      <w:r w:rsidRPr="00246861">
        <w:rPr>
          <w:rFonts w:ascii="Arial" w:hAnsi="Arial" w:cs="Arial"/>
          <w:sz w:val="20"/>
          <w:vertAlign w:val="superscript"/>
        </w:rPr>
        <w:t>10,11</w:t>
      </w:r>
      <w:r w:rsidRPr="00246861">
        <w:rPr>
          <w:rFonts w:ascii="Arial" w:hAnsi="Arial" w:cs="Arial"/>
          <w:sz w:val="20"/>
        </w:rPr>
        <w:t>, Rob Knight</w:t>
      </w:r>
      <w:r w:rsidRPr="00246861">
        <w:rPr>
          <w:rFonts w:ascii="Arial" w:hAnsi="Arial" w:cs="Arial"/>
          <w:sz w:val="20"/>
          <w:vertAlign w:val="superscript"/>
        </w:rPr>
        <w:t>11-14</w:t>
      </w:r>
      <w:r w:rsidRPr="00246861">
        <w:rPr>
          <w:rFonts w:ascii="Arial" w:hAnsi="Arial" w:cs="Arial"/>
          <w:sz w:val="20"/>
        </w:rPr>
        <w:t xml:space="preserve">, </w:t>
      </w:r>
      <w:r w:rsidRPr="00246861">
        <w:rPr>
          <w:rFonts w:ascii="Arial" w:hAnsi="Arial" w:cs="Arial"/>
          <w:color w:val="000000"/>
          <w:sz w:val="20"/>
        </w:rPr>
        <w:t>Bette L. Willis</w:t>
      </w:r>
      <w:r w:rsidRPr="00246861">
        <w:rPr>
          <w:rFonts w:ascii="Arial" w:hAnsi="Arial" w:cs="Arial"/>
          <w:sz w:val="20"/>
          <w:vertAlign w:val="superscript"/>
        </w:rPr>
        <w:t>8</w:t>
      </w:r>
      <w:r w:rsidRPr="00246861">
        <w:rPr>
          <w:rFonts w:ascii="Arial" w:hAnsi="Arial" w:cs="Arial"/>
          <w:color w:val="000000"/>
          <w:sz w:val="20"/>
          <w:vertAlign w:val="superscript"/>
        </w:rPr>
        <w:t>,</w:t>
      </w:r>
      <w:r w:rsidRPr="00246861">
        <w:rPr>
          <w:rFonts w:ascii="Arial" w:hAnsi="Arial" w:cs="Arial"/>
          <w:sz w:val="20"/>
          <w:vertAlign w:val="superscript"/>
        </w:rPr>
        <w:t>15</w:t>
      </w:r>
      <w:r w:rsidRPr="00246861">
        <w:rPr>
          <w:rFonts w:ascii="Arial" w:hAnsi="Arial" w:cs="Arial"/>
          <w:sz w:val="20"/>
        </w:rPr>
        <w:t xml:space="preserve">, </w:t>
      </w:r>
      <w:r w:rsidRPr="00246861">
        <w:rPr>
          <w:rFonts w:ascii="Arial" w:hAnsi="Arial" w:cs="Arial"/>
          <w:color w:val="000000"/>
          <w:sz w:val="20"/>
        </w:rPr>
        <w:t>Mónica Medina</w:t>
      </w:r>
      <w:r w:rsidRPr="00246861">
        <w:rPr>
          <w:rFonts w:ascii="Arial" w:hAnsi="Arial" w:cs="Arial"/>
          <w:sz w:val="20"/>
          <w:vertAlign w:val="superscript"/>
        </w:rPr>
        <w:t>5</w:t>
      </w:r>
      <w:r w:rsidRPr="00246861">
        <w:rPr>
          <w:rFonts w:ascii="Arial" w:hAnsi="Arial" w:cs="Arial"/>
          <w:sz w:val="20"/>
        </w:rPr>
        <w:t xml:space="preserve">, </w:t>
      </w:r>
      <w:r w:rsidRPr="00246861">
        <w:rPr>
          <w:rFonts w:ascii="Arial" w:hAnsi="Arial" w:cs="Arial"/>
          <w:color w:val="000000"/>
          <w:sz w:val="20"/>
        </w:rPr>
        <w:t>Joleah B. Lamb</w:t>
      </w:r>
      <w:r w:rsidRPr="00246861">
        <w:rPr>
          <w:rFonts w:ascii="Arial" w:hAnsi="Arial" w:cs="Arial"/>
          <w:sz w:val="20"/>
          <w:vertAlign w:val="superscript"/>
        </w:rPr>
        <w:t>3</w:t>
      </w:r>
      <w:r w:rsidRPr="00246861">
        <w:rPr>
          <w:rFonts w:ascii="Arial" w:hAnsi="Arial" w:cs="Arial"/>
          <w:sz w:val="20"/>
        </w:rPr>
        <w:t xml:space="preserve">, </w:t>
      </w:r>
      <w:r w:rsidRPr="00246861">
        <w:rPr>
          <w:rFonts w:ascii="Arial" w:hAnsi="Arial" w:cs="Arial"/>
          <w:color w:val="000000"/>
          <w:sz w:val="20"/>
        </w:rPr>
        <w:t>Rebecca Vega Thurber</w:t>
      </w:r>
      <w:r w:rsidRPr="00246861">
        <w:rPr>
          <w:rFonts w:ascii="Arial" w:hAnsi="Arial" w:cs="Arial"/>
          <w:color w:val="000000"/>
          <w:sz w:val="20"/>
          <w:vertAlign w:val="superscript"/>
        </w:rPr>
        <w:t>1</w:t>
      </w:r>
      <w:r w:rsidRPr="00246861">
        <w:rPr>
          <w:rFonts w:ascii="Arial" w:hAnsi="Arial" w:cs="Arial"/>
          <w:sz w:val="20"/>
        </w:rPr>
        <w:t xml:space="preserve">, </w:t>
      </w:r>
      <w:r w:rsidRPr="00246861">
        <w:rPr>
          <w:rFonts w:ascii="Arial" w:hAnsi="Arial" w:cs="Arial"/>
          <w:color w:val="000000"/>
          <w:sz w:val="20"/>
        </w:rPr>
        <w:t>Jesse R. Zaneveld</w:t>
      </w:r>
      <w:r w:rsidRPr="00246861">
        <w:rPr>
          <w:rFonts w:ascii="Arial" w:hAnsi="Arial" w:cs="Arial"/>
          <w:sz w:val="20"/>
          <w:vertAlign w:val="superscript"/>
        </w:rPr>
        <w:t>2*</w:t>
      </w:r>
      <w:r w:rsidRPr="00246861">
        <w:rPr>
          <w:rFonts w:ascii="Arial" w:hAnsi="Arial" w:cs="Arial"/>
          <w:color w:val="000000"/>
          <w:sz w:val="20"/>
          <w:vertAlign w:val="superscript"/>
        </w:rPr>
        <w:t xml:space="preserve"> </w:t>
      </w:r>
    </w:p>
    <w:p w14:paraId="30636D10" w14:textId="77777777" w:rsidR="00D04CB7" w:rsidRPr="00961490" w:rsidRDefault="00D04CB7" w:rsidP="00D04CB7">
      <w:pPr>
        <w:contextualSpacing/>
        <w:jc w:val="both"/>
        <w:rPr>
          <w:rFonts w:ascii="Arial" w:hAnsi="Arial" w:cs="Arial"/>
          <w:i/>
          <w:color w:val="000000"/>
          <w:sz w:val="19"/>
          <w:szCs w:val="19"/>
        </w:rPr>
      </w:pPr>
      <w:r w:rsidRPr="00961490">
        <w:rPr>
          <w:rFonts w:ascii="Arial" w:hAnsi="Arial" w:cs="Arial"/>
          <w:i/>
          <w:color w:val="000000"/>
          <w:sz w:val="19"/>
          <w:szCs w:val="19"/>
          <w:vertAlign w:val="superscript"/>
        </w:rPr>
        <w:t>1</w:t>
      </w:r>
      <w:r w:rsidRPr="00961490">
        <w:rPr>
          <w:rFonts w:ascii="Arial" w:hAnsi="Arial" w:cs="Arial"/>
          <w:i/>
          <w:sz w:val="19"/>
          <w:szCs w:val="19"/>
        </w:rPr>
        <w:t xml:space="preserve">Department of Microbiology, Oregon State University, </w:t>
      </w:r>
      <w:r w:rsidRPr="00961490">
        <w:rPr>
          <w:rFonts w:ascii="Arial" w:hAnsi="Arial" w:cs="Arial"/>
          <w:i/>
          <w:color w:val="000000"/>
          <w:sz w:val="19"/>
          <w:szCs w:val="19"/>
        </w:rPr>
        <w:t>226 Nash Hall, Corvallis, OR 97331, USA</w:t>
      </w:r>
    </w:p>
    <w:p w14:paraId="715BCDEF" w14:textId="77777777" w:rsidR="00D04CB7" w:rsidRPr="00961490" w:rsidRDefault="00D04CB7" w:rsidP="00D04CB7">
      <w:pPr>
        <w:ind w:left="720" w:hanging="720"/>
        <w:contextualSpacing/>
        <w:jc w:val="both"/>
        <w:rPr>
          <w:rFonts w:ascii="Arial" w:hAnsi="Arial" w:cs="Arial"/>
          <w:i/>
          <w:color w:val="000000"/>
          <w:sz w:val="19"/>
          <w:szCs w:val="19"/>
        </w:rPr>
      </w:pPr>
      <w:r w:rsidRPr="00961490">
        <w:rPr>
          <w:rFonts w:ascii="Arial" w:hAnsi="Arial" w:cs="Arial"/>
          <w:i/>
          <w:sz w:val="19"/>
          <w:szCs w:val="19"/>
          <w:vertAlign w:val="superscript"/>
        </w:rPr>
        <w:t>2</w:t>
      </w:r>
      <w:r w:rsidRPr="00961490">
        <w:rPr>
          <w:rFonts w:ascii="Arial" w:hAnsi="Arial" w:cs="Arial"/>
          <w:i/>
          <w:sz w:val="19"/>
          <w:szCs w:val="19"/>
        </w:rPr>
        <w:t>School of Science, Technology, Engineering, and Mathematics, Division of Biological Sciences, U</w:t>
      </w:r>
      <w:r w:rsidRPr="00961490">
        <w:rPr>
          <w:rFonts w:ascii="Arial" w:hAnsi="Arial" w:cs="Arial"/>
          <w:i/>
          <w:color w:val="000000"/>
          <w:sz w:val="19"/>
          <w:szCs w:val="19"/>
        </w:rPr>
        <w:t>niversity of Washington</w:t>
      </w:r>
      <w:r w:rsidRPr="00961490">
        <w:rPr>
          <w:rFonts w:ascii="Arial" w:hAnsi="Arial" w:cs="Arial"/>
          <w:i/>
          <w:sz w:val="19"/>
          <w:szCs w:val="19"/>
        </w:rPr>
        <w:t xml:space="preserve"> </w:t>
      </w:r>
      <w:r w:rsidRPr="00961490">
        <w:rPr>
          <w:rFonts w:ascii="Arial" w:hAnsi="Arial" w:cs="Arial"/>
          <w:i/>
          <w:color w:val="000000"/>
          <w:sz w:val="19"/>
          <w:szCs w:val="19"/>
        </w:rPr>
        <w:t>Bothell, UWBB-277, Bothell, WA 98011, USA</w:t>
      </w:r>
    </w:p>
    <w:p w14:paraId="69F842D5" w14:textId="77777777" w:rsidR="00D04CB7" w:rsidRPr="00961490" w:rsidRDefault="00D04CB7" w:rsidP="00D04CB7">
      <w:pPr>
        <w:contextualSpacing/>
        <w:jc w:val="both"/>
        <w:rPr>
          <w:rFonts w:ascii="Arial" w:hAnsi="Arial" w:cs="Arial"/>
          <w:i/>
          <w:sz w:val="19"/>
          <w:szCs w:val="19"/>
        </w:rPr>
      </w:pPr>
      <w:r w:rsidRPr="00961490">
        <w:rPr>
          <w:rFonts w:ascii="Arial" w:hAnsi="Arial" w:cs="Arial"/>
          <w:i/>
          <w:sz w:val="19"/>
          <w:szCs w:val="19"/>
          <w:vertAlign w:val="superscript"/>
        </w:rPr>
        <w:t>3</w:t>
      </w:r>
      <w:r w:rsidRPr="00961490">
        <w:rPr>
          <w:rFonts w:ascii="Arial" w:hAnsi="Arial" w:cs="Arial"/>
          <w:i/>
          <w:sz w:val="19"/>
          <w:szCs w:val="19"/>
        </w:rPr>
        <w:t>Department of Ecology and Evolutionary Biology, University of California, Irvine, CA 92697, USA</w:t>
      </w:r>
    </w:p>
    <w:p w14:paraId="7428CCB4" w14:textId="77777777" w:rsidR="00D04CB7" w:rsidRPr="00961490" w:rsidRDefault="00D04CB7" w:rsidP="00D04CB7">
      <w:pPr>
        <w:ind w:left="720" w:hanging="720"/>
        <w:contextualSpacing/>
        <w:jc w:val="both"/>
        <w:rPr>
          <w:rFonts w:ascii="Arial" w:hAnsi="Arial" w:cs="Arial"/>
          <w:i/>
          <w:sz w:val="19"/>
          <w:szCs w:val="19"/>
        </w:rPr>
      </w:pPr>
      <w:r w:rsidRPr="00961490">
        <w:rPr>
          <w:rFonts w:ascii="Arial" w:hAnsi="Arial" w:cs="Arial"/>
          <w:i/>
          <w:sz w:val="19"/>
          <w:szCs w:val="19"/>
          <w:vertAlign w:val="superscript"/>
        </w:rPr>
        <w:t>4</w:t>
      </w:r>
      <w:r w:rsidRPr="00961490">
        <w:rPr>
          <w:rFonts w:ascii="Arial" w:hAnsi="Arial" w:cs="Arial"/>
          <w:i/>
          <w:sz w:val="19"/>
          <w:szCs w:val="19"/>
        </w:rPr>
        <w:t>Center for Global Health and Infectious Diseases Research, University of South Florida, 13201 Bruce B. Downs Blvd, MDC 56, Tampa, FL 33612, USA</w:t>
      </w:r>
    </w:p>
    <w:p w14:paraId="5C4201BC" w14:textId="77777777" w:rsidR="00D04CB7" w:rsidRPr="00961490" w:rsidRDefault="00D04CB7" w:rsidP="00D04CB7">
      <w:pPr>
        <w:ind w:left="720" w:hanging="720"/>
        <w:contextualSpacing/>
        <w:jc w:val="both"/>
        <w:rPr>
          <w:rFonts w:ascii="Arial" w:hAnsi="Arial" w:cs="Arial"/>
          <w:i/>
          <w:sz w:val="19"/>
          <w:szCs w:val="19"/>
        </w:rPr>
      </w:pPr>
      <w:r w:rsidRPr="00961490">
        <w:rPr>
          <w:rFonts w:ascii="Arial" w:hAnsi="Arial" w:cs="Arial"/>
          <w:i/>
          <w:sz w:val="19"/>
          <w:szCs w:val="19"/>
          <w:vertAlign w:val="superscript"/>
        </w:rPr>
        <w:t>5</w:t>
      </w:r>
      <w:r w:rsidRPr="00961490">
        <w:rPr>
          <w:rFonts w:ascii="Arial" w:hAnsi="Arial" w:cs="Arial"/>
          <w:i/>
          <w:sz w:val="19"/>
          <w:szCs w:val="19"/>
        </w:rPr>
        <w:t>Department of Biology, Pennsylvania State University, 208 Mueller Lab, University Park, PA 16802, USA</w:t>
      </w:r>
    </w:p>
    <w:p w14:paraId="6B497C4F" w14:textId="77777777" w:rsidR="00D04CB7" w:rsidRPr="00961490" w:rsidRDefault="00D04CB7" w:rsidP="00D04CB7">
      <w:pPr>
        <w:contextualSpacing/>
        <w:jc w:val="both"/>
        <w:rPr>
          <w:rFonts w:ascii="Arial" w:hAnsi="Arial" w:cs="Arial"/>
          <w:i/>
          <w:sz w:val="19"/>
          <w:szCs w:val="19"/>
        </w:rPr>
      </w:pPr>
      <w:r w:rsidRPr="00961490">
        <w:rPr>
          <w:rFonts w:ascii="Arial" w:hAnsi="Arial" w:cs="Arial"/>
          <w:i/>
          <w:sz w:val="19"/>
          <w:szCs w:val="19"/>
          <w:vertAlign w:val="superscript"/>
        </w:rPr>
        <w:t>6</w:t>
      </w:r>
      <w:r w:rsidRPr="00961490">
        <w:rPr>
          <w:rFonts w:ascii="Arial" w:eastAsia="Tahoma" w:hAnsi="Arial" w:cs="Arial"/>
          <w:i/>
          <w:sz w:val="19"/>
          <w:szCs w:val="19"/>
        </w:rPr>
        <w:t>Hawai</w:t>
      </w:r>
      <w:r w:rsidRPr="00961490">
        <w:rPr>
          <w:rFonts w:ascii="Tahoma" w:eastAsia="Tahoma" w:hAnsi="Tahoma" w:cs="Tahoma"/>
          <w:sz w:val="20"/>
        </w:rPr>
        <w:t>՛</w:t>
      </w:r>
      <w:r w:rsidRPr="00961490">
        <w:rPr>
          <w:rFonts w:ascii="Arial" w:eastAsia="Tahoma" w:hAnsi="Arial" w:cs="Arial"/>
          <w:i/>
          <w:sz w:val="19"/>
          <w:szCs w:val="19"/>
        </w:rPr>
        <w:t>i &amp; Palmyra Program, T</w:t>
      </w:r>
      <w:r w:rsidRPr="00961490">
        <w:rPr>
          <w:rFonts w:ascii="Arial" w:hAnsi="Arial" w:cs="Arial"/>
          <w:i/>
          <w:sz w:val="19"/>
          <w:szCs w:val="19"/>
        </w:rPr>
        <w:t>he Nature Conservancy, Honolulu, HI, USA</w:t>
      </w:r>
    </w:p>
    <w:p w14:paraId="7D32DBEE" w14:textId="77777777" w:rsidR="00D04CB7" w:rsidRPr="00961490" w:rsidRDefault="00D04CB7" w:rsidP="00D04CB7">
      <w:pPr>
        <w:contextualSpacing/>
        <w:jc w:val="both"/>
        <w:rPr>
          <w:rFonts w:ascii="Arial" w:hAnsi="Arial" w:cs="Arial"/>
          <w:i/>
          <w:sz w:val="19"/>
          <w:szCs w:val="19"/>
        </w:rPr>
      </w:pPr>
      <w:r w:rsidRPr="00961490">
        <w:rPr>
          <w:rFonts w:ascii="Arial" w:hAnsi="Arial" w:cs="Arial"/>
          <w:i/>
          <w:sz w:val="19"/>
          <w:szCs w:val="19"/>
          <w:vertAlign w:val="superscript"/>
        </w:rPr>
        <w:t>7</w:t>
      </w:r>
      <w:r w:rsidRPr="00961490">
        <w:rPr>
          <w:rFonts w:ascii="Arial" w:hAnsi="Arial" w:cs="Arial"/>
          <w:i/>
          <w:sz w:val="19"/>
          <w:szCs w:val="19"/>
        </w:rPr>
        <w:t>School of Pharmacy, University of Washington, Seattle, WA 98195, USA</w:t>
      </w:r>
    </w:p>
    <w:p w14:paraId="232C35C5" w14:textId="77777777" w:rsidR="00D04CB7" w:rsidRPr="00961490" w:rsidRDefault="00D04CB7" w:rsidP="00D04CB7">
      <w:pPr>
        <w:contextualSpacing/>
        <w:jc w:val="both"/>
        <w:rPr>
          <w:rFonts w:ascii="Arial" w:hAnsi="Arial" w:cs="Arial"/>
          <w:i/>
          <w:sz w:val="19"/>
          <w:szCs w:val="19"/>
        </w:rPr>
      </w:pPr>
      <w:r w:rsidRPr="00961490">
        <w:rPr>
          <w:rFonts w:ascii="Arial" w:hAnsi="Arial" w:cs="Arial"/>
          <w:i/>
          <w:sz w:val="19"/>
          <w:szCs w:val="19"/>
          <w:vertAlign w:val="superscript"/>
        </w:rPr>
        <w:t>8</w:t>
      </w:r>
      <w:r w:rsidRPr="00961490">
        <w:rPr>
          <w:rFonts w:ascii="Arial" w:hAnsi="Arial" w:cs="Arial"/>
          <w:i/>
          <w:sz w:val="19"/>
          <w:szCs w:val="19"/>
        </w:rPr>
        <w:t>College of Science and Engineering, James Cook University, Townsville, Queensland 4811, Australia</w:t>
      </w:r>
    </w:p>
    <w:p w14:paraId="7217873A" w14:textId="77777777" w:rsidR="00D04CB7" w:rsidRPr="00961490" w:rsidRDefault="00D04CB7" w:rsidP="00D04CB7">
      <w:pPr>
        <w:contextualSpacing/>
        <w:jc w:val="both"/>
        <w:rPr>
          <w:rFonts w:ascii="Arial" w:hAnsi="Arial" w:cs="Arial"/>
          <w:i/>
          <w:sz w:val="19"/>
          <w:szCs w:val="19"/>
        </w:rPr>
      </w:pPr>
      <w:r w:rsidRPr="00961490">
        <w:rPr>
          <w:rFonts w:ascii="Arial" w:hAnsi="Arial" w:cs="Arial"/>
          <w:i/>
          <w:sz w:val="19"/>
          <w:szCs w:val="19"/>
          <w:vertAlign w:val="superscript"/>
        </w:rPr>
        <w:t>9</w:t>
      </w:r>
      <w:r w:rsidRPr="00961490">
        <w:rPr>
          <w:rFonts w:ascii="Arial" w:hAnsi="Arial" w:cs="Arial"/>
          <w:i/>
          <w:sz w:val="19"/>
          <w:szCs w:val="19"/>
        </w:rPr>
        <w:t>Australian Institute of Marine Science, Townsville, Queensland 4810, Australia</w:t>
      </w:r>
    </w:p>
    <w:p w14:paraId="0BABB2E9" w14:textId="77777777" w:rsidR="00D04CB7" w:rsidRPr="00961490" w:rsidRDefault="00D04CB7" w:rsidP="00D04CB7">
      <w:pPr>
        <w:contextualSpacing/>
        <w:jc w:val="both"/>
        <w:rPr>
          <w:rFonts w:ascii="Arial" w:hAnsi="Arial" w:cs="Arial"/>
          <w:i/>
          <w:sz w:val="19"/>
          <w:szCs w:val="19"/>
        </w:rPr>
      </w:pPr>
      <w:r w:rsidRPr="00961490">
        <w:rPr>
          <w:rFonts w:ascii="Arial" w:hAnsi="Arial" w:cs="Arial"/>
          <w:i/>
          <w:sz w:val="19"/>
          <w:szCs w:val="19"/>
          <w:vertAlign w:val="superscript"/>
        </w:rPr>
        <w:t>10</w:t>
      </w:r>
      <w:r w:rsidRPr="00961490">
        <w:rPr>
          <w:rFonts w:ascii="Arial" w:hAnsi="Arial" w:cs="Arial"/>
          <w:i/>
          <w:sz w:val="19"/>
          <w:szCs w:val="19"/>
        </w:rPr>
        <w:t>Scripps Institution of Oceanography, University of California, San Diego, La Jolla, CA 92093, USA</w:t>
      </w:r>
    </w:p>
    <w:p w14:paraId="54FB4B6B" w14:textId="77777777" w:rsidR="00D04CB7" w:rsidRPr="00961490" w:rsidRDefault="00D04CB7" w:rsidP="00D04CB7">
      <w:pPr>
        <w:contextualSpacing/>
        <w:jc w:val="both"/>
        <w:rPr>
          <w:rFonts w:ascii="Arial" w:hAnsi="Arial" w:cs="Arial"/>
          <w:i/>
          <w:sz w:val="19"/>
          <w:szCs w:val="19"/>
        </w:rPr>
      </w:pPr>
      <w:r w:rsidRPr="00961490">
        <w:rPr>
          <w:rFonts w:ascii="Arial" w:hAnsi="Arial" w:cs="Arial"/>
          <w:i/>
          <w:sz w:val="19"/>
          <w:szCs w:val="19"/>
          <w:vertAlign w:val="superscript"/>
        </w:rPr>
        <w:t>11</w:t>
      </w:r>
      <w:r w:rsidRPr="00961490">
        <w:rPr>
          <w:rFonts w:ascii="Arial" w:hAnsi="Arial" w:cs="Arial"/>
          <w:i/>
          <w:sz w:val="19"/>
          <w:szCs w:val="19"/>
        </w:rPr>
        <w:t>Center for Microbiome Innovation, University of California, San Diego, La Jolla, CA 92093, USA</w:t>
      </w:r>
    </w:p>
    <w:p w14:paraId="4789193E" w14:textId="77777777" w:rsidR="00D04CB7" w:rsidRPr="00961490" w:rsidRDefault="00D04CB7" w:rsidP="00D04CB7">
      <w:pPr>
        <w:contextualSpacing/>
        <w:jc w:val="both"/>
        <w:rPr>
          <w:rFonts w:ascii="Arial" w:hAnsi="Arial" w:cs="Arial"/>
          <w:i/>
          <w:sz w:val="19"/>
          <w:szCs w:val="19"/>
        </w:rPr>
      </w:pPr>
      <w:r w:rsidRPr="00961490">
        <w:rPr>
          <w:rFonts w:ascii="Arial" w:hAnsi="Arial" w:cs="Arial"/>
          <w:i/>
          <w:sz w:val="19"/>
          <w:szCs w:val="19"/>
          <w:vertAlign w:val="superscript"/>
        </w:rPr>
        <w:t>12</w:t>
      </w:r>
      <w:r w:rsidRPr="00961490">
        <w:rPr>
          <w:rFonts w:ascii="Arial" w:hAnsi="Arial" w:cs="Arial"/>
          <w:i/>
          <w:sz w:val="19"/>
          <w:szCs w:val="19"/>
        </w:rPr>
        <w:t>Department of Pediatrics, University of California, San Diego, La Jolla, CA 92093, USA</w:t>
      </w:r>
    </w:p>
    <w:p w14:paraId="719A4366" w14:textId="77777777" w:rsidR="00D04CB7" w:rsidRPr="00961490" w:rsidRDefault="00D04CB7" w:rsidP="00D04CB7">
      <w:pPr>
        <w:ind w:left="720" w:hanging="720"/>
        <w:contextualSpacing/>
        <w:jc w:val="both"/>
        <w:rPr>
          <w:rFonts w:ascii="Arial" w:hAnsi="Arial" w:cs="Arial"/>
          <w:i/>
          <w:sz w:val="19"/>
          <w:szCs w:val="19"/>
        </w:rPr>
      </w:pPr>
      <w:r w:rsidRPr="00961490">
        <w:rPr>
          <w:rFonts w:ascii="Arial" w:hAnsi="Arial" w:cs="Arial"/>
          <w:i/>
          <w:sz w:val="19"/>
          <w:szCs w:val="19"/>
          <w:vertAlign w:val="superscript"/>
        </w:rPr>
        <w:t>13</w:t>
      </w:r>
      <w:r w:rsidRPr="00961490">
        <w:rPr>
          <w:rFonts w:ascii="Arial" w:hAnsi="Arial" w:cs="Arial"/>
          <w:i/>
          <w:sz w:val="19"/>
          <w:szCs w:val="19"/>
        </w:rPr>
        <w:t>Department of Computer Science &amp; Engineering, University of California, San Diego, La Jolla, CA 92093, USA</w:t>
      </w:r>
    </w:p>
    <w:p w14:paraId="4618A521" w14:textId="77777777" w:rsidR="00D04CB7" w:rsidRPr="00961490" w:rsidRDefault="00D04CB7" w:rsidP="00D04CB7">
      <w:pPr>
        <w:contextualSpacing/>
        <w:jc w:val="both"/>
        <w:rPr>
          <w:rFonts w:ascii="Arial" w:hAnsi="Arial" w:cs="Arial"/>
          <w:i/>
          <w:sz w:val="19"/>
          <w:szCs w:val="19"/>
        </w:rPr>
      </w:pPr>
      <w:r w:rsidRPr="00961490">
        <w:rPr>
          <w:rFonts w:ascii="Arial" w:hAnsi="Arial" w:cs="Arial"/>
          <w:i/>
          <w:sz w:val="19"/>
          <w:szCs w:val="19"/>
          <w:vertAlign w:val="superscript"/>
        </w:rPr>
        <w:t>14</w:t>
      </w:r>
      <w:r w:rsidRPr="00961490">
        <w:rPr>
          <w:rFonts w:ascii="Arial" w:hAnsi="Arial" w:cs="Arial"/>
          <w:i/>
          <w:sz w:val="19"/>
          <w:szCs w:val="19"/>
        </w:rPr>
        <w:t>Micronoma Inc., San Diego, La Jolla, CA 92121, USA</w:t>
      </w:r>
    </w:p>
    <w:p w14:paraId="3A83AD3E" w14:textId="77777777" w:rsidR="00D04CB7" w:rsidRPr="00961490" w:rsidRDefault="00D04CB7" w:rsidP="00D04CB7">
      <w:pPr>
        <w:ind w:left="720" w:hanging="720"/>
        <w:contextualSpacing/>
        <w:jc w:val="both"/>
        <w:rPr>
          <w:rFonts w:ascii="Arial" w:hAnsi="Arial" w:cs="Arial"/>
          <w:i/>
          <w:sz w:val="19"/>
          <w:szCs w:val="19"/>
        </w:rPr>
      </w:pPr>
      <w:r w:rsidRPr="00961490">
        <w:rPr>
          <w:rFonts w:ascii="Arial" w:hAnsi="Arial" w:cs="Arial"/>
          <w:i/>
          <w:sz w:val="19"/>
          <w:szCs w:val="19"/>
          <w:vertAlign w:val="superscript"/>
        </w:rPr>
        <w:t>15</w:t>
      </w:r>
      <w:r w:rsidRPr="00961490">
        <w:rPr>
          <w:rFonts w:ascii="Arial" w:hAnsi="Arial" w:cs="Arial"/>
          <w:i/>
          <w:sz w:val="19"/>
          <w:szCs w:val="19"/>
        </w:rPr>
        <w:t>ARC Centre of Excellence for Coral Reef Studies, James Cook University, Townsville, Queensland 4811, Australia</w:t>
      </w:r>
    </w:p>
    <w:p w14:paraId="6899FD96" w14:textId="77777777" w:rsidR="00D04CB7" w:rsidRDefault="00D04CB7" w:rsidP="00D04CB7">
      <w:pPr>
        <w:rPr>
          <w:rFonts w:ascii="Arial" w:hAnsi="Arial" w:cs="Arial"/>
          <w:sz w:val="20"/>
        </w:rPr>
      </w:pPr>
    </w:p>
    <w:p w14:paraId="76A24A11" w14:textId="77777777" w:rsidR="00D04CB7" w:rsidRPr="00F649EE" w:rsidRDefault="00D04CB7" w:rsidP="00D04CB7">
      <w:pPr>
        <w:rPr>
          <w:rFonts w:ascii="Arial" w:hAnsi="Arial" w:cs="Arial"/>
          <w:sz w:val="20"/>
        </w:rPr>
      </w:pPr>
      <w:r w:rsidRPr="00E6133D">
        <w:rPr>
          <w:rFonts w:ascii="Arial" w:hAnsi="Arial" w:cs="Arial"/>
          <w:sz w:val="20"/>
        </w:rPr>
        <w:t>*</w:t>
      </w:r>
      <w:r>
        <w:rPr>
          <w:rFonts w:ascii="Arial" w:hAnsi="Arial" w:cs="Arial"/>
          <w:sz w:val="20"/>
        </w:rPr>
        <w:t>Jesse R. Zaneveld</w:t>
      </w:r>
    </w:p>
    <w:p w14:paraId="4B006191" w14:textId="77777777" w:rsidR="00D04CB7" w:rsidRPr="00623869" w:rsidRDefault="00D04CB7" w:rsidP="00D04CB7">
      <w:pPr>
        <w:rPr>
          <w:rFonts w:ascii="Arial" w:hAnsi="Arial" w:cs="Arial"/>
          <w:sz w:val="20"/>
        </w:rPr>
      </w:pPr>
      <w:r w:rsidRPr="00623869">
        <w:rPr>
          <w:rFonts w:ascii="Arial" w:hAnsi="Arial" w:cs="Arial"/>
          <w:b/>
          <w:sz w:val="20"/>
        </w:rPr>
        <w:t xml:space="preserve">Email: </w:t>
      </w:r>
      <w:r w:rsidRPr="00623869">
        <w:rPr>
          <w:rFonts w:ascii="Arial" w:hAnsi="Arial" w:cs="Arial"/>
          <w:sz w:val="20"/>
        </w:rPr>
        <w:t xml:space="preserve"> </w:t>
      </w:r>
      <w:hyperlink r:id="rId11">
        <w:r>
          <w:rPr>
            <w:rFonts w:ascii="Arial" w:hAnsi="Arial" w:cs="Arial"/>
            <w:sz w:val="20"/>
          </w:rPr>
          <w:t>zaneveld@uw.edu</w:t>
        </w:r>
      </w:hyperlink>
    </w:p>
    <w:p w14:paraId="41FAE993" w14:textId="77777777" w:rsidR="002C030F" w:rsidRPr="00DC623A" w:rsidRDefault="002C030F">
      <w:pPr>
        <w:rPr>
          <w:rFonts w:ascii="Arial" w:hAnsi="Arial" w:cs="Arial"/>
          <w:sz w:val="20"/>
        </w:rPr>
      </w:pPr>
    </w:p>
    <w:p w14:paraId="51DF9633" w14:textId="77777777" w:rsidR="00015F74" w:rsidRPr="00DC623A" w:rsidRDefault="00015F74">
      <w:pPr>
        <w:rPr>
          <w:rFonts w:ascii="Arial" w:hAnsi="Arial" w:cs="Arial"/>
          <w:b/>
          <w:sz w:val="20"/>
        </w:rPr>
      </w:pPr>
    </w:p>
    <w:p w14:paraId="09920EA7" w14:textId="77777777" w:rsidR="002C030F" w:rsidRPr="00DC623A" w:rsidRDefault="009743A9">
      <w:pPr>
        <w:rPr>
          <w:rFonts w:ascii="Arial" w:hAnsi="Arial" w:cs="Arial"/>
          <w:b/>
          <w:sz w:val="20"/>
        </w:rPr>
      </w:pPr>
      <w:r w:rsidRPr="00DC623A">
        <w:rPr>
          <w:rFonts w:ascii="Arial" w:hAnsi="Arial" w:cs="Arial"/>
          <w:b/>
          <w:sz w:val="20"/>
        </w:rPr>
        <w:t xml:space="preserve">This PDF file </w:t>
      </w:r>
      <w:r w:rsidR="002C030F" w:rsidRPr="00DC623A">
        <w:rPr>
          <w:rFonts w:ascii="Arial" w:hAnsi="Arial" w:cs="Arial"/>
          <w:b/>
          <w:sz w:val="20"/>
        </w:rPr>
        <w:t>includes:</w:t>
      </w:r>
    </w:p>
    <w:p w14:paraId="4348D444" w14:textId="77777777" w:rsidR="002C030F" w:rsidRPr="00DC623A" w:rsidRDefault="002C030F">
      <w:pPr>
        <w:rPr>
          <w:rFonts w:ascii="Arial" w:hAnsi="Arial" w:cs="Arial"/>
          <w:sz w:val="20"/>
        </w:rPr>
      </w:pPr>
    </w:p>
    <w:p w14:paraId="21670AEA" w14:textId="57A773F5" w:rsidR="002C030F" w:rsidRPr="00DC623A" w:rsidRDefault="00DA59EA" w:rsidP="00262D72">
      <w:pPr>
        <w:ind w:left="720"/>
        <w:rPr>
          <w:rFonts w:ascii="Arial" w:hAnsi="Arial" w:cs="Arial"/>
          <w:sz w:val="20"/>
        </w:rPr>
      </w:pPr>
      <w:r w:rsidRPr="00DC623A">
        <w:rPr>
          <w:rFonts w:ascii="Arial" w:hAnsi="Arial" w:cs="Arial"/>
          <w:sz w:val="20"/>
        </w:rPr>
        <w:t>Figures</w:t>
      </w:r>
      <w:r w:rsidR="00A3403B" w:rsidRPr="00DC623A">
        <w:rPr>
          <w:rFonts w:ascii="Arial" w:hAnsi="Arial" w:cs="Arial"/>
          <w:sz w:val="20"/>
        </w:rPr>
        <w:t xml:space="preserve"> </w:t>
      </w:r>
      <w:r w:rsidR="002C030F" w:rsidRPr="00DC623A">
        <w:rPr>
          <w:rFonts w:ascii="Arial" w:hAnsi="Arial" w:cs="Arial"/>
          <w:sz w:val="20"/>
        </w:rPr>
        <w:t>S1</w:t>
      </w:r>
      <w:r w:rsidR="00A3403B" w:rsidRPr="00DC623A">
        <w:rPr>
          <w:rFonts w:ascii="Arial" w:hAnsi="Arial" w:cs="Arial"/>
          <w:sz w:val="20"/>
        </w:rPr>
        <w:t xml:space="preserve"> to </w:t>
      </w:r>
      <w:r w:rsidR="002C030F" w:rsidRPr="00DC623A">
        <w:rPr>
          <w:rFonts w:ascii="Arial" w:hAnsi="Arial" w:cs="Arial"/>
          <w:sz w:val="20"/>
        </w:rPr>
        <w:t>S</w:t>
      </w:r>
      <w:r w:rsidR="00D04CB7">
        <w:rPr>
          <w:rFonts w:ascii="Arial" w:hAnsi="Arial" w:cs="Arial"/>
          <w:sz w:val="20"/>
        </w:rPr>
        <w:t>4</w:t>
      </w:r>
    </w:p>
    <w:p w14:paraId="697D767A" w14:textId="5BBBF0FE" w:rsidR="00CF16C9" w:rsidRPr="00DC623A" w:rsidRDefault="00D04CB7" w:rsidP="00D269AB">
      <w:pPr>
        <w:pStyle w:val="SMHeading"/>
        <w:rPr>
          <w:rFonts w:ascii="Arial" w:hAnsi="Arial" w:cs="Arial"/>
          <w:sz w:val="20"/>
          <w:szCs w:val="20"/>
        </w:rPr>
      </w:pPr>
      <w:r>
        <w:rPr>
          <w:rFonts w:ascii="Arial" w:hAnsi="Arial" w:cs="Arial"/>
          <w:sz w:val="20"/>
          <w:szCs w:val="20"/>
        </w:rPr>
        <w:br w:type="page"/>
      </w:r>
      <w:bookmarkStart w:id="0" w:name="Tables"/>
      <w:bookmarkStart w:id="1" w:name="MaterialsMethods"/>
      <w:bookmarkEnd w:id="0"/>
      <w:bookmarkEnd w:id="1"/>
    </w:p>
    <w:p w14:paraId="7BD0029A" w14:textId="77777777" w:rsidR="00D04CB7" w:rsidRDefault="00D04CB7" w:rsidP="00D04CB7">
      <w:pPr>
        <w:pStyle w:val="SMText"/>
        <w:ind w:firstLine="0"/>
        <w:rPr>
          <w:rFonts w:ascii="Arial" w:hAnsi="Arial" w:cs="Arial"/>
          <w:b/>
          <w:bCs/>
          <w:sz w:val="20"/>
        </w:rPr>
      </w:pPr>
      <w:r>
        <w:rPr>
          <w:rFonts w:ascii="Arial" w:hAnsi="Arial" w:cs="Arial"/>
          <w:b/>
          <w:bCs/>
          <w:noProof/>
          <w:sz w:val="20"/>
        </w:rPr>
        <w:lastRenderedPageBreak/>
        <w:drawing>
          <wp:inline distT="0" distB="0" distL="0" distR="0" wp14:anchorId="2D3076D5" wp14:editId="7B953102">
            <wp:extent cx="4539288" cy="774679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43143" cy="7753376"/>
                    </a:xfrm>
                    <a:prstGeom prst="rect">
                      <a:avLst/>
                    </a:prstGeom>
                  </pic:spPr>
                </pic:pic>
              </a:graphicData>
            </a:graphic>
          </wp:inline>
        </w:drawing>
      </w:r>
    </w:p>
    <w:p w14:paraId="20DD7C68" w14:textId="19718F0A" w:rsidR="00D04CB7" w:rsidRDefault="007411A1" w:rsidP="00D04CB7">
      <w:pPr>
        <w:pStyle w:val="SMText"/>
        <w:ind w:firstLine="0"/>
        <w:rPr>
          <w:rFonts w:ascii="Arial" w:hAnsi="Arial" w:cs="Arial"/>
          <w:bCs/>
          <w:sz w:val="20"/>
        </w:rPr>
      </w:pPr>
      <w:r w:rsidRPr="00D04CB7">
        <w:rPr>
          <w:rFonts w:ascii="Arial" w:hAnsi="Arial" w:cs="Arial"/>
          <w:b/>
          <w:bCs/>
          <w:sz w:val="20"/>
        </w:rPr>
        <w:t>Fig. S1.</w:t>
      </w:r>
      <w:r w:rsidR="00B42F9C" w:rsidRPr="00DC623A">
        <w:rPr>
          <w:rFonts w:ascii="Arial" w:hAnsi="Arial" w:cs="Arial"/>
          <w:sz w:val="20"/>
        </w:rPr>
        <w:t xml:space="preserve"> </w:t>
      </w:r>
      <w:r w:rsidR="00D04CB7">
        <w:rPr>
          <w:rFonts w:ascii="Arial" w:hAnsi="Arial" w:cs="Arial"/>
          <w:b/>
          <w:sz w:val="20"/>
        </w:rPr>
        <w:t xml:space="preserve"> </w:t>
      </w:r>
      <w:r w:rsidR="00D04CB7" w:rsidRPr="00D04CB7">
        <w:rPr>
          <w:rFonts w:ascii="Arial" w:hAnsi="Arial" w:cs="Arial"/>
          <w:bCs/>
          <w:sz w:val="20"/>
        </w:rPr>
        <w:t>Ancestral state reconstructions mirroring disease susceptibility and microbial alpha diversity metrics, including A) species richness, B) evenness (Gini Index), and C) dominance (Simpson’s Index).</w:t>
      </w:r>
      <w:r w:rsidR="00D04CB7">
        <w:rPr>
          <w:rFonts w:ascii="Arial" w:hAnsi="Arial" w:cs="Arial"/>
          <w:bCs/>
          <w:sz w:val="20"/>
        </w:rPr>
        <w:br w:type="page"/>
      </w:r>
    </w:p>
    <w:p w14:paraId="34892AE8" w14:textId="4C57872C" w:rsidR="00D04CB7" w:rsidRPr="00D04CB7" w:rsidRDefault="00D04CB7" w:rsidP="00D04CB7">
      <w:pPr>
        <w:pStyle w:val="SMText"/>
        <w:ind w:firstLine="0"/>
        <w:rPr>
          <w:rFonts w:ascii="Arial" w:hAnsi="Arial" w:cs="Arial"/>
          <w:bCs/>
          <w:sz w:val="20"/>
        </w:rPr>
      </w:pPr>
      <w:r>
        <w:rPr>
          <w:rFonts w:ascii="Arial" w:hAnsi="Arial" w:cs="Arial"/>
          <w:bCs/>
          <w:noProof/>
          <w:sz w:val="20"/>
        </w:rPr>
        <w:lastRenderedPageBreak/>
        <w:drawing>
          <wp:inline distT="0" distB="0" distL="0" distR="0" wp14:anchorId="54E986F0" wp14:editId="6B68CF18">
            <wp:extent cx="5486400" cy="63665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6366510"/>
                    </a:xfrm>
                    <a:prstGeom prst="rect">
                      <a:avLst/>
                    </a:prstGeom>
                  </pic:spPr>
                </pic:pic>
              </a:graphicData>
            </a:graphic>
          </wp:inline>
        </w:drawing>
      </w:r>
    </w:p>
    <w:p w14:paraId="6888F658" w14:textId="2F7EC435" w:rsidR="00477182" w:rsidRPr="00DC623A" w:rsidRDefault="00112C5B" w:rsidP="00B42F9C">
      <w:pPr>
        <w:pStyle w:val="SMHeading"/>
        <w:rPr>
          <w:rFonts w:ascii="Arial" w:hAnsi="Arial" w:cs="Arial"/>
          <w:sz w:val="20"/>
          <w:szCs w:val="20"/>
        </w:rPr>
      </w:pPr>
      <w:r w:rsidRPr="00DC623A">
        <w:rPr>
          <w:rFonts w:ascii="Arial" w:hAnsi="Arial" w:cs="Arial"/>
          <w:sz w:val="20"/>
          <w:szCs w:val="20"/>
        </w:rPr>
        <w:t>Fig. S2</w:t>
      </w:r>
      <w:r w:rsidR="00B42F9C" w:rsidRPr="00DC623A">
        <w:rPr>
          <w:rFonts w:ascii="Arial" w:hAnsi="Arial" w:cs="Arial"/>
          <w:sz w:val="20"/>
          <w:szCs w:val="20"/>
        </w:rPr>
        <w:t xml:space="preserve">. </w:t>
      </w:r>
      <w:r w:rsidR="00D04CB7">
        <w:rPr>
          <w:rFonts w:ascii="Arial" w:hAnsi="Arial" w:cs="Arial"/>
          <w:b w:val="0"/>
          <w:sz w:val="20"/>
          <w:szCs w:val="20"/>
        </w:rPr>
        <w:t>Ancestral state reconstructions mirroring disease susceptibility and microbial dominance of A) Alphaproteobacteria only and B) Gammaproteobacteria only.</w:t>
      </w:r>
    </w:p>
    <w:p w14:paraId="695F73DE" w14:textId="0986C0DE" w:rsidR="00D04CB7" w:rsidRDefault="00D04CB7" w:rsidP="00670299">
      <w:pPr>
        <w:pStyle w:val="SMcaption"/>
        <w:rPr>
          <w:rFonts w:ascii="Arial" w:hAnsi="Arial" w:cs="Arial"/>
          <w:sz w:val="20"/>
        </w:rPr>
      </w:pPr>
      <w:r>
        <w:rPr>
          <w:rFonts w:ascii="Arial" w:hAnsi="Arial" w:cs="Arial"/>
          <w:sz w:val="20"/>
        </w:rPr>
        <w:br w:type="page"/>
      </w:r>
    </w:p>
    <w:p w14:paraId="5A1A79CC" w14:textId="010C3C07" w:rsidR="009A5287" w:rsidRPr="00D04CB7" w:rsidRDefault="00D04CB7" w:rsidP="00B42F9C">
      <w:pPr>
        <w:pStyle w:val="SMHeading"/>
        <w:rPr>
          <w:rFonts w:ascii="Arial" w:hAnsi="Arial" w:cs="Arial"/>
          <w:b w:val="0"/>
          <w:sz w:val="20"/>
          <w:szCs w:val="20"/>
        </w:rPr>
      </w:pPr>
      <w:r>
        <w:rPr>
          <w:rFonts w:ascii="Arial" w:hAnsi="Arial" w:cs="Arial"/>
          <w:noProof/>
          <w:sz w:val="20"/>
          <w:szCs w:val="20"/>
        </w:rPr>
        <w:lastRenderedPageBreak/>
        <w:drawing>
          <wp:inline distT="0" distB="0" distL="0" distR="0" wp14:anchorId="4D6778FD" wp14:editId="4AD33B53">
            <wp:extent cx="5486400" cy="20656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2065655"/>
                    </a:xfrm>
                    <a:prstGeom prst="rect">
                      <a:avLst/>
                    </a:prstGeom>
                  </pic:spPr>
                </pic:pic>
              </a:graphicData>
            </a:graphic>
          </wp:inline>
        </w:drawing>
      </w:r>
      <w:r>
        <w:rPr>
          <w:rFonts w:ascii="Arial" w:hAnsi="Arial" w:cs="Arial"/>
          <w:sz w:val="20"/>
          <w:szCs w:val="20"/>
        </w:rPr>
        <w:t>Fig. S3</w:t>
      </w:r>
      <w:r w:rsidR="00015F74" w:rsidRPr="00DC623A">
        <w:rPr>
          <w:rFonts w:ascii="Arial" w:hAnsi="Arial" w:cs="Arial"/>
          <w:sz w:val="20"/>
          <w:szCs w:val="20"/>
        </w:rPr>
        <w:t>.</w:t>
      </w:r>
      <w:r w:rsidR="00B42F9C" w:rsidRPr="00DC623A">
        <w:rPr>
          <w:rFonts w:ascii="Arial" w:hAnsi="Arial" w:cs="Arial"/>
          <w:sz w:val="20"/>
          <w:szCs w:val="20"/>
        </w:rPr>
        <w:t xml:space="preserve"> </w:t>
      </w:r>
      <w:r w:rsidRPr="00D04CB7">
        <w:rPr>
          <w:rFonts w:ascii="Arial" w:hAnsi="Arial" w:cs="Arial"/>
          <w:bCs w:val="0"/>
          <w:sz w:val="20"/>
          <w:szCs w:val="20"/>
        </w:rPr>
        <w:t>Growth rate vs. dominant taxon abundance (zeros excluded)</w:t>
      </w:r>
      <w:r>
        <w:rPr>
          <w:rFonts w:ascii="Arial" w:hAnsi="Arial" w:cs="Arial"/>
          <w:b w:val="0"/>
          <w:sz w:val="20"/>
          <w:szCs w:val="20"/>
        </w:rPr>
        <w:t>. R</w:t>
      </w:r>
      <w:r>
        <w:rPr>
          <w:rFonts w:ascii="Arial" w:hAnsi="Arial" w:cs="Arial"/>
          <w:b w:val="0"/>
          <w:sz w:val="20"/>
          <w:szCs w:val="20"/>
          <w:vertAlign w:val="superscript"/>
        </w:rPr>
        <w:t>2</w:t>
      </w:r>
      <w:r>
        <w:rPr>
          <w:rFonts w:ascii="Arial" w:hAnsi="Arial" w:cs="Arial"/>
          <w:b w:val="0"/>
          <w:sz w:val="20"/>
          <w:szCs w:val="20"/>
        </w:rPr>
        <w:t xml:space="preserve"> of the correlations between average coral host growth rate and dominant taxon relative abundance in corals only where each taxon is present (zero counts excluded). Arrow direction indicates a positive or negative correlation, filled arrows refer to significant correlations, striped arrows indicate nominally significant correlations (did not pass multiple comparisons) and open arrows indicate insignificant correlations. Size of the arrow represents R</w:t>
      </w:r>
      <w:r>
        <w:rPr>
          <w:rFonts w:ascii="Arial" w:hAnsi="Arial" w:cs="Arial"/>
          <w:b w:val="0"/>
          <w:sz w:val="20"/>
          <w:szCs w:val="20"/>
          <w:vertAlign w:val="superscript"/>
        </w:rPr>
        <w:t>2</w:t>
      </w:r>
      <w:r>
        <w:rPr>
          <w:rFonts w:ascii="Arial" w:hAnsi="Arial" w:cs="Arial"/>
          <w:b w:val="0"/>
          <w:sz w:val="20"/>
          <w:szCs w:val="20"/>
        </w:rPr>
        <w:t xml:space="preserve"> value (See Supplementary Data Table 9b for details). </w:t>
      </w:r>
    </w:p>
    <w:p w14:paraId="44BF6B4A" w14:textId="6ED6D4F5" w:rsidR="00D04CB7" w:rsidRDefault="00D04CB7" w:rsidP="00477182">
      <w:pPr>
        <w:pStyle w:val="SMcaption"/>
        <w:rPr>
          <w:rFonts w:ascii="Arial" w:hAnsi="Arial" w:cs="Arial"/>
          <w:sz w:val="20"/>
        </w:rPr>
      </w:pPr>
      <w:r>
        <w:rPr>
          <w:rFonts w:ascii="Arial" w:hAnsi="Arial" w:cs="Arial"/>
          <w:sz w:val="20"/>
        </w:rPr>
        <w:br w:type="page"/>
      </w:r>
    </w:p>
    <w:p w14:paraId="42B49F09" w14:textId="0D63756E" w:rsidR="001C0975" w:rsidRPr="00DC623A" w:rsidRDefault="00D04CB7" w:rsidP="00477182">
      <w:pPr>
        <w:pStyle w:val="SMcaption"/>
        <w:rPr>
          <w:rFonts w:ascii="Arial" w:hAnsi="Arial" w:cs="Arial"/>
          <w:sz w:val="20"/>
        </w:rPr>
      </w:pPr>
      <w:r>
        <w:rPr>
          <w:rFonts w:ascii="Arial" w:hAnsi="Arial" w:cs="Arial"/>
          <w:noProof/>
          <w:sz w:val="20"/>
        </w:rPr>
        <w:lastRenderedPageBreak/>
        <w:drawing>
          <wp:inline distT="0" distB="0" distL="0" distR="0" wp14:anchorId="3B9CC39E" wp14:editId="6C17A8D2">
            <wp:extent cx="5334000" cy="6426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34000" cy="6426200"/>
                    </a:xfrm>
                    <a:prstGeom prst="rect">
                      <a:avLst/>
                    </a:prstGeom>
                  </pic:spPr>
                </pic:pic>
              </a:graphicData>
            </a:graphic>
          </wp:inline>
        </w:drawing>
      </w:r>
    </w:p>
    <w:p w14:paraId="20ED2795" w14:textId="650585CB" w:rsidR="009A5287" w:rsidRPr="00D04CB7" w:rsidRDefault="00D04CB7" w:rsidP="00B42F9C">
      <w:pPr>
        <w:pStyle w:val="SMHeading"/>
        <w:rPr>
          <w:rFonts w:ascii="Arial" w:hAnsi="Arial" w:cs="Arial"/>
          <w:b w:val="0"/>
          <w:sz w:val="20"/>
          <w:szCs w:val="20"/>
        </w:rPr>
      </w:pPr>
      <w:r>
        <w:rPr>
          <w:rFonts w:ascii="Arial" w:hAnsi="Arial" w:cs="Arial"/>
          <w:sz w:val="20"/>
          <w:szCs w:val="20"/>
        </w:rPr>
        <w:t>Fig. S4</w:t>
      </w:r>
      <w:r w:rsidR="00015F74" w:rsidRPr="00DC623A">
        <w:rPr>
          <w:rFonts w:ascii="Arial" w:hAnsi="Arial" w:cs="Arial"/>
          <w:sz w:val="20"/>
          <w:szCs w:val="20"/>
        </w:rPr>
        <w:t>.</w:t>
      </w:r>
      <w:r w:rsidR="00B42F9C" w:rsidRPr="00DC623A">
        <w:rPr>
          <w:rFonts w:ascii="Arial" w:hAnsi="Arial" w:cs="Arial"/>
          <w:sz w:val="20"/>
          <w:szCs w:val="20"/>
        </w:rPr>
        <w:t xml:space="preserve"> </w:t>
      </w:r>
      <w:r>
        <w:rPr>
          <w:rFonts w:ascii="Arial" w:hAnsi="Arial" w:cs="Arial"/>
          <w:b w:val="0"/>
          <w:sz w:val="20"/>
          <w:szCs w:val="20"/>
        </w:rPr>
        <w:t xml:space="preserve">Model selection for phylogenetic causality analysis. These models represent the fourteen plausible causality pathways that were used in the phylogenetic causality analysis. EN = </w:t>
      </w:r>
      <w:r>
        <w:rPr>
          <w:rFonts w:ascii="Arial" w:hAnsi="Arial" w:cs="Arial"/>
          <w:b w:val="0"/>
          <w:i/>
          <w:iCs/>
          <w:sz w:val="20"/>
          <w:szCs w:val="20"/>
        </w:rPr>
        <w:t xml:space="preserve">Endozoicomonas </w:t>
      </w:r>
      <w:r>
        <w:rPr>
          <w:rFonts w:ascii="Arial" w:hAnsi="Arial" w:cs="Arial"/>
          <w:b w:val="0"/>
          <w:sz w:val="20"/>
          <w:szCs w:val="20"/>
        </w:rPr>
        <w:t xml:space="preserve">relative abundance, DS = coral disease susceptibility, and GR = coral growth rate. </w:t>
      </w:r>
    </w:p>
    <w:p w14:paraId="10C22F57" w14:textId="0B3A29A2" w:rsidR="007843C9" w:rsidRPr="00DC623A" w:rsidRDefault="007843C9" w:rsidP="00D04CB7">
      <w:pPr>
        <w:pStyle w:val="NormalWeb"/>
        <w:shd w:val="clear" w:color="auto" w:fill="FFFFFF"/>
        <w:textAlignment w:val="baseline"/>
        <w:rPr>
          <w:rFonts w:ascii="Arial" w:hAnsi="Arial" w:cs="Arial"/>
          <w:sz w:val="20"/>
          <w:szCs w:val="20"/>
        </w:rPr>
      </w:pPr>
    </w:p>
    <w:sectPr w:rsidR="007843C9" w:rsidRPr="00DC623A" w:rsidSect="00F125EE">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97D7E" w14:textId="77777777" w:rsidR="00363015" w:rsidRDefault="00363015">
      <w:r>
        <w:separator/>
      </w:r>
    </w:p>
  </w:endnote>
  <w:endnote w:type="continuationSeparator" w:id="0">
    <w:p w14:paraId="25C4BA9B" w14:textId="77777777" w:rsidR="00363015" w:rsidRDefault="00363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96907" w14:textId="193174C0" w:rsidR="00F125EE" w:rsidRDefault="00114193">
    <w:pPr>
      <w:pStyle w:val="Footer"/>
      <w:jc w:val="right"/>
    </w:pPr>
    <w:r>
      <w:fldChar w:fldCharType="begin"/>
    </w:r>
    <w:r>
      <w:instrText xml:space="preserve"> PAGE   \* MERGEFORMAT </w:instrText>
    </w:r>
    <w:r>
      <w:fldChar w:fldCharType="separate"/>
    </w:r>
    <w:r w:rsidR="009D6B1C">
      <w:rPr>
        <w:noProof/>
      </w:rPr>
      <w:t>1</w:t>
    </w:r>
    <w:r>
      <w:fldChar w:fldCharType="end"/>
    </w:r>
  </w:p>
  <w:p w14:paraId="180EEFF6" w14:textId="77777777" w:rsidR="00F125EE" w:rsidRDefault="00F12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1E875" w14:textId="77777777" w:rsidR="00363015" w:rsidRDefault="00363015">
      <w:r>
        <w:separator/>
      </w:r>
    </w:p>
  </w:footnote>
  <w:footnote w:type="continuationSeparator" w:id="0">
    <w:p w14:paraId="00CCE4CF" w14:textId="77777777" w:rsidR="00363015" w:rsidRDefault="003630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40DC9" w14:textId="77777777" w:rsidR="003A2FD8" w:rsidRPr="005001AC" w:rsidRDefault="003A2FD8" w:rsidP="005001AC">
    <w:pPr>
      <w:jc w:val="right"/>
      <w:rPr>
        <w:sz w:val="20"/>
      </w:rPr>
    </w:pPr>
  </w:p>
  <w:p w14:paraId="0091C365" w14:textId="77777777" w:rsidR="003A2FD8" w:rsidRDefault="003A2F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110F80"/>
    <w:multiLevelType w:val="hybridMultilevel"/>
    <w:tmpl w:val="C220C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B963FF"/>
    <w:multiLevelType w:val="hybridMultilevel"/>
    <w:tmpl w:val="43A20FFE"/>
    <w:lvl w:ilvl="0" w:tplc="041866E8">
      <w:start w:val="2020"/>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F8D4926"/>
    <w:multiLevelType w:val="hybridMultilevel"/>
    <w:tmpl w:val="2FCC0058"/>
    <w:lvl w:ilvl="0" w:tplc="7FF6799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116BDC"/>
    <w:multiLevelType w:val="hybridMultilevel"/>
    <w:tmpl w:val="1D98BF46"/>
    <w:lvl w:ilvl="0" w:tplc="F40C2976">
      <w:start w:val="202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6807812">
    <w:abstractNumId w:val="9"/>
  </w:num>
  <w:num w:numId="2" w16cid:durableId="673384421">
    <w:abstractNumId w:val="7"/>
  </w:num>
  <w:num w:numId="3" w16cid:durableId="402678987">
    <w:abstractNumId w:val="6"/>
  </w:num>
  <w:num w:numId="4" w16cid:durableId="122039513">
    <w:abstractNumId w:val="5"/>
  </w:num>
  <w:num w:numId="5" w16cid:durableId="2041734200">
    <w:abstractNumId w:val="4"/>
  </w:num>
  <w:num w:numId="6" w16cid:durableId="588002112">
    <w:abstractNumId w:val="8"/>
  </w:num>
  <w:num w:numId="7" w16cid:durableId="1991444190">
    <w:abstractNumId w:val="3"/>
  </w:num>
  <w:num w:numId="8" w16cid:durableId="1763456576">
    <w:abstractNumId w:val="2"/>
  </w:num>
  <w:num w:numId="9" w16cid:durableId="1867324990">
    <w:abstractNumId w:val="1"/>
  </w:num>
  <w:num w:numId="10" w16cid:durableId="386533756">
    <w:abstractNumId w:val="0"/>
  </w:num>
  <w:num w:numId="11" w16cid:durableId="2075813307">
    <w:abstractNumId w:val="10"/>
  </w:num>
  <w:num w:numId="12" w16cid:durableId="1171138208">
    <w:abstractNumId w:val="12"/>
  </w:num>
  <w:num w:numId="13" w16cid:durableId="1717314099">
    <w:abstractNumId w:val="13"/>
  </w:num>
  <w:num w:numId="14" w16cid:durableId="6407743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30F"/>
    <w:rsid w:val="000004B2"/>
    <w:rsid w:val="00015F74"/>
    <w:rsid w:val="00017C53"/>
    <w:rsid w:val="00030840"/>
    <w:rsid w:val="00065EBD"/>
    <w:rsid w:val="0007299E"/>
    <w:rsid w:val="00083B44"/>
    <w:rsid w:val="000850DC"/>
    <w:rsid w:val="000A41E4"/>
    <w:rsid w:val="000C2771"/>
    <w:rsid w:val="000C5F36"/>
    <w:rsid w:val="000F0DCE"/>
    <w:rsid w:val="00112C5B"/>
    <w:rsid w:val="00114193"/>
    <w:rsid w:val="00115A38"/>
    <w:rsid w:val="0011687B"/>
    <w:rsid w:val="00124F82"/>
    <w:rsid w:val="0016337A"/>
    <w:rsid w:val="00164269"/>
    <w:rsid w:val="001A1BDE"/>
    <w:rsid w:val="001C0520"/>
    <w:rsid w:val="001C0975"/>
    <w:rsid w:val="001F0876"/>
    <w:rsid w:val="001F167C"/>
    <w:rsid w:val="001F5E91"/>
    <w:rsid w:val="002077B9"/>
    <w:rsid w:val="00262D72"/>
    <w:rsid w:val="00294FBB"/>
    <w:rsid w:val="002C030F"/>
    <w:rsid w:val="002C667A"/>
    <w:rsid w:val="00325D90"/>
    <w:rsid w:val="00331D75"/>
    <w:rsid w:val="00332BFB"/>
    <w:rsid w:val="00355362"/>
    <w:rsid w:val="00363015"/>
    <w:rsid w:val="00363E44"/>
    <w:rsid w:val="00387114"/>
    <w:rsid w:val="00395E86"/>
    <w:rsid w:val="00397983"/>
    <w:rsid w:val="003A2FD8"/>
    <w:rsid w:val="003B40E6"/>
    <w:rsid w:val="003F6E14"/>
    <w:rsid w:val="00405336"/>
    <w:rsid w:val="004571D5"/>
    <w:rsid w:val="00461D81"/>
    <w:rsid w:val="0046356B"/>
    <w:rsid w:val="00477182"/>
    <w:rsid w:val="004779CB"/>
    <w:rsid w:val="004A159F"/>
    <w:rsid w:val="004B2F21"/>
    <w:rsid w:val="004E42D8"/>
    <w:rsid w:val="004E7BA2"/>
    <w:rsid w:val="004F7EDF"/>
    <w:rsid w:val="005001AC"/>
    <w:rsid w:val="00527D71"/>
    <w:rsid w:val="005607DD"/>
    <w:rsid w:val="005609E9"/>
    <w:rsid w:val="005A558C"/>
    <w:rsid w:val="005C52D5"/>
    <w:rsid w:val="005D088E"/>
    <w:rsid w:val="005E28F8"/>
    <w:rsid w:val="005E6513"/>
    <w:rsid w:val="006069C6"/>
    <w:rsid w:val="00611A19"/>
    <w:rsid w:val="006140DF"/>
    <w:rsid w:val="00651114"/>
    <w:rsid w:val="0065772A"/>
    <w:rsid w:val="00670299"/>
    <w:rsid w:val="00690668"/>
    <w:rsid w:val="00691985"/>
    <w:rsid w:val="006A1B64"/>
    <w:rsid w:val="006D169A"/>
    <w:rsid w:val="006E3E68"/>
    <w:rsid w:val="007108F5"/>
    <w:rsid w:val="00713E5B"/>
    <w:rsid w:val="007402FC"/>
    <w:rsid w:val="007411A1"/>
    <w:rsid w:val="00763345"/>
    <w:rsid w:val="007843C9"/>
    <w:rsid w:val="00797F24"/>
    <w:rsid w:val="007B5946"/>
    <w:rsid w:val="007F5297"/>
    <w:rsid w:val="00807D35"/>
    <w:rsid w:val="00820484"/>
    <w:rsid w:val="00824DF3"/>
    <w:rsid w:val="00840BB2"/>
    <w:rsid w:val="00885C9B"/>
    <w:rsid w:val="008C069B"/>
    <w:rsid w:val="008D5D2A"/>
    <w:rsid w:val="00914B63"/>
    <w:rsid w:val="009258B8"/>
    <w:rsid w:val="009354F3"/>
    <w:rsid w:val="00943C3C"/>
    <w:rsid w:val="009447DC"/>
    <w:rsid w:val="009519CF"/>
    <w:rsid w:val="00961BA5"/>
    <w:rsid w:val="009743A9"/>
    <w:rsid w:val="009A5287"/>
    <w:rsid w:val="009A670E"/>
    <w:rsid w:val="009B2AC5"/>
    <w:rsid w:val="009B7984"/>
    <w:rsid w:val="009D6B1C"/>
    <w:rsid w:val="009F4BED"/>
    <w:rsid w:val="009F7D93"/>
    <w:rsid w:val="00A3403B"/>
    <w:rsid w:val="00A51A12"/>
    <w:rsid w:val="00A627D4"/>
    <w:rsid w:val="00A72B81"/>
    <w:rsid w:val="00A74DA2"/>
    <w:rsid w:val="00AC15B4"/>
    <w:rsid w:val="00AD499C"/>
    <w:rsid w:val="00AE5A70"/>
    <w:rsid w:val="00B003EE"/>
    <w:rsid w:val="00B038F4"/>
    <w:rsid w:val="00B06672"/>
    <w:rsid w:val="00B1460F"/>
    <w:rsid w:val="00B15008"/>
    <w:rsid w:val="00B16F99"/>
    <w:rsid w:val="00B36869"/>
    <w:rsid w:val="00B42F9C"/>
    <w:rsid w:val="00B43B31"/>
    <w:rsid w:val="00B47CFA"/>
    <w:rsid w:val="00B57F00"/>
    <w:rsid w:val="00B73A1C"/>
    <w:rsid w:val="00B77B2A"/>
    <w:rsid w:val="00B82C22"/>
    <w:rsid w:val="00B8723B"/>
    <w:rsid w:val="00B93DBA"/>
    <w:rsid w:val="00B9440A"/>
    <w:rsid w:val="00BB2D2A"/>
    <w:rsid w:val="00BD58CF"/>
    <w:rsid w:val="00C046DC"/>
    <w:rsid w:val="00C04CC1"/>
    <w:rsid w:val="00C364C5"/>
    <w:rsid w:val="00C47714"/>
    <w:rsid w:val="00C50C6D"/>
    <w:rsid w:val="00C600D9"/>
    <w:rsid w:val="00CC1384"/>
    <w:rsid w:val="00CD3720"/>
    <w:rsid w:val="00CF16C9"/>
    <w:rsid w:val="00CF1848"/>
    <w:rsid w:val="00CF5C2F"/>
    <w:rsid w:val="00D04BCF"/>
    <w:rsid w:val="00D04CB7"/>
    <w:rsid w:val="00D143D9"/>
    <w:rsid w:val="00D269AB"/>
    <w:rsid w:val="00D346C2"/>
    <w:rsid w:val="00DA22DA"/>
    <w:rsid w:val="00DA59EA"/>
    <w:rsid w:val="00DB0B1D"/>
    <w:rsid w:val="00DC623A"/>
    <w:rsid w:val="00DD421A"/>
    <w:rsid w:val="00E257C8"/>
    <w:rsid w:val="00E37047"/>
    <w:rsid w:val="00E60D0F"/>
    <w:rsid w:val="00E9773B"/>
    <w:rsid w:val="00EA596B"/>
    <w:rsid w:val="00EC13A3"/>
    <w:rsid w:val="00EC7C85"/>
    <w:rsid w:val="00F04CD9"/>
    <w:rsid w:val="00F125EE"/>
    <w:rsid w:val="00F12E98"/>
    <w:rsid w:val="00F22029"/>
    <w:rsid w:val="00F25DEF"/>
    <w:rsid w:val="00F514EC"/>
    <w:rsid w:val="00F60CD4"/>
    <w:rsid w:val="00F630EA"/>
    <w:rsid w:val="00F7007E"/>
    <w:rsid w:val="00F70200"/>
    <w:rsid w:val="00F73193"/>
    <w:rsid w:val="00F74F95"/>
    <w:rsid w:val="00F80705"/>
    <w:rsid w:val="00FA1481"/>
    <w:rsid w:val="00FF0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7D1EA8"/>
  <w15:docId w15:val="{44D555E4-DB32-4E4E-914C-3E579D6D7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30EA"/>
    <w:rPr>
      <w:sz w:val="24"/>
    </w:rPr>
  </w:style>
  <w:style w:type="paragraph" w:styleId="Heading1">
    <w:name w:val="heading 1"/>
    <w:basedOn w:val="Normal"/>
    <w:next w:val="Normal"/>
    <w:link w:val="Heading1Char"/>
    <w:semiHidden/>
    <w:qFormat/>
    <w:rsid w:val="00B43B31"/>
    <w:pPr>
      <w:keepNext/>
      <w:spacing w:before="240" w:after="60"/>
      <w:outlineLvl w:val="0"/>
    </w:pPr>
    <w:rPr>
      <w:b/>
      <w:bCs/>
      <w:kern w:val="32"/>
      <w:szCs w:val="24"/>
    </w:rPr>
  </w:style>
  <w:style w:type="paragraph" w:styleId="Heading2">
    <w:name w:val="heading 2"/>
    <w:basedOn w:val="Normal"/>
    <w:next w:val="Normal"/>
    <w:link w:val="Heading2Char"/>
    <w:semiHidden/>
    <w:qFormat/>
    <w:rsid w:val="007411A1"/>
    <w:pPr>
      <w:keepNext/>
      <w:spacing w:before="240" w:after="60"/>
      <w:outlineLvl w:val="1"/>
    </w:pPr>
    <w:rPr>
      <w:rFonts w:ascii="Cambria" w:hAnsi="Cambria"/>
      <w:b/>
      <w:bCs/>
      <w:i/>
      <w:iCs/>
      <w:sz w:val="28"/>
      <w:szCs w:val="28"/>
    </w:rPr>
  </w:style>
  <w:style w:type="paragraph" w:styleId="Heading3">
    <w:name w:val="heading 3"/>
    <w:basedOn w:val="Normal"/>
    <w:next w:val="Normal"/>
    <w:semiHidden/>
    <w:qFormat/>
    <w:rsid w:val="00C600D9"/>
    <w:pPr>
      <w:keepNext/>
      <w:spacing w:line="480" w:lineRule="auto"/>
      <w:outlineLvl w:val="2"/>
    </w:pPr>
    <w:rPr>
      <w:rFonts w:ascii="Times" w:eastAsia="Times" w:hAnsi="Times"/>
      <w:b/>
    </w:rPr>
  </w:style>
  <w:style w:type="paragraph" w:styleId="Heading4">
    <w:name w:val="heading 4"/>
    <w:basedOn w:val="Normal"/>
    <w:next w:val="Normal"/>
    <w:semiHidden/>
    <w:qFormat/>
    <w:rsid w:val="00C600D9"/>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szCs w:val="24"/>
    </w:rPr>
  </w:style>
  <w:style w:type="paragraph" w:styleId="Heading8">
    <w:name w:val="heading 8"/>
    <w:basedOn w:val="Normal"/>
    <w:next w:val="Normal"/>
    <w:link w:val="Heading8Char"/>
    <w:semiHidden/>
    <w:qFormat/>
    <w:rsid w:val="007411A1"/>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477182"/>
  </w:style>
  <w:style w:type="character" w:customStyle="1" w:styleId="Heading1Char">
    <w:name w:val="Heading 1 Char"/>
    <w:basedOn w:val="DefaultParagraphFont"/>
    <w:link w:val="Heading1"/>
    <w:semiHidden/>
    <w:rsid w:val="00FF04E3"/>
    <w:rPr>
      <w:b/>
      <w:bCs/>
      <w:kern w:val="32"/>
      <w:sz w:val="24"/>
      <w:szCs w:val="24"/>
    </w:rPr>
  </w:style>
  <w:style w:type="character" w:customStyle="1" w:styleId="Heading2Char">
    <w:name w:val="Heading 2 Char"/>
    <w:basedOn w:val="DefaultParagraphFont"/>
    <w:link w:val="Heading2"/>
    <w:semiHidden/>
    <w:rsid w:val="00FF04E3"/>
    <w:rPr>
      <w:rFonts w:ascii="Cambria" w:hAnsi="Cambria"/>
      <w:b/>
      <w:bCs/>
      <w:i/>
      <w:iCs/>
      <w:sz w:val="28"/>
      <w:szCs w:val="28"/>
    </w:rPr>
  </w:style>
  <w:style w:type="character" w:customStyle="1" w:styleId="Heading5Char">
    <w:name w:val="Heading 5 Char"/>
    <w:basedOn w:val="DefaultParagraphFont"/>
    <w:link w:val="Heading5"/>
    <w:semiHidden/>
    <w:rsid w:val="00FF04E3"/>
    <w:rPr>
      <w:rFonts w:ascii="Calibri" w:hAnsi="Calibri"/>
      <w:b/>
      <w:bCs/>
      <w:i/>
      <w:iCs/>
      <w:sz w:val="26"/>
      <w:szCs w:val="26"/>
    </w:rPr>
  </w:style>
  <w:style w:type="character" w:customStyle="1" w:styleId="Heading6Char">
    <w:name w:val="Heading 6 Char"/>
    <w:basedOn w:val="DefaultParagraphFont"/>
    <w:link w:val="Heading6"/>
    <w:semiHidden/>
    <w:rsid w:val="00FF04E3"/>
    <w:rPr>
      <w:rFonts w:ascii="Calibri" w:hAnsi="Calibri"/>
      <w:b/>
      <w:bCs/>
      <w:sz w:val="22"/>
      <w:szCs w:val="22"/>
    </w:rPr>
  </w:style>
  <w:style w:type="character" w:customStyle="1" w:styleId="Heading7Char">
    <w:name w:val="Heading 7 Char"/>
    <w:basedOn w:val="DefaultParagraphFont"/>
    <w:link w:val="Heading7"/>
    <w:semiHidden/>
    <w:rsid w:val="00FF04E3"/>
    <w:rPr>
      <w:rFonts w:ascii="Calibri" w:hAnsi="Calibri"/>
      <w:sz w:val="24"/>
      <w:szCs w:val="24"/>
    </w:rPr>
  </w:style>
  <w:style w:type="character" w:customStyle="1" w:styleId="Heading8Char">
    <w:name w:val="Heading 8 Char"/>
    <w:basedOn w:val="DefaultParagraphFont"/>
    <w:link w:val="Heading8"/>
    <w:semiHidden/>
    <w:rsid w:val="00FF04E3"/>
    <w:rPr>
      <w:rFonts w:ascii="Calibri" w:hAnsi="Calibri"/>
      <w:i/>
      <w:iCs/>
      <w:sz w:val="24"/>
      <w:szCs w:val="24"/>
    </w:rPr>
  </w:style>
  <w:style w:type="character" w:customStyle="1" w:styleId="Heading9Char">
    <w:name w:val="Heading 9 Char"/>
    <w:basedOn w:val="DefaultParagraphFont"/>
    <w:link w:val="Heading9"/>
    <w:semiHidden/>
    <w:rsid w:val="00FF04E3"/>
    <w:rPr>
      <w:rFonts w:ascii="Cambria" w:hAnsi="Cambria"/>
      <w:sz w:val="22"/>
      <w:szCs w:val="22"/>
    </w:rPr>
  </w:style>
  <w:style w:type="paragraph" w:customStyle="1" w:styleId="SMHeading">
    <w:name w:val="SM Heading"/>
    <w:basedOn w:val="Heading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BalloonText">
    <w:name w:val="Balloon Text"/>
    <w:basedOn w:val="Normal"/>
    <w:link w:val="BalloonTextChar"/>
    <w:semiHidden/>
    <w:rsid w:val="00405336"/>
    <w:rPr>
      <w:rFonts w:ascii="Tahoma" w:hAnsi="Tahoma" w:cs="Tahoma"/>
      <w:sz w:val="16"/>
      <w:szCs w:val="16"/>
    </w:rPr>
  </w:style>
  <w:style w:type="character" w:customStyle="1" w:styleId="BalloonTextChar">
    <w:name w:val="Balloon Text Char"/>
    <w:basedOn w:val="DefaultParagraphFont"/>
    <w:link w:val="BalloonText"/>
    <w:semiHidden/>
    <w:rsid w:val="00FF04E3"/>
    <w:rPr>
      <w:rFonts w:ascii="Tahoma" w:hAnsi="Tahoma" w:cs="Tahoma"/>
      <w:sz w:val="16"/>
      <w:szCs w:val="16"/>
    </w:rPr>
  </w:style>
  <w:style w:type="paragraph" w:styleId="Bibliography">
    <w:name w:val="Bibliography"/>
    <w:basedOn w:val="Normal"/>
    <w:next w:val="Normal"/>
    <w:uiPriority w:val="37"/>
    <w:semiHidden/>
    <w:rsid w:val="00405336"/>
  </w:style>
  <w:style w:type="paragraph" w:styleId="BlockText">
    <w:name w:val="Block Text"/>
    <w:basedOn w:val="Normal"/>
    <w:semiHidden/>
    <w:rsid w:val="00405336"/>
    <w:pPr>
      <w:spacing w:after="120"/>
      <w:ind w:left="1440" w:right="1440"/>
    </w:pPr>
  </w:style>
  <w:style w:type="paragraph" w:styleId="BodyText">
    <w:name w:val="Body Text"/>
    <w:basedOn w:val="Normal"/>
    <w:link w:val="BodyTextChar"/>
    <w:semiHidden/>
    <w:rsid w:val="00405336"/>
    <w:pPr>
      <w:spacing w:after="120"/>
    </w:pPr>
  </w:style>
  <w:style w:type="character" w:customStyle="1" w:styleId="BodyTextChar">
    <w:name w:val="Body Text Char"/>
    <w:basedOn w:val="DefaultParagraphFont"/>
    <w:link w:val="BodyText"/>
    <w:semiHidden/>
    <w:rsid w:val="00FF04E3"/>
    <w:rPr>
      <w:sz w:val="24"/>
    </w:rPr>
  </w:style>
  <w:style w:type="paragraph" w:styleId="BodyText2">
    <w:name w:val="Body Text 2"/>
    <w:basedOn w:val="Normal"/>
    <w:link w:val="BodyText2Char"/>
    <w:semiHidden/>
    <w:rsid w:val="00405336"/>
    <w:pPr>
      <w:spacing w:after="120" w:line="480" w:lineRule="auto"/>
    </w:pPr>
  </w:style>
  <w:style w:type="character" w:customStyle="1" w:styleId="BodyText2Char">
    <w:name w:val="Body Text 2 Char"/>
    <w:basedOn w:val="DefaultParagraphFont"/>
    <w:link w:val="BodyText2"/>
    <w:semiHidden/>
    <w:rsid w:val="00FF04E3"/>
    <w:rPr>
      <w:sz w:val="24"/>
    </w:rPr>
  </w:style>
  <w:style w:type="paragraph" w:styleId="BodyText3">
    <w:name w:val="Body Text 3"/>
    <w:basedOn w:val="Normal"/>
    <w:link w:val="BodyText3Char"/>
    <w:semiHidden/>
    <w:rsid w:val="00405336"/>
    <w:pPr>
      <w:spacing w:after="120"/>
    </w:pPr>
    <w:rPr>
      <w:sz w:val="16"/>
      <w:szCs w:val="16"/>
    </w:rPr>
  </w:style>
  <w:style w:type="character" w:customStyle="1" w:styleId="BodyText3Char">
    <w:name w:val="Body Text 3 Char"/>
    <w:basedOn w:val="DefaultParagraphFont"/>
    <w:link w:val="BodyText3"/>
    <w:semiHidden/>
    <w:rsid w:val="00FF04E3"/>
    <w:rPr>
      <w:sz w:val="16"/>
      <w:szCs w:val="16"/>
    </w:rPr>
  </w:style>
  <w:style w:type="paragraph" w:styleId="BodyTextFirstIndent">
    <w:name w:val="Body Text First Indent"/>
    <w:basedOn w:val="BodyText"/>
    <w:link w:val="BodyTextFirstIndentChar"/>
    <w:semiHidden/>
    <w:rsid w:val="00405336"/>
    <w:pPr>
      <w:ind w:firstLine="210"/>
    </w:pPr>
  </w:style>
  <w:style w:type="character" w:customStyle="1" w:styleId="BodyTextFirstIndentChar">
    <w:name w:val="Body Text First Indent Char"/>
    <w:basedOn w:val="BodyTextChar"/>
    <w:link w:val="BodyTextFirstIndent"/>
    <w:semiHidden/>
    <w:rsid w:val="00FF04E3"/>
    <w:rPr>
      <w:sz w:val="24"/>
    </w:rPr>
  </w:style>
  <w:style w:type="paragraph" w:styleId="BodyTextIndent">
    <w:name w:val="Body Text Indent"/>
    <w:basedOn w:val="Normal"/>
    <w:link w:val="BodyTextIndentChar"/>
    <w:semiHidden/>
    <w:rsid w:val="00405336"/>
    <w:pPr>
      <w:spacing w:after="120"/>
      <w:ind w:left="360"/>
    </w:pPr>
  </w:style>
  <w:style w:type="character" w:customStyle="1" w:styleId="BodyTextIndentChar">
    <w:name w:val="Body Text Indent Char"/>
    <w:basedOn w:val="DefaultParagraphFont"/>
    <w:link w:val="BodyTextIndent"/>
    <w:semiHidden/>
    <w:rsid w:val="00FF04E3"/>
    <w:rPr>
      <w:sz w:val="24"/>
    </w:rPr>
  </w:style>
  <w:style w:type="paragraph" w:styleId="BodyTextFirstIndent2">
    <w:name w:val="Body Text First Indent 2"/>
    <w:basedOn w:val="BodyTextIndent"/>
    <w:link w:val="BodyTextFirstIndent2Char"/>
    <w:semiHidden/>
    <w:rsid w:val="00405336"/>
    <w:pPr>
      <w:ind w:firstLine="210"/>
    </w:pPr>
  </w:style>
  <w:style w:type="character" w:customStyle="1" w:styleId="BodyTextFirstIndent2Char">
    <w:name w:val="Body Text First Indent 2 Char"/>
    <w:basedOn w:val="BodyTextIndentChar"/>
    <w:link w:val="BodyTextFirstIndent2"/>
    <w:semiHidden/>
    <w:rsid w:val="00FF04E3"/>
    <w:rPr>
      <w:sz w:val="24"/>
    </w:rPr>
  </w:style>
  <w:style w:type="paragraph" w:styleId="BodyTextIndent2">
    <w:name w:val="Body Text Indent 2"/>
    <w:basedOn w:val="Normal"/>
    <w:link w:val="BodyTextIndent2Char"/>
    <w:semiHidden/>
    <w:rsid w:val="00405336"/>
    <w:pPr>
      <w:spacing w:after="120" w:line="480" w:lineRule="auto"/>
      <w:ind w:left="360"/>
    </w:pPr>
  </w:style>
  <w:style w:type="character" w:customStyle="1" w:styleId="BodyTextIndent2Char">
    <w:name w:val="Body Text Indent 2 Char"/>
    <w:basedOn w:val="DefaultParagraphFont"/>
    <w:link w:val="BodyTextIndent2"/>
    <w:semiHidden/>
    <w:rsid w:val="00FF04E3"/>
    <w:rPr>
      <w:sz w:val="24"/>
    </w:rPr>
  </w:style>
  <w:style w:type="paragraph" w:styleId="BodyTextIndent3">
    <w:name w:val="Body Text Indent 3"/>
    <w:basedOn w:val="Normal"/>
    <w:link w:val="BodyTextIndent3Char"/>
    <w:semiHidden/>
    <w:rsid w:val="00405336"/>
    <w:pPr>
      <w:spacing w:after="120"/>
      <w:ind w:left="360"/>
    </w:pPr>
    <w:rPr>
      <w:sz w:val="16"/>
      <w:szCs w:val="16"/>
    </w:rPr>
  </w:style>
  <w:style w:type="character" w:customStyle="1" w:styleId="BodyTextIndent3Char">
    <w:name w:val="Body Text Indent 3 Char"/>
    <w:basedOn w:val="DefaultParagraphFont"/>
    <w:link w:val="BodyTextIndent3"/>
    <w:semiHidden/>
    <w:rsid w:val="00FF04E3"/>
    <w:rPr>
      <w:sz w:val="16"/>
      <w:szCs w:val="16"/>
    </w:rPr>
  </w:style>
  <w:style w:type="paragraph" w:styleId="Caption">
    <w:name w:val="caption"/>
    <w:basedOn w:val="Normal"/>
    <w:next w:val="Normal"/>
    <w:semiHidden/>
    <w:qFormat/>
    <w:rsid w:val="00405336"/>
    <w:rPr>
      <w:b/>
      <w:bCs/>
      <w:sz w:val="20"/>
    </w:rPr>
  </w:style>
  <w:style w:type="paragraph" w:styleId="Closing">
    <w:name w:val="Closing"/>
    <w:basedOn w:val="Normal"/>
    <w:link w:val="ClosingChar"/>
    <w:semiHidden/>
    <w:rsid w:val="00405336"/>
    <w:pPr>
      <w:ind w:left="4320"/>
    </w:pPr>
  </w:style>
  <w:style w:type="character" w:customStyle="1" w:styleId="ClosingChar">
    <w:name w:val="Closing Char"/>
    <w:basedOn w:val="DefaultParagraphFont"/>
    <w:link w:val="Closing"/>
    <w:semiHidden/>
    <w:rsid w:val="00FF04E3"/>
    <w:rPr>
      <w:sz w:val="24"/>
    </w:rPr>
  </w:style>
  <w:style w:type="paragraph" w:styleId="CommentText">
    <w:name w:val="annotation text"/>
    <w:basedOn w:val="Normal"/>
    <w:link w:val="CommentTextChar"/>
    <w:semiHidden/>
    <w:rsid w:val="00405336"/>
    <w:rPr>
      <w:sz w:val="20"/>
    </w:rPr>
  </w:style>
  <w:style w:type="character" w:customStyle="1" w:styleId="CommentTextChar">
    <w:name w:val="Comment Text Char"/>
    <w:basedOn w:val="DefaultParagraphFont"/>
    <w:link w:val="CommentText"/>
    <w:semiHidden/>
    <w:rsid w:val="00FF04E3"/>
  </w:style>
  <w:style w:type="paragraph" w:styleId="CommentSubject">
    <w:name w:val="annotation subject"/>
    <w:basedOn w:val="CommentText"/>
    <w:next w:val="CommentText"/>
    <w:link w:val="CommentSubjectChar"/>
    <w:semiHidden/>
    <w:rsid w:val="00405336"/>
    <w:rPr>
      <w:b/>
      <w:bCs/>
    </w:rPr>
  </w:style>
  <w:style w:type="character" w:customStyle="1" w:styleId="CommentSubjectChar">
    <w:name w:val="Comment Subject Char"/>
    <w:basedOn w:val="CommentTextChar"/>
    <w:link w:val="CommentSubject"/>
    <w:semiHidden/>
    <w:rsid w:val="00FF04E3"/>
    <w:rPr>
      <w:b/>
      <w:bCs/>
    </w:rPr>
  </w:style>
  <w:style w:type="paragraph" w:styleId="Date">
    <w:name w:val="Date"/>
    <w:basedOn w:val="Normal"/>
    <w:next w:val="Normal"/>
    <w:link w:val="DateChar"/>
    <w:semiHidden/>
    <w:rsid w:val="00405336"/>
  </w:style>
  <w:style w:type="character" w:customStyle="1" w:styleId="DateChar">
    <w:name w:val="Date Char"/>
    <w:basedOn w:val="DefaultParagraphFont"/>
    <w:link w:val="Date"/>
    <w:semiHidden/>
    <w:rsid w:val="00FF04E3"/>
    <w:rPr>
      <w:sz w:val="24"/>
    </w:rPr>
  </w:style>
  <w:style w:type="paragraph" w:styleId="DocumentMap">
    <w:name w:val="Document Map"/>
    <w:basedOn w:val="Normal"/>
    <w:link w:val="DocumentMapChar"/>
    <w:semiHidden/>
    <w:rsid w:val="00405336"/>
    <w:rPr>
      <w:rFonts w:ascii="Tahoma" w:hAnsi="Tahoma" w:cs="Tahoma"/>
      <w:sz w:val="16"/>
      <w:szCs w:val="16"/>
    </w:rPr>
  </w:style>
  <w:style w:type="character" w:customStyle="1" w:styleId="DocumentMapChar">
    <w:name w:val="Document Map Char"/>
    <w:basedOn w:val="DefaultParagraphFont"/>
    <w:link w:val="DocumentMap"/>
    <w:semiHidden/>
    <w:rsid w:val="00FF04E3"/>
    <w:rPr>
      <w:rFonts w:ascii="Tahoma" w:hAnsi="Tahoma" w:cs="Tahoma"/>
      <w:sz w:val="16"/>
      <w:szCs w:val="16"/>
    </w:rPr>
  </w:style>
  <w:style w:type="paragraph" w:styleId="E-mailSignature">
    <w:name w:val="E-mail Signature"/>
    <w:basedOn w:val="Normal"/>
    <w:link w:val="E-mailSignatureChar"/>
    <w:semiHidden/>
    <w:rsid w:val="00405336"/>
  </w:style>
  <w:style w:type="character" w:customStyle="1" w:styleId="E-mailSignatureChar">
    <w:name w:val="E-mail Signature Char"/>
    <w:basedOn w:val="DefaultParagraphFont"/>
    <w:link w:val="E-mailSignature"/>
    <w:semiHidden/>
    <w:rsid w:val="00FF04E3"/>
    <w:rPr>
      <w:sz w:val="24"/>
    </w:rPr>
  </w:style>
  <w:style w:type="paragraph" w:styleId="EndnoteText">
    <w:name w:val="endnote text"/>
    <w:basedOn w:val="Normal"/>
    <w:link w:val="EndnoteTextChar"/>
    <w:semiHidden/>
    <w:rsid w:val="00405336"/>
    <w:rPr>
      <w:sz w:val="20"/>
    </w:rPr>
  </w:style>
  <w:style w:type="character" w:customStyle="1" w:styleId="EndnoteTextChar">
    <w:name w:val="Endnote Text Char"/>
    <w:basedOn w:val="DefaultParagraphFont"/>
    <w:link w:val="EndnoteText"/>
    <w:semiHidden/>
    <w:rsid w:val="00FF04E3"/>
  </w:style>
  <w:style w:type="paragraph" w:styleId="EnvelopeAddress">
    <w:name w:val="envelope address"/>
    <w:basedOn w:val="Normal"/>
    <w:semiHidden/>
    <w:rsid w:val="0040533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semiHidden/>
    <w:rsid w:val="00405336"/>
    <w:rPr>
      <w:rFonts w:ascii="Cambria" w:hAnsi="Cambria"/>
      <w:sz w:val="20"/>
    </w:rPr>
  </w:style>
  <w:style w:type="paragraph" w:styleId="Footer">
    <w:name w:val="footer"/>
    <w:basedOn w:val="Normal"/>
    <w:link w:val="FooterChar"/>
    <w:semiHidden/>
    <w:rsid w:val="00405336"/>
    <w:pPr>
      <w:tabs>
        <w:tab w:val="center" w:pos="4680"/>
        <w:tab w:val="right" w:pos="9360"/>
      </w:tabs>
    </w:pPr>
  </w:style>
  <w:style w:type="character" w:customStyle="1" w:styleId="FooterChar">
    <w:name w:val="Footer Char"/>
    <w:basedOn w:val="DefaultParagraphFont"/>
    <w:link w:val="Footer"/>
    <w:semiHidden/>
    <w:rsid w:val="00FF04E3"/>
    <w:rPr>
      <w:sz w:val="24"/>
    </w:rPr>
  </w:style>
  <w:style w:type="paragraph" w:styleId="FootnoteText">
    <w:name w:val="footnote text"/>
    <w:basedOn w:val="Normal"/>
    <w:link w:val="FootnoteTextChar"/>
    <w:semiHidden/>
    <w:rsid w:val="00405336"/>
    <w:rPr>
      <w:sz w:val="20"/>
    </w:rPr>
  </w:style>
  <w:style w:type="character" w:customStyle="1" w:styleId="FootnoteTextChar">
    <w:name w:val="Footnote Text Char"/>
    <w:basedOn w:val="DefaultParagraphFont"/>
    <w:link w:val="FootnoteText"/>
    <w:semiHidden/>
    <w:rsid w:val="00FF04E3"/>
  </w:style>
  <w:style w:type="paragraph" w:styleId="Header">
    <w:name w:val="header"/>
    <w:basedOn w:val="Normal"/>
    <w:link w:val="HeaderChar"/>
    <w:semiHidden/>
    <w:rsid w:val="00405336"/>
    <w:pPr>
      <w:tabs>
        <w:tab w:val="center" w:pos="4680"/>
        <w:tab w:val="right" w:pos="9360"/>
      </w:tabs>
    </w:pPr>
  </w:style>
  <w:style w:type="character" w:customStyle="1" w:styleId="HeaderChar">
    <w:name w:val="Header Char"/>
    <w:basedOn w:val="DefaultParagraphFont"/>
    <w:link w:val="Header"/>
    <w:semiHidden/>
    <w:rsid w:val="00FF04E3"/>
    <w:rPr>
      <w:sz w:val="24"/>
    </w:rPr>
  </w:style>
  <w:style w:type="paragraph" w:styleId="HTMLAddress">
    <w:name w:val="HTML Address"/>
    <w:basedOn w:val="Normal"/>
    <w:link w:val="HTMLAddressChar"/>
    <w:semiHidden/>
    <w:rsid w:val="00405336"/>
    <w:rPr>
      <w:i/>
      <w:iCs/>
    </w:rPr>
  </w:style>
  <w:style w:type="character" w:customStyle="1" w:styleId="HTMLAddressChar">
    <w:name w:val="HTML Address Char"/>
    <w:basedOn w:val="DefaultParagraphFont"/>
    <w:link w:val="HTMLAddress"/>
    <w:semiHidden/>
    <w:rsid w:val="00FF04E3"/>
    <w:rPr>
      <w:i/>
      <w:iCs/>
      <w:sz w:val="24"/>
    </w:rPr>
  </w:style>
  <w:style w:type="paragraph" w:styleId="HTMLPreformatted">
    <w:name w:val="HTML Preformatted"/>
    <w:basedOn w:val="Normal"/>
    <w:link w:val="HTMLPreformattedChar"/>
    <w:semiHidden/>
    <w:rsid w:val="00405336"/>
    <w:rPr>
      <w:rFonts w:ascii="Courier New" w:hAnsi="Courier New" w:cs="Courier New"/>
      <w:sz w:val="20"/>
    </w:rPr>
  </w:style>
  <w:style w:type="character" w:customStyle="1" w:styleId="HTMLPreformattedChar">
    <w:name w:val="HTML Preformatted Char"/>
    <w:basedOn w:val="DefaultParagraphFont"/>
    <w:link w:val="HTMLPreformatted"/>
    <w:semiHidden/>
    <w:rsid w:val="00FF04E3"/>
    <w:rPr>
      <w:rFonts w:ascii="Courier New" w:hAnsi="Courier New" w:cs="Courier New"/>
    </w:rPr>
  </w:style>
  <w:style w:type="paragraph" w:styleId="Index1">
    <w:name w:val="index 1"/>
    <w:basedOn w:val="Normal"/>
    <w:next w:val="Normal"/>
    <w:autoRedefine/>
    <w:semiHidden/>
    <w:rsid w:val="00405336"/>
    <w:pPr>
      <w:ind w:left="240" w:hanging="240"/>
    </w:pPr>
  </w:style>
  <w:style w:type="paragraph" w:styleId="Index2">
    <w:name w:val="index 2"/>
    <w:basedOn w:val="Normal"/>
    <w:next w:val="Normal"/>
    <w:autoRedefine/>
    <w:semiHidden/>
    <w:rsid w:val="00405336"/>
    <w:pPr>
      <w:ind w:left="480" w:hanging="240"/>
    </w:pPr>
  </w:style>
  <w:style w:type="paragraph" w:styleId="Index3">
    <w:name w:val="index 3"/>
    <w:basedOn w:val="Normal"/>
    <w:next w:val="Normal"/>
    <w:autoRedefine/>
    <w:semiHidden/>
    <w:rsid w:val="00405336"/>
    <w:pPr>
      <w:ind w:left="720" w:hanging="240"/>
    </w:pPr>
  </w:style>
  <w:style w:type="paragraph" w:styleId="Index4">
    <w:name w:val="index 4"/>
    <w:basedOn w:val="Normal"/>
    <w:next w:val="Normal"/>
    <w:autoRedefine/>
    <w:semiHidden/>
    <w:rsid w:val="00405336"/>
    <w:pPr>
      <w:ind w:left="960" w:hanging="240"/>
    </w:pPr>
  </w:style>
  <w:style w:type="paragraph" w:styleId="Index5">
    <w:name w:val="index 5"/>
    <w:basedOn w:val="Normal"/>
    <w:next w:val="Normal"/>
    <w:autoRedefine/>
    <w:semiHidden/>
    <w:rsid w:val="00405336"/>
    <w:pPr>
      <w:ind w:left="1200" w:hanging="240"/>
    </w:pPr>
  </w:style>
  <w:style w:type="paragraph" w:styleId="Index6">
    <w:name w:val="index 6"/>
    <w:basedOn w:val="Normal"/>
    <w:next w:val="Normal"/>
    <w:autoRedefine/>
    <w:semiHidden/>
    <w:rsid w:val="00405336"/>
    <w:pPr>
      <w:ind w:left="1440" w:hanging="240"/>
    </w:pPr>
  </w:style>
  <w:style w:type="paragraph" w:styleId="Index7">
    <w:name w:val="index 7"/>
    <w:basedOn w:val="Normal"/>
    <w:next w:val="Normal"/>
    <w:autoRedefine/>
    <w:semiHidden/>
    <w:rsid w:val="00405336"/>
    <w:pPr>
      <w:ind w:left="1680" w:hanging="240"/>
    </w:pPr>
  </w:style>
  <w:style w:type="paragraph" w:styleId="Index8">
    <w:name w:val="index 8"/>
    <w:basedOn w:val="Normal"/>
    <w:next w:val="Normal"/>
    <w:autoRedefine/>
    <w:semiHidden/>
    <w:rsid w:val="00405336"/>
    <w:pPr>
      <w:ind w:left="1920" w:hanging="240"/>
    </w:pPr>
  </w:style>
  <w:style w:type="paragraph" w:styleId="Index9">
    <w:name w:val="index 9"/>
    <w:basedOn w:val="Normal"/>
    <w:next w:val="Normal"/>
    <w:autoRedefine/>
    <w:semiHidden/>
    <w:rsid w:val="00405336"/>
    <w:pPr>
      <w:ind w:left="2160" w:hanging="240"/>
    </w:pPr>
  </w:style>
  <w:style w:type="paragraph" w:styleId="IndexHeading">
    <w:name w:val="index heading"/>
    <w:basedOn w:val="Normal"/>
    <w:next w:val="Index1"/>
    <w:semiHidden/>
    <w:rsid w:val="00405336"/>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semiHidden/>
    <w:rsid w:val="00FF04E3"/>
    <w:rPr>
      <w:b/>
      <w:bCs/>
      <w:i/>
      <w:iCs/>
      <w:color w:val="4F81BD"/>
      <w:sz w:val="24"/>
    </w:rPr>
  </w:style>
  <w:style w:type="paragraph" w:styleId="List">
    <w:name w:val="List"/>
    <w:basedOn w:val="Normal"/>
    <w:semiHidden/>
    <w:rsid w:val="00405336"/>
    <w:pPr>
      <w:ind w:left="360" w:hanging="360"/>
      <w:contextualSpacing/>
    </w:pPr>
  </w:style>
  <w:style w:type="paragraph" w:styleId="List2">
    <w:name w:val="List 2"/>
    <w:basedOn w:val="Normal"/>
    <w:semiHidden/>
    <w:rsid w:val="00405336"/>
    <w:pPr>
      <w:ind w:left="720" w:hanging="360"/>
      <w:contextualSpacing/>
    </w:pPr>
  </w:style>
  <w:style w:type="paragraph" w:styleId="List3">
    <w:name w:val="List 3"/>
    <w:basedOn w:val="Normal"/>
    <w:semiHidden/>
    <w:rsid w:val="00405336"/>
    <w:pPr>
      <w:ind w:left="1080" w:hanging="360"/>
      <w:contextualSpacing/>
    </w:pPr>
  </w:style>
  <w:style w:type="paragraph" w:styleId="List4">
    <w:name w:val="List 4"/>
    <w:basedOn w:val="Normal"/>
    <w:semiHidden/>
    <w:rsid w:val="00405336"/>
    <w:pPr>
      <w:ind w:left="1440" w:hanging="360"/>
      <w:contextualSpacing/>
    </w:pPr>
  </w:style>
  <w:style w:type="paragraph" w:styleId="List5">
    <w:name w:val="List 5"/>
    <w:basedOn w:val="Normal"/>
    <w:semiHidden/>
    <w:rsid w:val="00405336"/>
    <w:pPr>
      <w:ind w:left="1800" w:hanging="360"/>
      <w:contextualSpacing/>
    </w:pPr>
  </w:style>
  <w:style w:type="paragraph" w:styleId="ListBullet">
    <w:name w:val="List Bullet"/>
    <w:basedOn w:val="Normal"/>
    <w:semiHidden/>
    <w:rsid w:val="00405336"/>
    <w:pPr>
      <w:numPr>
        <w:numId w:val="1"/>
      </w:numPr>
      <w:contextualSpacing/>
    </w:pPr>
  </w:style>
  <w:style w:type="paragraph" w:styleId="ListBullet2">
    <w:name w:val="List Bullet 2"/>
    <w:basedOn w:val="Normal"/>
    <w:semiHidden/>
    <w:rsid w:val="00405336"/>
    <w:pPr>
      <w:numPr>
        <w:numId w:val="2"/>
      </w:numPr>
      <w:contextualSpacing/>
    </w:pPr>
  </w:style>
  <w:style w:type="paragraph" w:styleId="ListBullet3">
    <w:name w:val="List Bullet 3"/>
    <w:basedOn w:val="Normal"/>
    <w:semiHidden/>
    <w:rsid w:val="00405336"/>
    <w:pPr>
      <w:numPr>
        <w:numId w:val="3"/>
      </w:numPr>
      <w:contextualSpacing/>
    </w:pPr>
  </w:style>
  <w:style w:type="paragraph" w:styleId="ListBullet4">
    <w:name w:val="List Bullet 4"/>
    <w:basedOn w:val="Normal"/>
    <w:semiHidden/>
    <w:rsid w:val="00405336"/>
    <w:pPr>
      <w:numPr>
        <w:numId w:val="4"/>
      </w:numPr>
      <w:contextualSpacing/>
    </w:pPr>
  </w:style>
  <w:style w:type="paragraph" w:styleId="ListBullet5">
    <w:name w:val="List Bullet 5"/>
    <w:basedOn w:val="Normal"/>
    <w:semiHidden/>
    <w:rsid w:val="00405336"/>
    <w:pPr>
      <w:numPr>
        <w:numId w:val="5"/>
      </w:numPr>
      <w:contextualSpacing/>
    </w:pPr>
  </w:style>
  <w:style w:type="paragraph" w:styleId="ListContinue">
    <w:name w:val="List Continue"/>
    <w:basedOn w:val="Normal"/>
    <w:semiHidden/>
    <w:rsid w:val="00405336"/>
    <w:pPr>
      <w:spacing w:after="120"/>
      <w:ind w:left="360"/>
      <w:contextualSpacing/>
    </w:pPr>
  </w:style>
  <w:style w:type="paragraph" w:styleId="ListContinue2">
    <w:name w:val="List Continue 2"/>
    <w:basedOn w:val="Normal"/>
    <w:semiHidden/>
    <w:rsid w:val="00405336"/>
    <w:pPr>
      <w:spacing w:after="120"/>
      <w:ind w:left="720"/>
      <w:contextualSpacing/>
    </w:pPr>
  </w:style>
  <w:style w:type="paragraph" w:styleId="ListContinue3">
    <w:name w:val="List Continue 3"/>
    <w:basedOn w:val="Normal"/>
    <w:semiHidden/>
    <w:rsid w:val="00405336"/>
    <w:pPr>
      <w:spacing w:after="120"/>
      <w:ind w:left="1080"/>
      <w:contextualSpacing/>
    </w:pPr>
  </w:style>
  <w:style w:type="paragraph" w:styleId="ListContinue4">
    <w:name w:val="List Continue 4"/>
    <w:basedOn w:val="Normal"/>
    <w:semiHidden/>
    <w:rsid w:val="00405336"/>
    <w:pPr>
      <w:spacing w:after="120"/>
      <w:ind w:left="1440"/>
      <w:contextualSpacing/>
    </w:pPr>
  </w:style>
  <w:style w:type="paragraph" w:styleId="ListContinue5">
    <w:name w:val="List Continue 5"/>
    <w:basedOn w:val="Normal"/>
    <w:semiHidden/>
    <w:rsid w:val="00405336"/>
    <w:pPr>
      <w:spacing w:after="120"/>
      <w:ind w:left="1800"/>
      <w:contextualSpacing/>
    </w:pPr>
  </w:style>
  <w:style w:type="paragraph" w:styleId="ListNumber">
    <w:name w:val="List Number"/>
    <w:basedOn w:val="Normal"/>
    <w:semiHidden/>
    <w:rsid w:val="00405336"/>
    <w:pPr>
      <w:numPr>
        <w:numId w:val="6"/>
      </w:numPr>
      <w:contextualSpacing/>
    </w:pPr>
  </w:style>
  <w:style w:type="paragraph" w:styleId="ListNumber2">
    <w:name w:val="List Number 2"/>
    <w:basedOn w:val="Normal"/>
    <w:semiHidden/>
    <w:rsid w:val="00405336"/>
    <w:pPr>
      <w:numPr>
        <w:numId w:val="7"/>
      </w:numPr>
      <w:contextualSpacing/>
    </w:pPr>
  </w:style>
  <w:style w:type="paragraph" w:styleId="ListNumber3">
    <w:name w:val="List Number 3"/>
    <w:basedOn w:val="Normal"/>
    <w:semiHidden/>
    <w:rsid w:val="00405336"/>
    <w:pPr>
      <w:numPr>
        <w:numId w:val="8"/>
      </w:numPr>
      <w:contextualSpacing/>
    </w:pPr>
  </w:style>
  <w:style w:type="paragraph" w:styleId="ListNumber4">
    <w:name w:val="List Number 4"/>
    <w:basedOn w:val="Normal"/>
    <w:semiHidden/>
    <w:rsid w:val="00405336"/>
    <w:pPr>
      <w:numPr>
        <w:numId w:val="9"/>
      </w:numPr>
      <w:contextualSpacing/>
    </w:pPr>
  </w:style>
  <w:style w:type="paragraph" w:styleId="ListNumber5">
    <w:name w:val="List Number 5"/>
    <w:basedOn w:val="Normal"/>
    <w:semiHidden/>
    <w:rsid w:val="00405336"/>
    <w:pPr>
      <w:numPr>
        <w:numId w:val="10"/>
      </w:numPr>
      <w:contextualSpacing/>
    </w:pPr>
  </w:style>
  <w:style w:type="paragraph" w:styleId="ListParagraph">
    <w:name w:val="List Paragraph"/>
    <w:basedOn w:val="Normal"/>
    <w:uiPriority w:val="34"/>
    <w:semiHidden/>
    <w:qFormat/>
    <w:rsid w:val="00405336"/>
    <w:pPr>
      <w:ind w:left="720"/>
    </w:pPr>
  </w:style>
  <w:style w:type="paragraph" w:styleId="MacroText">
    <w:name w:val="macro"/>
    <w:link w:val="MacroTextCh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semiHidden/>
    <w:rsid w:val="00FF04E3"/>
    <w:rPr>
      <w:rFonts w:ascii="Courier New" w:hAnsi="Courier New" w:cs="Courier New"/>
      <w:lang w:val="en-US" w:eastAsia="en-US" w:bidi="ar-SA"/>
    </w:rPr>
  </w:style>
  <w:style w:type="paragraph" w:styleId="MessageHeader">
    <w:name w:val="Message Header"/>
    <w:basedOn w:val="Normal"/>
    <w:link w:val="MessageHeaderCh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basedOn w:val="DefaultParagraphFont"/>
    <w:link w:val="MessageHeader"/>
    <w:semiHidden/>
    <w:rsid w:val="00FF04E3"/>
    <w:rPr>
      <w:rFonts w:ascii="Cambria" w:hAnsi="Cambria"/>
      <w:sz w:val="24"/>
      <w:szCs w:val="24"/>
      <w:shd w:val="pct20" w:color="auto" w:fill="auto"/>
    </w:rPr>
  </w:style>
  <w:style w:type="paragraph" w:styleId="NoSpacing">
    <w:name w:val="No Spacing"/>
    <w:uiPriority w:val="1"/>
    <w:semiHidden/>
    <w:qFormat/>
    <w:rsid w:val="00405336"/>
    <w:rPr>
      <w:sz w:val="24"/>
    </w:rPr>
  </w:style>
  <w:style w:type="paragraph" w:styleId="NormalWeb">
    <w:name w:val="Normal (Web)"/>
    <w:basedOn w:val="Normal"/>
    <w:uiPriority w:val="99"/>
    <w:semiHidden/>
    <w:rsid w:val="00405336"/>
    <w:rPr>
      <w:szCs w:val="24"/>
    </w:rPr>
  </w:style>
  <w:style w:type="paragraph" w:styleId="NormalIndent">
    <w:name w:val="Normal Indent"/>
    <w:basedOn w:val="Normal"/>
    <w:semiHidden/>
    <w:rsid w:val="00405336"/>
    <w:pPr>
      <w:ind w:left="720"/>
    </w:pPr>
  </w:style>
  <w:style w:type="paragraph" w:styleId="NoteHeading">
    <w:name w:val="Note Heading"/>
    <w:basedOn w:val="Normal"/>
    <w:next w:val="Normal"/>
    <w:link w:val="NoteHeadingChar"/>
    <w:semiHidden/>
    <w:rsid w:val="00405336"/>
  </w:style>
  <w:style w:type="character" w:customStyle="1" w:styleId="NoteHeadingChar">
    <w:name w:val="Note Heading Char"/>
    <w:basedOn w:val="DefaultParagraphFont"/>
    <w:link w:val="NoteHeading"/>
    <w:semiHidden/>
    <w:rsid w:val="00FF04E3"/>
    <w:rPr>
      <w:sz w:val="24"/>
    </w:rPr>
  </w:style>
  <w:style w:type="paragraph" w:styleId="PlainText">
    <w:name w:val="Plain Text"/>
    <w:basedOn w:val="Normal"/>
    <w:link w:val="PlainTextChar"/>
    <w:semiHidden/>
    <w:rsid w:val="00405336"/>
    <w:rPr>
      <w:rFonts w:ascii="Courier New" w:hAnsi="Courier New" w:cs="Courier New"/>
      <w:sz w:val="20"/>
    </w:rPr>
  </w:style>
  <w:style w:type="character" w:customStyle="1" w:styleId="PlainTextChar">
    <w:name w:val="Plain Text Char"/>
    <w:basedOn w:val="DefaultParagraphFont"/>
    <w:link w:val="PlainText"/>
    <w:semiHidden/>
    <w:rsid w:val="00FF04E3"/>
    <w:rPr>
      <w:rFonts w:ascii="Courier New" w:hAnsi="Courier New" w:cs="Courier New"/>
    </w:rPr>
  </w:style>
  <w:style w:type="paragraph" w:styleId="Quote">
    <w:name w:val="Quote"/>
    <w:basedOn w:val="Normal"/>
    <w:next w:val="Normal"/>
    <w:link w:val="QuoteChar"/>
    <w:uiPriority w:val="29"/>
    <w:semiHidden/>
    <w:qFormat/>
    <w:rsid w:val="00405336"/>
    <w:rPr>
      <w:i/>
      <w:iCs/>
      <w:color w:val="000000"/>
    </w:rPr>
  </w:style>
  <w:style w:type="character" w:customStyle="1" w:styleId="QuoteChar">
    <w:name w:val="Quote Char"/>
    <w:basedOn w:val="DefaultParagraphFont"/>
    <w:link w:val="Quote"/>
    <w:uiPriority w:val="29"/>
    <w:semiHidden/>
    <w:rsid w:val="00FF04E3"/>
    <w:rPr>
      <w:i/>
      <w:iCs/>
      <w:color w:val="000000"/>
      <w:sz w:val="24"/>
    </w:rPr>
  </w:style>
  <w:style w:type="paragraph" w:styleId="Salutation">
    <w:name w:val="Salutation"/>
    <w:basedOn w:val="Normal"/>
    <w:next w:val="Normal"/>
    <w:link w:val="SalutationChar"/>
    <w:semiHidden/>
    <w:rsid w:val="00405336"/>
  </w:style>
  <w:style w:type="character" w:customStyle="1" w:styleId="SalutationChar">
    <w:name w:val="Salutation Char"/>
    <w:basedOn w:val="DefaultParagraphFont"/>
    <w:link w:val="Salutation"/>
    <w:semiHidden/>
    <w:rsid w:val="00FF04E3"/>
    <w:rPr>
      <w:sz w:val="24"/>
    </w:rPr>
  </w:style>
  <w:style w:type="paragraph" w:styleId="Signature">
    <w:name w:val="Signature"/>
    <w:basedOn w:val="Normal"/>
    <w:link w:val="SignatureChar"/>
    <w:semiHidden/>
    <w:rsid w:val="00405336"/>
    <w:pPr>
      <w:ind w:left="4320"/>
    </w:pPr>
  </w:style>
  <w:style w:type="character" w:customStyle="1" w:styleId="SignatureChar">
    <w:name w:val="Signature Char"/>
    <w:basedOn w:val="DefaultParagraphFont"/>
    <w:link w:val="Signature"/>
    <w:semiHidden/>
    <w:rsid w:val="00FF04E3"/>
    <w:rPr>
      <w:sz w:val="24"/>
    </w:rPr>
  </w:style>
  <w:style w:type="paragraph" w:styleId="Subtitle">
    <w:name w:val="Subtitle"/>
    <w:basedOn w:val="Normal"/>
    <w:next w:val="Normal"/>
    <w:link w:val="SubtitleChar"/>
    <w:semiHidden/>
    <w:qFormat/>
    <w:rsid w:val="00405336"/>
    <w:pPr>
      <w:spacing w:after="60"/>
      <w:jc w:val="center"/>
      <w:outlineLvl w:val="1"/>
    </w:pPr>
    <w:rPr>
      <w:rFonts w:ascii="Cambria" w:hAnsi="Cambria"/>
      <w:szCs w:val="24"/>
    </w:rPr>
  </w:style>
  <w:style w:type="character" w:customStyle="1" w:styleId="SubtitleChar">
    <w:name w:val="Subtitle Char"/>
    <w:basedOn w:val="DefaultParagraphFont"/>
    <w:link w:val="Subtitle"/>
    <w:semiHidden/>
    <w:rsid w:val="00FF04E3"/>
    <w:rPr>
      <w:rFonts w:ascii="Cambria" w:hAnsi="Cambria"/>
      <w:sz w:val="24"/>
      <w:szCs w:val="24"/>
    </w:rPr>
  </w:style>
  <w:style w:type="paragraph" w:styleId="TableofAuthorities">
    <w:name w:val="table of authorities"/>
    <w:basedOn w:val="Normal"/>
    <w:next w:val="Normal"/>
    <w:semiHidden/>
    <w:rsid w:val="00405336"/>
    <w:pPr>
      <w:ind w:left="240" w:hanging="240"/>
    </w:pPr>
  </w:style>
  <w:style w:type="paragraph" w:styleId="TableofFigures">
    <w:name w:val="table of figures"/>
    <w:basedOn w:val="Normal"/>
    <w:next w:val="Normal"/>
    <w:semiHidden/>
    <w:rsid w:val="00405336"/>
  </w:style>
  <w:style w:type="paragraph" w:styleId="Title">
    <w:name w:val="Title"/>
    <w:basedOn w:val="Normal"/>
    <w:next w:val="Normal"/>
    <w:link w:val="TitleChar"/>
    <w:semiHidden/>
    <w:qFormat/>
    <w:rsid w:val="00405336"/>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semiHidden/>
    <w:rsid w:val="00FF04E3"/>
    <w:rPr>
      <w:rFonts w:ascii="Cambria" w:hAnsi="Cambria"/>
      <w:b/>
      <w:bCs/>
      <w:kern w:val="28"/>
      <w:sz w:val="32"/>
      <w:szCs w:val="32"/>
    </w:rPr>
  </w:style>
  <w:style w:type="paragraph" w:styleId="TOAHeading">
    <w:name w:val="toa heading"/>
    <w:basedOn w:val="Normal"/>
    <w:next w:val="Normal"/>
    <w:semiHidden/>
    <w:rsid w:val="00405336"/>
    <w:pPr>
      <w:spacing w:before="120"/>
    </w:pPr>
    <w:rPr>
      <w:rFonts w:ascii="Cambria" w:hAnsi="Cambria"/>
      <w:b/>
      <w:bCs/>
      <w:szCs w:val="24"/>
    </w:rPr>
  </w:style>
  <w:style w:type="paragraph" w:styleId="TOC1">
    <w:name w:val="toc 1"/>
    <w:basedOn w:val="Normal"/>
    <w:next w:val="Normal"/>
    <w:autoRedefine/>
    <w:semiHidden/>
    <w:rsid w:val="00405336"/>
  </w:style>
  <w:style w:type="paragraph" w:styleId="TOC2">
    <w:name w:val="toc 2"/>
    <w:basedOn w:val="Normal"/>
    <w:next w:val="Normal"/>
    <w:autoRedefine/>
    <w:semiHidden/>
    <w:rsid w:val="00405336"/>
    <w:pPr>
      <w:ind w:left="240"/>
    </w:pPr>
  </w:style>
  <w:style w:type="paragraph" w:styleId="TOC3">
    <w:name w:val="toc 3"/>
    <w:basedOn w:val="Normal"/>
    <w:next w:val="Normal"/>
    <w:autoRedefine/>
    <w:semiHidden/>
    <w:rsid w:val="00405336"/>
    <w:pPr>
      <w:ind w:left="480"/>
    </w:pPr>
  </w:style>
  <w:style w:type="paragraph" w:styleId="TOC4">
    <w:name w:val="toc 4"/>
    <w:basedOn w:val="Normal"/>
    <w:next w:val="Normal"/>
    <w:autoRedefine/>
    <w:semiHidden/>
    <w:rsid w:val="00405336"/>
    <w:pPr>
      <w:ind w:left="720"/>
    </w:pPr>
  </w:style>
  <w:style w:type="paragraph" w:styleId="TOC5">
    <w:name w:val="toc 5"/>
    <w:basedOn w:val="Normal"/>
    <w:next w:val="Normal"/>
    <w:autoRedefine/>
    <w:semiHidden/>
    <w:rsid w:val="00405336"/>
    <w:pPr>
      <w:ind w:left="960"/>
    </w:pPr>
  </w:style>
  <w:style w:type="paragraph" w:styleId="TOC6">
    <w:name w:val="toc 6"/>
    <w:basedOn w:val="Normal"/>
    <w:next w:val="Normal"/>
    <w:autoRedefine/>
    <w:semiHidden/>
    <w:rsid w:val="00405336"/>
    <w:pPr>
      <w:ind w:left="1200"/>
    </w:pPr>
  </w:style>
  <w:style w:type="paragraph" w:styleId="TOC7">
    <w:name w:val="toc 7"/>
    <w:basedOn w:val="Normal"/>
    <w:next w:val="Normal"/>
    <w:autoRedefine/>
    <w:semiHidden/>
    <w:rsid w:val="00405336"/>
    <w:pPr>
      <w:ind w:left="1440"/>
    </w:pPr>
  </w:style>
  <w:style w:type="paragraph" w:styleId="TOC8">
    <w:name w:val="toc 8"/>
    <w:basedOn w:val="Normal"/>
    <w:next w:val="Normal"/>
    <w:autoRedefine/>
    <w:semiHidden/>
    <w:rsid w:val="00405336"/>
    <w:pPr>
      <w:ind w:left="1680"/>
    </w:pPr>
  </w:style>
  <w:style w:type="paragraph" w:styleId="TOC9">
    <w:name w:val="toc 9"/>
    <w:basedOn w:val="Normal"/>
    <w:next w:val="Normal"/>
    <w:autoRedefine/>
    <w:semiHidden/>
    <w:rsid w:val="00405336"/>
    <w:pPr>
      <w:ind w:left="1920"/>
    </w:pPr>
  </w:style>
  <w:style w:type="paragraph" w:styleId="TOCHeading">
    <w:name w:val="TOC Heading"/>
    <w:basedOn w:val="Heading1"/>
    <w:next w:val="Normal"/>
    <w:uiPriority w:val="39"/>
    <w:semiHidden/>
    <w:unhideWhenUsed/>
    <w:qFormat/>
    <w:rsid w:val="00405336"/>
    <w:pPr>
      <w:outlineLvl w:val="9"/>
    </w:pPr>
    <w:rPr>
      <w:rFonts w:ascii="Cambria" w:hAnsi="Cambria"/>
      <w:sz w:val="32"/>
      <w:szCs w:val="32"/>
    </w:rPr>
  </w:style>
  <w:style w:type="character" w:styleId="Hyperlink">
    <w:name w:val="Hyperlink"/>
    <w:basedOn w:val="DefaultParagraphFont"/>
    <w:semiHidden/>
    <w:rsid w:val="007402FC"/>
    <w:rPr>
      <w:color w:val="0000FF"/>
      <w:u w:val="single"/>
    </w:rPr>
  </w:style>
  <w:style w:type="character" w:styleId="Emphasis">
    <w:name w:val="Emphasis"/>
    <w:basedOn w:val="DefaultParagraphFont"/>
    <w:uiPriority w:val="20"/>
    <w:qFormat/>
    <w:rsid w:val="00B42F9C"/>
    <w:rPr>
      <w:i/>
      <w:iCs/>
    </w:rPr>
  </w:style>
  <w:style w:type="character" w:styleId="CommentReference">
    <w:name w:val="annotation reference"/>
    <w:basedOn w:val="DefaultParagraphFont"/>
    <w:semiHidden/>
    <w:rsid w:val="009258B8"/>
    <w:rPr>
      <w:sz w:val="16"/>
      <w:szCs w:val="16"/>
    </w:rPr>
  </w:style>
  <w:style w:type="character" w:styleId="FollowedHyperlink">
    <w:name w:val="FollowedHyperlink"/>
    <w:basedOn w:val="DefaultParagraphFont"/>
    <w:semiHidden/>
    <w:unhideWhenUsed/>
    <w:rsid w:val="00611A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178651">
      <w:bodyDiv w:val="1"/>
      <w:marLeft w:val="0"/>
      <w:marRight w:val="0"/>
      <w:marTop w:val="0"/>
      <w:marBottom w:val="0"/>
      <w:divBdr>
        <w:top w:val="none" w:sz="0" w:space="0" w:color="auto"/>
        <w:left w:val="none" w:sz="0" w:space="0" w:color="auto"/>
        <w:bottom w:val="none" w:sz="0" w:space="0" w:color="auto"/>
        <w:right w:val="none" w:sz="0" w:space="0" w:color="auto"/>
      </w:divBdr>
    </w:div>
    <w:div w:id="146954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xxxxx@xxxx.xxx"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tif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0068E-FBFC-4AD4-B24B-EC375A059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2109</Words>
  <Characters>12027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14108</CharactersWithSpaces>
  <SharedDoc>false</SharedDoc>
  <HLinks>
    <vt:vector size="12" baseType="variant">
      <vt:variant>
        <vt:i4>4980850</vt:i4>
      </vt:variant>
      <vt:variant>
        <vt:i4>3</vt:i4>
      </vt:variant>
      <vt:variant>
        <vt:i4>0</vt:i4>
      </vt:variant>
      <vt:variant>
        <vt:i4>5</vt:i4>
      </vt:variant>
      <vt:variant>
        <vt:lpwstr>mailto:xxxxx@xxxx.xxx</vt:lpwstr>
      </vt:variant>
      <vt:variant>
        <vt:lpwstr/>
      </vt:variant>
      <vt:variant>
        <vt:i4>5308455</vt:i4>
      </vt:variant>
      <vt:variant>
        <vt:i4>0</vt:i4>
      </vt:variant>
      <vt:variant>
        <vt:i4>0</vt:i4>
      </vt:variant>
      <vt:variant>
        <vt:i4>5</vt:i4>
      </vt:variant>
      <vt:variant>
        <vt:lpwstr>http://www.sciencemag.org/site/feature/contribinfo/prep/prep_online.xhtml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creator>Brooks Hanson</dc:creator>
  <cp:lastModifiedBy>Microsoft Office User</cp:lastModifiedBy>
  <cp:revision>3</cp:revision>
  <cp:lastPrinted>2023-05-03T23:34:00Z</cp:lastPrinted>
  <dcterms:created xsi:type="dcterms:W3CDTF">2023-07-10T18:36:00Z</dcterms:created>
  <dcterms:modified xsi:type="dcterms:W3CDTF">2023-07-10T19:39:00Z</dcterms:modified>
</cp:coreProperties>
</file>