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Создать, настроить пользователя guest и изучить информацию о пользователе.</w:t>
      </w:r>
    </w:p>
    <w:p>
      <w:pPr>
        <w:numPr>
          <w:ilvl w:val="0"/>
          <w:numId w:val="1001"/>
        </w:numPr>
      </w:pPr>
      <w:r>
        <w:t xml:space="preserve">Создать и изучить дериктории, провести эксперименты с правами доступа.</w:t>
      </w:r>
    </w:p>
    <w:p>
      <w:pPr>
        <w:numPr>
          <w:ilvl w:val="0"/>
          <w:numId w:val="1001"/>
        </w:numPr>
      </w:pPr>
      <w:r>
        <w:t xml:space="preserve">Заполнить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bookmarkEnd w:id="22"/>
    <w:bookmarkEnd w:id="23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выполнение-задан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</w:t>
      </w:r>
    </w:p>
    <w:p>
      <w:pPr>
        <w:numPr>
          <w:ilvl w:val="0"/>
          <w:numId w:val="1003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(используя учётную запись администратора). Зададим пароль для пользователя guest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5" w:name="fig:01"/>
      <w:r>
        <w:drawing>
          <wp:inline>
            <wp:extent cx="4979253" cy="2727831"/>
            <wp:effectExtent b="0" l="0" r="0" t="0"/>
            <wp:docPr descr="Figure 1: Создание новой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 1: Создание новой учетной записи</w:t>
      </w:r>
    </w:p>
    <w:bookmarkEnd w:id="0"/>
    <w:p>
      <w:pPr>
        <w:numPr>
          <w:ilvl w:val="0"/>
          <w:numId w:val="1003"/>
        </w:numPr>
      </w:pPr>
      <w:r>
        <w:t xml:space="preserve">Войдем в систему от имени пользователя guest. Определим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Сравним её с приглашением командной строки: они совпадают. Определим, является ли он домашней директорией: да, является. Уточним имя вашего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Сравним вывод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 выводом команды groups: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выводит информации о пользователе, группе.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выводит только имя группы. Сравним полученную информацию об имени пользователя с данными, выводимыми в приглашении командной строки: они совпадают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27" w:name="fig:02"/>
      <w:r>
        <w:drawing>
          <wp:inline>
            <wp:extent cx="5334000" cy="984738"/>
            <wp:effectExtent b="0" l="0" r="0" t="0"/>
            <wp:docPr descr="Figure 2: Использование команд pwd, whoami, id, groups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 2: Использование команд pwd, whoami, id, groups</w:t>
      </w:r>
    </w:p>
    <w:bookmarkEnd w:id="0"/>
    <w:p>
      <w:pPr>
        <w:numPr>
          <w:ilvl w:val="0"/>
          <w:numId w:val="1003"/>
        </w:numPr>
      </w:pPr>
      <w:r>
        <w:t xml:space="preserve">Просмотрим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 Найдем в нём свою учётную запись. Определим uid пользователя (1001). Определите gid пользователя (1001). Сравним найденные значения с полученными в предыдущих пунктах: они совпадают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3"/>
    <w:p>
      <w:pPr>
        <w:numPr>
          <w:ilvl w:val="0"/>
          <w:numId w:val="1000"/>
        </w:numPr>
        <w:pStyle w:val="CaptionedFigure"/>
      </w:pPr>
      <w:bookmarkStart w:id="29" w:name="fig:03"/>
      <w:r>
        <w:drawing>
          <wp:inline>
            <wp:extent cx="5334000" cy="4924209"/>
            <wp:effectExtent b="0" l="0" r="0" t="0"/>
            <wp:docPr descr="Figure 3: Просмотр файла /etc/passwd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3: Просмотр файла /etc/passwd</w:t>
      </w:r>
    </w:p>
    <w:bookmarkEnd w:id="0"/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 Получаем все директории, находящиеся в /home. У них установлены права на чтение, запись и исполнение для пользователя. 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Расширенные атрибуты удалось увидеть только у текущего пользователя терминала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1" w:name="fig:04"/>
      <w:r>
        <w:drawing>
          <wp:inline>
            <wp:extent cx="3803596" cy="937452"/>
            <wp:effectExtent b="0" l="0" r="0" t="0"/>
            <wp:docPr descr="Figure 4: Директории в /home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 4: Директории в /home</w:t>
      </w:r>
    </w:p>
    <w:bookmarkEnd w:id="0"/>
    <w:p>
      <w:pPr>
        <w:numPr>
          <w:ilvl w:val="0"/>
          <w:numId w:val="1003"/>
        </w:numPr>
      </w:pPr>
      <w:r>
        <w:t xml:space="preserve">Создадим в домашней директории поддиректорию dir1. Определим командами, какие права доступа и расширенные атрибуты были выставлены на директорию dir1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5"/>
    <w:p>
      <w:pPr>
        <w:numPr>
          <w:ilvl w:val="0"/>
          <w:numId w:val="1000"/>
        </w:numPr>
        <w:pStyle w:val="CaptionedFigure"/>
      </w:pPr>
      <w:bookmarkStart w:id="33" w:name="fig:05"/>
      <w:r>
        <w:drawing>
          <wp:inline>
            <wp:extent cx="3265714" cy="4863993"/>
            <wp:effectExtent b="0" l="0" r="0" t="0"/>
            <wp:docPr descr="Figure 5: Создание виртуальной машины. 4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486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5: Создание виртуальной машины. 4</w:t>
      </w:r>
    </w:p>
    <w:bookmarkEnd w:id="0"/>
    <w:p>
      <w:pPr>
        <w:numPr>
          <w:ilvl w:val="0"/>
          <w:numId w:val="1003"/>
        </w:numPr>
      </w:pPr>
      <w:r>
        <w:t xml:space="preserve">Снимем с директории dir1 все атрибуты и проверим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Попытайтемся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 Мы не можем это сделать, т.к. у пользователя не хватает прав на создание файла. Файл не создастся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6"/>
    <w:p>
      <w:pPr>
        <w:numPr>
          <w:ilvl w:val="0"/>
          <w:numId w:val="1000"/>
        </w:numPr>
        <w:pStyle w:val="CaptionedFigure"/>
      </w:pPr>
      <w:bookmarkStart w:id="35" w:name="fig:06"/>
      <w:r>
        <w:drawing>
          <wp:inline>
            <wp:extent cx="3957277" cy="2366682"/>
            <wp:effectExtent b="0" l="0" r="0" t="0"/>
            <wp:docPr descr="Figure 6: Измен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236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 6: Изменение атрибутов</w:t>
      </w:r>
    </w:p>
    <w:bookmarkEnd w:id="0"/>
    <w:bookmarkStart w:id="0" w:name="fig:07"/>
    <w:p>
      <w:pPr>
        <w:numPr>
          <w:ilvl w:val="0"/>
          <w:numId w:val="1000"/>
        </w:numPr>
        <w:pStyle w:val="CaptionedFigure"/>
      </w:pPr>
      <w:bookmarkStart w:id="37" w:name="fig:07"/>
      <w:r>
        <w:drawing>
          <wp:inline>
            <wp:extent cx="2382050" cy="514830"/>
            <wp:effectExtent b="0" l="0" r="0" t="0"/>
            <wp:docPr descr="Figure 7: Использование root-пользователя для просмотра наличия файла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7: Использование root-пользователя для просмотра наличия файла</w:t>
      </w:r>
    </w:p>
    <w:bookmarkEnd w:id="0"/>
    <w:bookmarkEnd w:id="38"/>
    <w:bookmarkStart w:id="57" w:name="заполнение-таблиц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</w:t>
      </w:r>
    </w:p>
    <w:p>
      <w:pPr>
        <w:numPr>
          <w:ilvl w:val="0"/>
          <w:numId w:val="1004"/>
        </w:numPr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занесем в таблицу знак «+», если не разрешена, знак «-». Для данных целей написал небольшой скрипт, чтобы не писать множество одинаковых команд вручную (рис.</w:t>
      </w:r>
      <w:r>
        <w:t xml:space="preserve"> </w:t>
      </w:r>
      <w:hyperlink w:anchor="fig:09">
        <w:r>
          <w:rPr>
            <w:rStyle w:val="Hyperlink"/>
          </w:rPr>
          <w:t xml:space="preserve">8</w:t>
        </w:r>
      </w:hyperlink>
      <w:r>
        <w:t xml:space="preserve">). При помощи скрипта будем вносить значения в таблицу (рис.</w:t>
      </w:r>
      <w:r>
        <w:t xml:space="preserve"> </w:t>
      </w:r>
      <w:hyperlink w:anchor="fig:10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11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12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13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14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15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16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fig:1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9"/>
    <w:p>
      <w:pPr>
        <w:numPr>
          <w:ilvl w:val="0"/>
          <w:numId w:val="1000"/>
        </w:numPr>
        <w:pStyle w:val="CaptionedFigure"/>
      </w:pPr>
      <w:bookmarkStart w:id="40" w:name="fig:09"/>
      <w:r>
        <w:drawing>
          <wp:inline>
            <wp:extent cx="4326110" cy="4226218"/>
            <wp:effectExtent b="0" l="0" r="0" t="0"/>
            <wp:docPr descr="Figure 8: Bash-script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22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 8: Bash-script</w:t>
      </w:r>
    </w:p>
    <w:bookmarkEnd w:id="0"/>
    <w:bookmarkStart w:id="0" w:name="fig:10"/>
    <w:p>
      <w:pPr>
        <w:numPr>
          <w:ilvl w:val="0"/>
          <w:numId w:val="1000"/>
        </w:numPr>
        <w:pStyle w:val="CaptionedFigure"/>
      </w:pPr>
      <w:bookmarkStart w:id="42" w:name="fig:10"/>
      <w:r>
        <w:drawing>
          <wp:inline>
            <wp:extent cx="4349163" cy="5478715"/>
            <wp:effectExtent b="0" l="0" r="0" t="0"/>
            <wp:docPr descr="Figure 9: Использование bash-скрипта. 1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54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 9: Использование bash-скрипта. 1</w:t>
      </w:r>
    </w:p>
    <w:bookmarkEnd w:id="0"/>
    <w:bookmarkStart w:id="0" w:name="fig:11"/>
    <w:p>
      <w:pPr>
        <w:numPr>
          <w:ilvl w:val="0"/>
          <w:numId w:val="1000"/>
        </w:numPr>
        <w:pStyle w:val="CaptionedFigure"/>
      </w:pPr>
      <w:bookmarkStart w:id="44" w:name="fig:11"/>
      <w:r>
        <w:drawing>
          <wp:inline>
            <wp:extent cx="4464423" cy="5786077"/>
            <wp:effectExtent b="0" l="0" r="0" t="0"/>
            <wp:docPr descr="Figure 10: Использование bash-скрипта. 2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578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 10: Использование bash-скрипта. 2</w:t>
      </w:r>
    </w:p>
    <w:bookmarkEnd w:id="0"/>
    <w:bookmarkStart w:id="0" w:name="fig:12"/>
    <w:p>
      <w:pPr>
        <w:numPr>
          <w:ilvl w:val="0"/>
          <w:numId w:val="1000"/>
        </w:numPr>
        <w:pStyle w:val="CaptionedFigure"/>
      </w:pPr>
      <w:bookmarkStart w:id="46" w:name="fig:12"/>
      <w:r>
        <w:drawing>
          <wp:inline>
            <wp:extent cx="4418319" cy="5532504"/>
            <wp:effectExtent b="0" l="0" r="0" t="0"/>
            <wp:docPr descr="Figure 11: Использование bash-скрипта. 3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553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 11: Использование bash-скрипта. 3</w:t>
      </w:r>
    </w:p>
    <w:bookmarkEnd w:id="0"/>
    <w:bookmarkStart w:id="0" w:name="fig:13"/>
    <w:p>
      <w:pPr>
        <w:numPr>
          <w:ilvl w:val="0"/>
          <w:numId w:val="1000"/>
        </w:numPr>
        <w:pStyle w:val="CaptionedFigure"/>
      </w:pPr>
      <w:bookmarkStart w:id="48" w:name="fig:13"/>
      <w:r>
        <w:drawing>
          <wp:inline>
            <wp:extent cx="5334000" cy="4882330"/>
            <wp:effectExtent b="0" l="0" r="0" t="0"/>
            <wp:docPr descr="Figure 12: Использование bash-скрипта. 4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 12: Использование bash-скрипта. 4</w:t>
      </w:r>
    </w:p>
    <w:bookmarkEnd w:id="0"/>
    <w:bookmarkStart w:id="0" w:name="fig:14"/>
    <w:p>
      <w:pPr>
        <w:numPr>
          <w:ilvl w:val="0"/>
          <w:numId w:val="1000"/>
        </w:numPr>
        <w:pStyle w:val="CaptionedFigure"/>
      </w:pPr>
      <w:bookmarkStart w:id="50" w:name="fig:14"/>
      <w:r>
        <w:drawing>
          <wp:inline>
            <wp:extent cx="4479791" cy="5747657"/>
            <wp:effectExtent b="0" l="0" r="0" t="0"/>
            <wp:docPr descr="Figure 13: Использование bash-скрипта. 5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574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Figure 13: Использование bash-скрипта. 5</w:t>
      </w:r>
    </w:p>
    <w:bookmarkEnd w:id="0"/>
    <w:bookmarkStart w:id="0" w:name="fig:15"/>
    <w:p>
      <w:pPr>
        <w:numPr>
          <w:ilvl w:val="0"/>
          <w:numId w:val="1000"/>
        </w:numPr>
        <w:pStyle w:val="CaptionedFigure"/>
      </w:pPr>
      <w:bookmarkStart w:id="52" w:name="fig:15"/>
      <w:r>
        <w:drawing>
          <wp:inline>
            <wp:extent cx="4871677" cy="4810205"/>
            <wp:effectExtent b="0" l="0" r="0" t="0"/>
            <wp:docPr descr="Figure 14: Использование bash-скрипта. 6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4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Figure 14: Использование bash-скрипта. 6</w:t>
      </w:r>
    </w:p>
    <w:bookmarkEnd w:id="0"/>
    <w:bookmarkStart w:id="0" w:name="fig:16"/>
    <w:p>
      <w:pPr>
        <w:numPr>
          <w:ilvl w:val="0"/>
          <w:numId w:val="1000"/>
        </w:numPr>
        <w:pStyle w:val="CaptionedFigure"/>
      </w:pPr>
      <w:bookmarkStart w:id="54" w:name="fig:16"/>
      <w:r>
        <w:drawing>
          <wp:inline>
            <wp:extent cx="5334000" cy="5026131"/>
            <wp:effectExtent b="0" l="0" r="0" t="0"/>
            <wp:docPr descr="Figure 15: Использование bash-скрипта. 7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Figure 15: Использование bash-скрипта. 7</w:t>
      </w:r>
    </w:p>
    <w:bookmarkEnd w:id="0"/>
    <w:bookmarkStart w:id="0" w:name="fig:17"/>
    <w:p>
      <w:pPr>
        <w:numPr>
          <w:ilvl w:val="0"/>
          <w:numId w:val="1000"/>
        </w:numPr>
        <w:pStyle w:val="CaptionedFigure"/>
      </w:pPr>
      <w:bookmarkStart w:id="56" w:name="fig:17"/>
      <w:r>
        <w:drawing>
          <wp:inline>
            <wp:extent cx="4379899" cy="6039650"/>
            <wp:effectExtent b="0" l="0" r="0" t="0"/>
            <wp:docPr descr="Figure 16: Использование bash-скрипта. 8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603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Figure 16: Использование bash-скрипта. 8</w:t>
      </w:r>
    </w:p>
    <w:bookmarkEnd w:id="0"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предыдущей таблицы заполним следующую таблицу.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</w:tbl>
    <w:bookmarkEnd w:id="57"/>
    <w:bookmarkEnd w:id="58"/>
    <w:bookmarkStart w:id="59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проблем. Работа с терминалом ОС Rocky Linux в данном случае нареканий не вызвала. Также порадовало наличие вкладок в терминале «из коробки».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60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2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1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62"/>
    <w:bookmarkStart w:id="64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63" Target="https://codechick.io/tutorials/unix-linux/unix-linux-permissions" TargetMode="External" /><Relationship Type="http://schemas.openxmlformats.org/officeDocument/2006/relationships/hyperlink" Id="rId61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codechick.io/tutorials/unix-linux/unix-linux-permissions" TargetMode="External" /><Relationship Type="http://schemas.openxmlformats.org/officeDocument/2006/relationships/hyperlink" Id="rId61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Ким Михаил Алексеевич</dc:creator>
  <dc:language>ru-RU</dc:language>
  <cp:keywords/>
  <dcterms:created xsi:type="dcterms:W3CDTF">2023-09-16T20:01:12Z</dcterms:created>
  <dcterms:modified xsi:type="dcterms:W3CDTF">2023-09-16T20:01:12Z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