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Century Gothic" w:cs="Century Gothic" w:eastAsia="Century Gothic" w:hAnsi="Century Gothic"/>
          <w:b w:val="1"/>
          <w:i w:val="1"/>
          <w:color w:val="351c75"/>
        </w:rPr>
      </w:pPr>
      <w:bookmarkStart w:colFirst="0" w:colLast="0" w:name="_i003irrhqz4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351c75"/>
          <w:rtl w:val="0"/>
        </w:rPr>
        <w:t xml:space="preserve">Foglio informativo sulle tecnologie utilizzate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</w:rPr>
        <w:drawing>
          <wp:inline distB="114300" distT="114300" distL="114300" distR="114300">
            <wp:extent cx="5734050" cy="242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2999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Century Gothic" w:cs="Century Gothic" w:eastAsia="Century Gothic" w:hAnsi="Century Gothi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sz w:val="32"/>
          <w:szCs w:val="32"/>
          <w:rtl w:val="0"/>
        </w:rPr>
        <w:t xml:space="preserve">Aurora Bussola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Century Gothic" w:cs="Century Gothic" w:eastAsia="Century Gothic" w:hAnsi="Century Gothi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sz w:val="32"/>
          <w:szCs w:val="32"/>
          <w:rtl w:val="0"/>
        </w:rPr>
        <w:t xml:space="preserve">Matricola: VR429575</w:t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jc w:val="center"/>
        <w:rPr>
          <w:b w:val="1"/>
          <w:i w:val="1"/>
          <w:color w:val="351c75"/>
        </w:rPr>
      </w:pPr>
      <w:bookmarkStart w:colFirst="0" w:colLast="0" w:name="_6o73omq3k8x" w:id="1"/>
      <w:bookmarkEnd w:id="1"/>
      <w:r w:rsidDel="00000000" w:rsidR="00000000" w:rsidRPr="00000000">
        <w:rPr>
          <w:b w:val="1"/>
          <w:i w:val="1"/>
          <w:color w:val="351c75"/>
          <w:rtl w:val="0"/>
        </w:rPr>
        <w:t xml:space="preserve">Arduino Mega 2560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1425" cy="1885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8384" l="7205" r="6113" t="2838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979d"/>
                <w:rtl w:val="0"/>
              </w:rPr>
              <w:t xml:space="preserve">Specifiche tecniche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Microcontrollore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ATmega2560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Tensione di esercizio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Tensione in input raccomandata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7-12V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Pin digitali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Pin analogici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Arduino si pone come un valido strumento per la </w:t>
      </w:r>
      <w:hyperlink r:id="rId8">
        <w:r w:rsidDel="00000000" w:rsidR="00000000" w:rsidRPr="00000000">
          <w:rPr>
            <w:rFonts w:ascii="Century Gothic" w:cs="Century Gothic" w:eastAsia="Century Gothic" w:hAnsi="Century Gothic"/>
            <w:sz w:val="21"/>
            <w:szCs w:val="21"/>
            <w:highlight w:val="white"/>
            <w:rtl w:val="0"/>
          </w:rPr>
          <w:t xml:space="preserve">prototipazione rapida</w:t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 e per scopi hobbistici, didattici e professionali.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Con Arduino si possono realizzare molti progetti che utilizzano 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sz w:val="21"/>
            <w:szCs w:val="21"/>
            <w:highlight w:val="white"/>
            <w:rtl w:val="0"/>
          </w:rPr>
          <w:t xml:space="preserve">sensori</w:t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rFonts w:ascii="Century Gothic" w:cs="Century Gothic" w:eastAsia="Century Gothic" w:hAnsi="Century Gothic"/>
            <w:sz w:val="21"/>
            <w:szCs w:val="21"/>
            <w:highlight w:val="white"/>
            <w:rtl w:val="0"/>
          </w:rPr>
          <w:t xml:space="preserve">attuatori</w:t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 e comunicazione con altri dispositivi. È abbinato ad un semplice 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sz w:val="21"/>
            <w:szCs w:val="21"/>
            <w:highlight w:val="white"/>
            <w:rtl w:val="0"/>
          </w:rPr>
          <w:t xml:space="preserve">ambiente di sviluppo integrato</w:t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 per la 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sz w:val="21"/>
            <w:szCs w:val="21"/>
            <w:highlight w:val="white"/>
            <w:rtl w:val="0"/>
          </w:rPr>
          <w:t xml:space="preserve">programmazione</w:t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 del microcontrollore.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Esistono vari modelli di schede fra cui le più famose sono Arduino Uno (in assoluto la più gettonata in ambito scolastico/hobbistico), Arduino Micro e Arduino Mega.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highlight w:val="white"/>
          <w:rtl w:val="0"/>
        </w:rPr>
        <w:t xml:space="preserve">Perché non scegliere un più classico Arduino Uno?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La memoria Flash della scheda Uno e Micro è pari a 32 KB, mentre quella di Mega 2560 è 256 KB, per uno spazio di memoria 8 volte maggiore. Pertanto, la dimensione dello sketch caricabile all’interno della scheda potrà essere maggiore.</w:t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Mega 2560 è la scheda dotata della quantità maggiore di memoria SRAM con 8 KB, ovvero 4 volte tanto rispetto alla scheda Uno.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/>
      </w:pPr>
      <w:bookmarkStart w:colFirst="0" w:colLast="0" w:name="_qgv5rv49qdmw" w:id="2"/>
      <w:bookmarkEnd w:id="2"/>
      <w:r w:rsidDel="00000000" w:rsidR="00000000" w:rsidRPr="00000000">
        <w:rPr>
          <w:b w:val="1"/>
          <w:i w:val="1"/>
          <w:color w:val="351c75"/>
          <w:rtl w:val="0"/>
        </w:rPr>
        <w:t xml:space="preserve">Reader RFID RC522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i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i w:val="1"/>
          <w:color w:val="351c75"/>
          <w:sz w:val="40"/>
          <w:szCs w:val="40"/>
        </w:rPr>
      </w:pPr>
      <w:r w:rsidDel="00000000" w:rsidR="00000000" w:rsidRPr="00000000">
        <w:rPr>
          <w:b w:val="1"/>
          <w:i w:val="1"/>
          <w:color w:val="351c75"/>
          <w:sz w:val="40"/>
          <w:szCs w:val="40"/>
        </w:rPr>
        <w:drawing>
          <wp:inline distB="114300" distT="114300" distL="114300" distR="114300">
            <wp:extent cx="1990725" cy="2867025"/>
            <wp:effectExtent b="-438149" l="438150" r="438150" t="-438149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6000" l="39696" r="18252" t="238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907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i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i w:val="1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979d"/>
                <w:rtl w:val="0"/>
              </w:rPr>
              <w:t xml:space="preserve">Specifiche tecniche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Chip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MFRC522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Tensione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3,3V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Il lettore RFID RC522 è un lettore che consente di leggere i tag con identificazione a radio frequenza. P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uò essere utilizzato per svariate applicazioni sia professionali che amatoriali nell'ambito di controllo accessi, identificazione automatica, robotica e  sistemi di pagamento.</w:t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Più in particolare, nel progetto, servirà a rilevare il codice RFID di ciascun veicolo che verrà poi gestito dalla scheda Arduino.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b w:val="1"/>
          <w:i w:val="1"/>
          <w:color w:val="351c75"/>
        </w:rPr>
      </w:pPr>
      <w:bookmarkStart w:colFirst="0" w:colLast="0" w:name="_s4hy8flce0g9" w:id="3"/>
      <w:bookmarkEnd w:id="3"/>
      <w:r w:rsidDel="00000000" w:rsidR="00000000" w:rsidRPr="00000000">
        <w:rPr>
          <w:b w:val="1"/>
          <w:i w:val="1"/>
          <w:color w:val="351c75"/>
          <w:rtl w:val="0"/>
        </w:rPr>
        <w:t xml:space="preserve">NodeMCU 1.0 (Modulo ESP 12E)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i w:val="1"/>
          <w:color w:val="351c75"/>
          <w:sz w:val="40"/>
          <w:szCs w:val="40"/>
        </w:rPr>
      </w:pPr>
      <w:r w:rsidDel="00000000" w:rsidR="00000000" w:rsidRPr="00000000">
        <w:rPr>
          <w:b w:val="1"/>
          <w:i w:val="1"/>
          <w:color w:val="351c75"/>
          <w:sz w:val="40"/>
          <w:szCs w:val="40"/>
        </w:rPr>
        <w:drawing>
          <wp:inline distB="114300" distT="114300" distL="114300" distR="114300">
            <wp:extent cx="4048125" cy="2228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21647" l="0" r="0" t="2329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i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i w:val="1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979d"/>
                <w:rtl w:val="0"/>
              </w:rPr>
              <w:t xml:space="preserve">Specifiche tecniche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Chip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ESP-12E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00979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979d"/>
                <w:rtl w:val="0"/>
              </w:rPr>
              <w:t xml:space="preserve">Tensione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3,3V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Attraverso una scheda NodeMCU, è possibile interfacciare Arduino all’IoT (Internet delle cose). Più in particolare, la scheda rende possibile la comunicazione fra Arduino e Realtime Database.</w:t>
      </w:r>
    </w:p>
    <w:p w:rsidR="00000000" w:rsidDel="00000000" w:rsidP="00000000" w:rsidRDefault="00000000" w:rsidRPr="00000000" w14:paraId="0000004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  <w:t xml:space="preserve">Per funzionare, ha bisogno di spefici driver:</w:t>
      </w:r>
    </w:p>
    <w:p w:rsidR="00000000" w:rsidDel="00000000" w:rsidP="00000000" w:rsidRDefault="00000000" w:rsidRPr="00000000" w14:paraId="00000046">
      <w:pPr>
        <w:ind w:left="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ESP8266</w:t>
      </w:r>
    </w:p>
    <w:p w:rsidR="00000000" w:rsidDel="00000000" w:rsidP="00000000" w:rsidRDefault="00000000" w:rsidRPr="00000000" w14:paraId="00000047">
      <w:pPr>
        <w:ind w:left="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ArduinoJson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i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.wikipedia.org/wiki/Ambiente_di_sviluppo_integrato" TargetMode="External"/><Relationship Id="rId10" Type="http://schemas.openxmlformats.org/officeDocument/2006/relationships/hyperlink" Target="https://it.wikipedia.org/wiki/Attuatori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it.wikipedia.org/wiki/Programmazione_(informatica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wikipedia.org/wiki/Sensori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it.wikipedia.org/wiki/Prototipazione_rapi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