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11. Dokumentácia a vzdelávanie používateľov</w:t>
      </w:r>
    </w:p>
    <w:p>
      <w:pPr>
        <w:pStyle w:val="Heading2"/>
      </w:pPr>
      <w:r>
        <w:t>11.1. Používateľské príručky:</w:t>
      </w:r>
    </w:p>
    <w:p>
      <w:r>
        <w:t>1. **Príručka pre bežných používateľov:**</w:t>
        <w:br/>
        <w:t xml:space="preserve">  - **Inštalácia a registrácia:** Návod na inštaláciu aplikácie, registráciu a vytvorenie účtu.</w:t>
        <w:br/>
        <w:t xml:space="preserve">  - **Správa účtu a vozidiel:** Pokyny na spravovanie účtu, pridávanie vozidiel a zobrazenie zostatkov VehicleCoin.</w:t>
        <w:br/>
        <w:t xml:space="preserve">  - **Získavanie a používanie coinov:** Návod, ako získavať a používať VehicleCoiny.</w:t>
      </w:r>
    </w:p>
    <w:p>
      <w:r>
        <w:t>2. **Príručka pre firmy a partnerov:**</w:t>
        <w:br/>
        <w:t xml:space="preserve">  - **Registrácia a správa flotily:** Postup registrácie firmy a spravovanie flotily vozidiel.</w:t>
        <w:br/>
        <w:t xml:space="preserve">  - **Prijímanie VehicleCoinov:** Pokyny na prijímanie platieb vo VehicleCoinoch a spravovanie transakcií.</w:t>
        <w:br/>
        <w:t xml:space="preserve">  - **Ekologické iniciatívy:** Informácie o získavaní bonusov za ekologické aktivity.</w:t>
      </w:r>
    </w:p>
    <w:p>
      <w:r>
        <w:t>3. **Príručka pre samosprávy:**</w:t>
        <w:br/>
        <w:t xml:space="preserve">  - **Integrácia verejnej dopravy:** Návod na integráciu VehicleCoinu s verejnou dopravou.</w:t>
        <w:br/>
        <w:t xml:space="preserve">  - **Podpora ekologických iniciatív:** Informácie o podpore ekologických aktivít občanov.</w:t>
      </w:r>
    </w:p>
    <w:p>
      <w:pPr>
        <w:pStyle w:val="Heading2"/>
      </w:pPr>
      <w:r>
        <w:t>11.2. Technická dokumentácia:</w:t>
      </w:r>
    </w:p>
    <w:p>
      <w:r>
        <w:t>1. **Dokumentácia pre vývojárov:**</w:t>
        <w:br/>
        <w:t xml:space="preserve">  - **API dokumentácia:** Popis API pre integráciu s blockchainom Solana, platobnými bránami a inými službami.</w:t>
        <w:br/>
        <w:t xml:space="preserve">  - **Architektúra systému:** Popis architektúry systému vrátane backendu (Java Spring Boot) a frontendu (Angular).</w:t>
        <w:br/>
        <w:t xml:space="preserve">  - **Bezpečnostné postupy:** Dokumentácia bezpečnostných opatrení a šifrovania.</w:t>
      </w:r>
    </w:p>
    <w:p>
      <w:r>
        <w:t>2. **Dokumentácia pre administrátorov:**</w:t>
        <w:br/>
        <w:t xml:space="preserve">  - **Nasadenie a údržba systému:** Postup nasadenia do produkčného prostredia a zálohovanie.</w:t>
        <w:br/>
        <w:t xml:space="preserve">  - **Monitoring a logovanie:** Pokyny na monitorovanie systému a spravovanie logov.</w:t>
        <w:br/>
        <w:t xml:space="preserve">  - **Bezpečnostné aktualizácie:** Pokyny na pravidelné bezpečnostné aktualizácie.</w:t>
      </w:r>
    </w:p>
    <w:p>
      <w:pPr>
        <w:pStyle w:val="Heading2"/>
      </w:pPr>
      <w:r>
        <w:t>11.3. Vzdelávacie materiály:</w:t>
      </w:r>
    </w:p>
    <w:p>
      <w:r>
        <w:t>1. **Videonávody:**</w:t>
        <w:br/>
        <w:t xml:space="preserve">  - Krátke videá, ktoré ukážu používateľom, ako používať systém VehicleCoin, vrátane registrácie a spravovania účtov.</w:t>
      </w:r>
    </w:p>
    <w:p>
      <w:r>
        <w:t>2. **Webináre a školenia:**</w:t>
        <w:br/>
        <w:t xml:space="preserve">  - Online školenia pre firmy, samosprávy a partnerov, ktoré vysvetlia integráciu VehicleCoinu.</w:t>
      </w:r>
    </w:p>
    <w:p>
      <w:r>
        <w:t>3. **FAQ a podpora:**</w:t>
        <w:br/>
        <w:t xml:space="preserve">  - Stránka s často kladenými otázkami (FAQ) a online podpora cez chat alebo e-mail.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