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Projektový Koncept: VehicleCoin</w:t>
      </w:r>
    </w:p>
    <w:p>
      <w:pPr>
        <w:pStyle w:val="Heading1"/>
      </w:pPr>
      <w:r>
        <w:t>12. Financovanie a monetizácia</w:t>
      </w:r>
    </w:p>
    <w:p>
      <w:pPr>
        <w:pStyle w:val="Heading2"/>
      </w:pPr>
      <w:r>
        <w:t>12.1. Zdroje financovania:</w:t>
      </w:r>
    </w:p>
    <w:p>
      <w:r>
        <w:t>1. **Investori a venture capital:**</w:t>
        <w:br/>
        <w:t xml:space="preserve">  - **Privátni investori:** Oslovenie súkromných a angel investorov, ktorí majú záujem o technologické a ekologické projekty.</w:t>
        <w:br/>
        <w:t xml:space="preserve">  - **Venture capital:** Vyhľadávanie venture capital fondov zameraných na inovácie a trvalo udržateľný rozvoj.</w:t>
      </w:r>
    </w:p>
    <w:p>
      <w:r>
        <w:t>2. **Crowdfunding a ICO:**</w:t>
        <w:br/>
        <w:t xml:space="preserve">  - **ICO (Initial Coin Offering):** Spustenie ICO, kde bude možné zakúpiť VehicleCoin tokeny pred spustením projektu.</w:t>
        <w:br/>
        <w:t xml:space="preserve">  - **Crowdfunding platformy:** Využitie crowdfundingových platforiem na získanie financovania od verejnosti.</w:t>
      </w:r>
    </w:p>
    <w:p>
      <w:r>
        <w:t>3. **Granty a fondy EÚ:**</w:t>
        <w:br/>
        <w:t xml:space="preserve">  - **Granty z EÚ fondov:** Získavanie financovania z európskych fondov zameraných na ekologické inovácie a digitalizáciu.</w:t>
        <w:br/>
        <w:t xml:space="preserve">  - **Národné grantové programy:** Využitie národných grantových programov na podporu ekologických a technologických inovácií.</w:t>
      </w:r>
    </w:p>
    <w:p>
      <w:pPr>
        <w:pStyle w:val="Heading2"/>
      </w:pPr>
      <w:r>
        <w:t>12.2. Model monetizácie:</w:t>
      </w:r>
    </w:p>
    <w:p>
      <w:r>
        <w:t>1. **Transakčné poplatky:**</w:t>
        <w:br/>
        <w:t xml:space="preserve">  - **Poplatky za transakcie:** Získavanie malých poplatkov za transakcie uskutočnené v rámci platformy.</w:t>
        <w:br/>
        <w:t xml:space="preserve">  - **Poplatky za integráciu:** Firmy a samosprávy môžu platiť poplatky za integráciu svojich systémov s platformou.</w:t>
      </w:r>
    </w:p>
    <w:p>
      <w:r>
        <w:t>2. **Prémie za ekologické iniciatívy:**</w:t>
        <w:br/>
        <w:t xml:space="preserve">  - **Odmieňanie používateľov:** VehicleCoin odmeňuje používateľov za ekologické správanie, firmy môžu za to platiť príspevky.</w:t>
        <w:br/>
        <w:t xml:space="preserve">  - **Partnérske programy:** Spolupráca s firmami poskytujúcimi ekologické produkty a služby.</w:t>
      </w:r>
    </w:p>
    <w:p>
      <w:r>
        <w:t>3. **Prémiové služby:**</w:t>
        <w:br/>
        <w:t xml:space="preserve">  - **Rozšírené funkcie:** Ponuka prémiových funkcií a služieb pre používateľov za dodatočné poplatky.</w:t>
        <w:br/>
        <w:t xml:space="preserve">  - **Subscription model:** Firmy môžu platiť predplatné za prístup k pokročilým funkciám a službám.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