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Projektový Koncept: VehicleCoin</w:t>
      </w:r>
    </w:p>
    <w:p>
      <w:pPr>
        <w:pStyle w:val="Heading1"/>
      </w:pPr>
      <w:r>
        <w:t>3. Štúdia uskutočniteľnosti (technická, právna, finančná)</w:t>
      </w:r>
    </w:p>
    <w:p>
      <w:pPr>
        <w:pStyle w:val="Heading2"/>
      </w:pPr>
      <w:r>
        <w:t>3.1. Technická uskutočniteľnosť:</w:t>
      </w:r>
    </w:p>
    <w:p>
      <w:r>
        <w:t>- **Blockchain technológia:** Pre projekt VehicleCoin bude použitá blockchainová platforma Solana, ktorá je známa svojou vysokou priepustnosťou (až 65 000 transakcií za sekundu) a veľmi nízkymi transakčnými poplatkami. Na Solane bude vytvorený token podľa SPL štandardu, ktorý bude predstavovať VehicleCoin. Hlavné výzvy zahŕňajú integráciu smart kontraktov s backendom a API službami.</w:t>
      </w:r>
    </w:p>
    <w:p>
      <w:r>
        <w:t>- **Databázová infraštruktúra:** Bude použitý hybridný model, kde blockchain zabezpečí transparentnosť a bezpečnosť transakcií, zatiaľ čo centralizovaná databáza (napr. PostgreSQL alebo MongoDB) bude použitá na správu užívateľských údajov. Kľúčové bude zabezpečiť optimalizáciu a škálovateľnosť databázy.</w:t>
      </w:r>
    </w:p>
    <w:p>
      <w:r>
        <w:t>- **Cloud infraštruktúra:** Google Cloud Platform alebo AWS budú použité na hosting backendu, databáz, API služieb a prípadných blockchainových uzlov. Cloud platforma zabezpečí flexibilitu a škálovateľnosť projektu s vysokou dostupnosťou a ochranou proti útokom.</w:t>
      </w:r>
    </w:p>
    <w:p>
      <w:pPr>
        <w:pStyle w:val="Heading2"/>
      </w:pPr>
      <w:r>
        <w:t>3.2. Právna uskutočniteľnosť:</w:t>
      </w:r>
    </w:p>
    <w:p>
      <w:r>
        <w:t>- **Regulácie kryptomien v EÚ:** VehicleCoin bude musieť dodržiavať pravidlá stanovené MiCA (Markets in Crypto-Assets Regulation) v rámci EÚ, vrátane požiadaviek na KYC a AML postupy. V prípade poskytovania finančných služieb bude potrebné získať príslušné licencie.</w:t>
      </w:r>
    </w:p>
    <w:p>
      <w:r>
        <w:t>- **Ochrana osobných údajov:** Súlad s nariadením GDPR je nevyhnutný. To zahŕňa ochranu osobných údajov, transparentnosť v spracovaní údajov a získanie súhlasu používateľov.</w:t>
      </w:r>
    </w:p>
    <w:p>
      <w:pPr>
        <w:pStyle w:val="Heading2"/>
      </w:pPr>
      <w:r>
        <w:t>3.3. Finančná uskutočniteľnosť:</w:t>
      </w:r>
    </w:p>
    <w:p>
      <w:r>
        <w:t>- **Odhadované náklady na vývoj a implementáciu:** Vývoj bude zahŕňať vytvorenie tokenu na Solane, integráciu smart kontraktov, backend infraštruktúru a vývoj aplikácií. Náklady na infraštruktúru zahŕňajú hosting na cloudových platformách a integráciu so Solana blockchainom. Pravidelná údržba a bezpečnostné opatrenia budú tiež súčasťou nákladov.</w:t>
      </w:r>
    </w:p>
    <w:p>
      <w:r>
        <w:t>- **Zdroje financovania:** Financovanie projektu môže byť pokryté vlastným kapitálom, investíciami od súkromných investorov, možnosťou čerpania fondov EÚ (napr. Fond na spravodlivú transformáciu), ako aj ICO (Initial Coin Offering) pre získanie počiatočných prostriedkov.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