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d6b66"/>
          <w:sz w:val="16"/>
          <w:szCs w:val="16"/>
          <w:rtl w:val="0"/>
        </w:rPr>
        <w:t xml:space="preserve">GEOPORTAL MIASTO 15-MINUTOWE  ·  WEBGIS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40"/>
          <w:szCs w:val="40"/>
          <w:rtl w:val="0"/>
        </w:rPr>
        <w:t xml:space="preserve">Sprawozdanie — Blok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3d6b66"/>
          <w:sz w:val="24"/>
          <w:szCs w:val="24"/>
          <w:rtl w:val="0"/>
        </w:rPr>
        <w:t xml:space="preserve">Geoprocesing i Obliczanie Wskaźnika 15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3d6b66" w:space="8" w:sz="10" w:val="single"/>
        </w:pBdr>
        <w:spacing w:after="260" w:lineRule="auto"/>
        <w:rPr/>
      </w:pPr>
      <w:r w:rsidDel="00000000" w:rsidR="00000000" w:rsidRPr="00000000">
        <w:rPr>
          <w:rFonts w:ascii="Consolas" w:cs="Consolas" w:eastAsia="Consolas" w:hAnsi="Consolas"/>
          <w:color w:val="6b7280"/>
          <w:sz w:val="17"/>
          <w:szCs w:val="17"/>
          <w:rtl w:val="0"/>
        </w:rPr>
        <w:t xml:space="preserve">EPSG:2180 · Miasto15m.gpkg · index_15m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9c2b2" w:space="6" w:sz="6" w:val="single"/>
        </w:pBdr>
        <w:spacing w:after="120" w:before="32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d6b66"/>
          <w:sz w:val="22"/>
          <w:szCs w:val="22"/>
          <w:rtl w:val="0"/>
        </w:rPr>
        <w:t xml:space="preserve">00 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Dane studenta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spacing w:after="20" w:lineRule="auto"/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Imię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bottom w:color="c9c2b2" w:space="2" w:sz="4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 Maciej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40.0" w:type="dxa"/>
              <w:bottom w:w="4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spacing w:after="20" w:lineRule="auto"/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Nazwisko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Bdr>
                <w:bottom w:color="c9c2b2" w:space="2" w:sz="4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 Samoraj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40.0" w:type="dxa"/>
              <w:bottom w:w="4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spacing w:after="20" w:lineRule="auto"/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Numer albumu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bottom w:color="c9c2b2" w:space="2" w:sz="4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 465756</w:t>
            </w:r>
          </w:p>
        </w:tc>
      </w:tr>
    </w:tbl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spacing w:after="20" w:lineRule="auto"/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Wybrane miasto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Bdr>
                <w:bottom w:color="c9c2b2" w:space="2" w:sz="4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 Olsztyn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40.0" w:type="dxa"/>
              <w:bottom w:w="4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spacing w:after="20" w:lineRule="auto"/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Data wykonania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bottom w:color="c9c2b2" w:space="2" w:sz="4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 10-09-2026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40.0" w:type="dxa"/>
              <w:bottom w:w="4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spacing w:after="20" w:lineRule="auto"/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Link do repozytorium GitHub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bottom w:color="c9c2b2" w:space="2" w:sz="4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https://github.com/exottz/GIS-V</w:t>
            </w:r>
          </w:p>
        </w:tc>
      </w:tr>
    </w:tbl>
    <w:p w:rsidR="00000000" w:rsidDel="00000000" w:rsidP="00000000" w:rsidRDefault="00000000" w:rsidRPr="00000000" w14:paraId="00000013">
      <w:pPr>
        <w:pBdr>
          <w:bottom w:color="c9c2b2" w:space="6" w:sz="6" w:val="single"/>
        </w:pBdr>
        <w:spacing w:after="120" w:before="32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d6b66"/>
          <w:sz w:val="22"/>
          <w:szCs w:val="22"/>
          <w:rtl w:val="0"/>
        </w:rPr>
        <w:t xml:space="preserve">01 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Generowanie siatki analizy i przycinanie</w:t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20" w:lineRule="auto"/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Opis konfiguracji siatki heksagonalnej (250 m, EPSG:2180) i przycięcia do granic miasta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 Wszystko zrobiłem od razu w Model Designerze zgodnie ze wskazówkami z instrukcji.</w:t>
            </w:r>
          </w:p>
        </w:tc>
      </w:tr>
    </w:tbl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c9c2b2" w:space="6" w:sz="6" w:val="single"/>
        </w:pBdr>
        <w:spacing w:after="120" w:before="32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d6b66"/>
          <w:sz w:val="22"/>
          <w:szCs w:val="22"/>
          <w:rtl w:val="0"/>
        </w:rPr>
        <w:t xml:space="preserve">02 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Wyznaczenie buforów i analiza sąsiedztwa</w:t>
      </w: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20" w:lineRule="auto"/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Opis utworzenia centroidów siatki oraz wygenerowania buforów 1000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 Wszystko zrobiłem od razu w Model Designerze zgodnie ze wskazówkami z instrukcji.</w:t>
            </w:r>
          </w:p>
        </w:tc>
      </w:tr>
    </w:tbl>
    <w:p w:rsidR="00000000" w:rsidDel="00000000" w:rsidP="00000000" w:rsidRDefault="00000000" w:rsidRPr="00000000" w14:paraId="0000001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c9c2b2" w:space="6" w:sz="6" w:val="single"/>
        </w:pBdr>
        <w:spacing w:after="120" w:before="32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d6b66"/>
          <w:sz w:val="22"/>
          <w:szCs w:val="22"/>
          <w:rtl w:val="0"/>
        </w:rPr>
        <w:t xml:space="preserve">03 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Zliczenie obiektów POI w strefach dojścia</w:t>
      </w: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20" w:lineRule="auto"/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Opis procesu zliczania punktów (narzędzie „Policz punkty w poligonie”)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  Wszystko zrobiłem od razu w Model Designerze zgodnie ze wskazówkami z instrukcji.</w:t>
            </w:r>
          </w:p>
        </w:tc>
      </w:tr>
    </w:tbl>
    <w:p w:rsidR="00000000" w:rsidDel="00000000" w:rsidP="00000000" w:rsidRDefault="00000000" w:rsidRPr="00000000" w14:paraId="0000001E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50"/>
        <w:gridCol w:w="3450"/>
        <w:gridCol w:w="3450"/>
        <w:tblGridChange w:id="0">
          <w:tblGrid>
            <w:gridCol w:w="2450"/>
            <w:gridCol w:w="3450"/>
            <w:gridCol w:w="34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b927d" w:space="0" w:sz="4" w:val="single"/>
              <w:left w:color="000000" w:space="0" w:sz="0" w:val="nil"/>
              <w:bottom w:color="9b927d" w:space="0" w:sz="4" w:val="single"/>
              <w:right w:color="000000" w:space="0" w:sz="0" w:val="nil"/>
            </w:tcBorders>
            <w:shd w:fill="e4eb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KATEGORIA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27d" w:space="0" w:sz="4" w:val="single"/>
              <w:left w:color="000000" w:space="0" w:sz="0" w:val="nil"/>
              <w:bottom w:color="9b927d" w:space="0" w:sz="4" w:val="single"/>
              <w:right w:color="000000" w:space="0" w:sz="0" w:val="nil"/>
            </w:tcBorders>
            <w:shd w:fill="e4eb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WARSTWA PUNKTOWA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27d" w:space="0" w:sz="4" w:val="single"/>
              <w:left w:color="000000" w:space="0" w:sz="0" w:val="nil"/>
              <w:bottom w:color="9b927d" w:space="0" w:sz="4" w:val="single"/>
              <w:right w:color="000000" w:space="0" w:sz="0" w:val="nil"/>
            </w:tcBorders>
            <w:shd w:fill="e4eb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POLE LICZNIKA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Edukacja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d6b66"/>
                <w:sz w:val="18"/>
                <w:szCs w:val="18"/>
                <w:rtl w:val="0"/>
              </w:rPr>
              <w:t xml:space="preserve">poi_edukacja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d6b66"/>
                <w:sz w:val="18"/>
                <w:szCs w:val="18"/>
                <w:rtl w:val="0"/>
              </w:rPr>
              <w:t xml:space="preserve">cnt_edukacja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Zdrowie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d6b66"/>
                <w:sz w:val="18"/>
                <w:szCs w:val="18"/>
                <w:rtl w:val="0"/>
              </w:rPr>
              <w:t xml:space="preserve">poi_zdrowie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d6b66"/>
                <w:sz w:val="18"/>
                <w:szCs w:val="18"/>
                <w:rtl w:val="0"/>
              </w:rPr>
              <w:t xml:space="preserve">cnt_zdrowie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Handel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d6b66"/>
                <w:sz w:val="18"/>
                <w:szCs w:val="18"/>
                <w:rtl w:val="0"/>
              </w:rPr>
              <w:t xml:space="preserve">poi_handel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d6b66"/>
                <w:sz w:val="18"/>
                <w:szCs w:val="18"/>
                <w:rtl w:val="0"/>
              </w:rPr>
              <w:t xml:space="preserve">cnt_handel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Zieleń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d6b66"/>
                <w:sz w:val="18"/>
                <w:szCs w:val="18"/>
                <w:rtl w:val="0"/>
              </w:rPr>
              <w:t xml:space="preserve">poi_zielen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d6b66"/>
                <w:sz w:val="18"/>
                <w:szCs w:val="18"/>
                <w:rtl w:val="0"/>
              </w:rPr>
              <w:t xml:space="preserve">cnt_zielen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d6b66"/>
                <w:sz w:val="18"/>
                <w:szCs w:val="18"/>
                <w:rtl w:val="0"/>
              </w:rPr>
              <w:t xml:space="preserve">poi_transport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d6b66"/>
                <w:sz w:val="18"/>
                <w:szCs w:val="18"/>
                <w:rtl w:val="0"/>
              </w:rPr>
              <w:t xml:space="preserve">cnt_transport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Bdr>
          <w:bottom w:color="c9c2b2" w:space="6" w:sz="6" w:val="single"/>
        </w:pBdr>
        <w:spacing w:after="120" w:before="320" w:lineRule="auto"/>
        <w:rPr>
          <w:rFonts w:ascii="Consolas" w:cs="Consolas" w:eastAsia="Consolas" w:hAnsi="Consolas"/>
          <w:b w:val="1"/>
          <w:bCs w:val="1"/>
          <w:color w:val="3d6b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c9c2b2" w:space="6" w:sz="6" w:val="single"/>
        </w:pBdr>
        <w:spacing w:after="120" w:before="320" w:lineRule="auto"/>
        <w:rPr>
          <w:rFonts w:ascii="Consolas" w:cs="Consolas" w:eastAsia="Consolas" w:hAnsi="Consolas"/>
          <w:b w:val="1"/>
          <w:bCs w:val="1"/>
          <w:color w:val="3d6b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c9c2b2" w:space="6" w:sz="6" w:val="single"/>
        </w:pBdr>
        <w:spacing w:after="120" w:before="320" w:lineRule="auto"/>
        <w:rPr>
          <w:rFonts w:ascii="Consolas" w:cs="Consolas" w:eastAsia="Consolas" w:hAnsi="Consolas"/>
          <w:b w:val="1"/>
          <w:bCs w:val="1"/>
          <w:color w:val="3d6b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c9c2b2" w:space="6" w:sz="6" w:val="single"/>
        </w:pBdr>
        <w:spacing w:after="120" w:before="320" w:lineRule="auto"/>
        <w:rPr>
          <w:rFonts w:ascii="Consolas" w:cs="Consolas" w:eastAsia="Consolas" w:hAnsi="Consolas"/>
          <w:b w:val="1"/>
          <w:bCs w:val="1"/>
          <w:color w:val="3d6b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c9c2b2" w:space="6" w:sz="6" w:val="single"/>
        </w:pBdr>
        <w:spacing w:after="120" w:before="32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d6b66"/>
          <w:sz w:val="22"/>
          <w:szCs w:val="22"/>
          <w:rtl w:val="0"/>
        </w:rPr>
        <w:t xml:space="preserve">04 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Binaryzacja zmiennych i wyliczenie wskaźnika 15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" w:lineRule="auto"/>
        <w:rPr/>
      </w:pPr>
      <w:r w:rsidDel="00000000" w:rsidR="00000000" w:rsidRPr="00000000">
        <w:rPr>
          <w:color w:val="6b7280"/>
          <w:sz w:val="17"/>
          <w:szCs w:val="17"/>
          <w:rtl w:val="0"/>
        </w:rPr>
        <w:t xml:space="preserve">Zastosowane wyrażenie w Kalkulatorze Pól (kolumna index_15m):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c9c2b2" w:space="0" w:sz="4" w:val="single"/>
          <w:left w:color="c9c2b2" w:space="0" w:sz="4" w:val="single"/>
          <w:bottom w:color="c9c2b2" w:space="0" w:sz="4" w:val="single"/>
          <w:right w:color="c9c2b2" w:space="0" w:sz="4" w:val="single"/>
        </w:pBdr>
        <w:shd w:fill="f5f3ed" w:val="clear"/>
        <w:spacing w:after="200" w:before="60" w:lineRule="auto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( (IF("cnt_edukacja"&gt;0,1,0)*3) + (IF("cnt_zdrowie"&gt;0,1,0)*3) + (IF("cnt_handel"&gt;0,1,0)*2) + (IF("cnt_zielen"&gt;0,1,0)*2) + (IF("cnt_transport"&gt;0,1,0)*1) ) / 11.0 * 100.0</w:t>
      </w:r>
      <w:r w:rsidDel="00000000" w:rsidR="00000000" w:rsidRPr="00000000">
        <w:rPr>
          <w:rtl w:val="0"/>
        </w:rPr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b927d" w:space="0" w:sz="4" w:val="dashed"/>
              <w:left w:color="9b927d" w:space="0" w:sz="4" w:val="dashed"/>
              <w:bottom w:color="9b927d" w:space="0" w:sz="4" w:val="dashed"/>
              <w:right w:color="9b927d" w:space="0" w:sz="4" w:val="dashed"/>
            </w:tcBorders>
            <w:shd w:fill="fbfaf6" w:val="clear"/>
            <w:tcMar>
              <w:top w:w="200.0" w:type="dxa"/>
              <w:left w:w="160.0" w:type="dxa"/>
              <w:bottom w:w="70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</w:rPr>
              <w:drawing>
                <wp:inline distB="114300" distT="114300" distL="114300" distR="114300">
                  <wp:extent cx="5724525" cy="47117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471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Minimalna wartość index_15m (%)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bottom w:color="c9c2b2" w:space="2" w:sz="4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 poza 0 -&gt; 9,1%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40.0" w:type="dxa"/>
              <w:bottom w:w="4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Maksymalna wartość index_15m (%)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bottom w:color="c9c2b2" w:space="2" w:sz="4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 100%</w:t>
            </w:r>
          </w:p>
        </w:tc>
      </w:tr>
    </w:tbl>
    <w:p w:rsidR="00000000" w:rsidDel="00000000" w:rsidP="00000000" w:rsidRDefault="00000000" w:rsidRPr="00000000" w14:paraId="0000003E">
      <w:pPr>
        <w:pBdr>
          <w:bottom w:color="c9c2b2" w:space="6" w:sz="6" w:val="single"/>
        </w:pBdr>
        <w:spacing w:after="120" w:before="320" w:lineRule="auto"/>
        <w:rPr>
          <w:rFonts w:ascii="Consolas" w:cs="Consolas" w:eastAsia="Consolas" w:hAnsi="Consolas"/>
          <w:b w:val="1"/>
          <w:bCs w:val="1"/>
          <w:color w:val="3d6b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c9c2b2" w:space="6" w:sz="6" w:val="single"/>
        </w:pBdr>
        <w:spacing w:after="120" w:before="320" w:lineRule="auto"/>
        <w:rPr>
          <w:rFonts w:ascii="Consolas" w:cs="Consolas" w:eastAsia="Consolas" w:hAnsi="Consolas"/>
          <w:b w:val="1"/>
          <w:bCs w:val="1"/>
          <w:color w:val="3d6b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c9c2b2" w:space="6" w:sz="6" w:val="single"/>
        </w:pBdr>
        <w:spacing w:after="120" w:before="320" w:lineRule="auto"/>
        <w:rPr>
          <w:rFonts w:ascii="Consolas" w:cs="Consolas" w:eastAsia="Consolas" w:hAnsi="Consolas"/>
          <w:b w:val="1"/>
          <w:bCs w:val="1"/>
          <w:color w:val="3d6b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c9c2b2" w:space="6" w:sz="6" w:val="single"/>
        </w:pBdr>
        <w:spacing w:after="120" w:before="320" w:lineRule="auto"/>
        <w:rPr>
          <w:rFonts w:ascii="Consolas" w:cs="Consolas" w:eastAsia="Consolas" w:hAnsi="Consolas"/>
          <w:b w:val="1"/>
          <w:bCs w:val="1"/>
          <w:color w:val="3d6b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c9c2b2" w:space="6" w:sz="6" w:val="single"/>
        </w:pBdr>
        <w:spacing w:after="120" w:before="320" w:lineRule="auto"/>
        <w:rPr>
          <w:rFonts w:ascii="Consolas" w:cs="Consolas" w:eastAsia="Consolas" w:hAnsi="Consolas"/>
          <w:b w:val="1"/>
          <w:bCs w:val="1"/>
          <w:color w:val="3d6b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c9c2b2" w:space="6" w:sz="6" w:val="single"/>
        </w:pBdr>
        <w:spacing w:after="120" w:before="320" w:lineRule="auto"/>
        <w:rPr>
          <w:rFonts w:ascii="Consolas" w:cs="Consolas" w:eastAsia="Consolas" w:hAnsi="Consolas"/>
          <w:b w:val="1"/>
          <w:bCs w:val="1"/>
          <w:color w:val="3d6b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c9c2b2" w:space="6" w:sz="6" w:val="single"/>
        </w:pBdr>
        <w:spacing w:after="120" w:before="32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d6b66"/>
          <w:sz w:val="22"/>
          <w:szCs w:val="22"/>
          <w:rtl w:val="0"/>
        </w:rPr>
        <w:t xml:space="preserve">05 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Budowa automatycznego modelu (Model Designer)</w:t>
      </w:r>
      <w:r w:rsidDel="00000000" w:rsidR="00000000" w:rsidRPr="00000000">
        <w:rPr>
          <w:rtl w:val="0"/>
        </w:rPr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b927d" w:space="0" w:sz="4" w:val="dashed"/>
              <w:left w:color="9b927d" w:space="0" w:sz="4" w:val="dashed"/>
              <w:bottom w:color="9b927d" w:space="0" w:sz="4" w:val="dashed"/>
              <w:right w:color="9b927d" w:space="0" w:sz="4" w:val="dashed"/>
            </w:tcBorders>
            <w:shd w:fill="fbfaf6" w:val="clear"/>
            <w:tcMar>
              <w:top w:w="200.0" w:type="dxa"/>
              <w:left w:w="160.0" w:type="dxa"/>
              <w:bottom w:w="70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</w:rPr>
              <w:drawing>
                <wp:inline distB="114300" distT="114300" distL="114300" distR="114300">
                  <wp:extent cx="5724525" cy="20193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201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450"/>
        <w:gridCol w:w="3450"/>
        <w:gridCol w:w="2450"/>
        <w:tblGridChange w:id="0">
          <w:tblGrid>
            <w:gridCol w:w="3450"/>
            <w:gridCol w:w="3450"/>
            <w:gridCol w:w="24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b927d" w:space="0" w:sz="4" w:val="single"/>
              <w:left w:color="000000" w:space="0" w:sz="0" w:val="nil"/>
              <w:bottom w:color="9b927d" w:space="0" w:sz="4" w:val="single"/>
              <w:right w:color="000000" w:space="0" w:sz="0" w:val="nil"/>
            </w:tcBorders>
            <w:shd w:fill="e4eb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ELEMENT MODELU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27d" w:space="0" w:sz="4" w:val="single"/>
              <w:left w:color="000000" w:space="0" w:sz="0" w:val="nil"/>
              <w:bottom w:color="9b927d" w:space="0" w:sz="4" w:val="single"/>
              <w:right w:color="000000" w:space="0" w:sz="0" w:val="nil"/>
            </w:tcBorders>
            <w:shd w:fill="e4eb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WARTOŚĆ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27d" w:space="0" w:sz="4" w:val="single"/>
              <w:left w:color="000000" w:space="0" w:sz="0" w:val="nil"/>
              <w:bottom w:color="9b927d" w:space="0" w:sz="4" w:val="single"/>
              <w:right w:color="000000" w:space="0" w:sz="0" w:val="nil"/>
            </w:tcBorders>
            <w:shd w:fill="e4eb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Nazwa modelu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d6b66"/>
                <w:sz w:val="18"/>
                <w:szCs w:val="18"/>
                <w:rtl w:val="0"/>
              </w:rPr>
              <w:t xml:space="preserve">Analiza_Dostepnosci_15m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aaaaa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Grupa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d6b66"/>
                <w:sz w:val="18"/>
                <w:szCs w:val="18"/>
                <w:rtl w:val="0"/>
              </w:rPr>
              <w:t xml:space="preserve">Miasto15m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aaaaa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Plik modelu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d6b66"/>
                <w:sz w:val="18"/>
                <w:szCs w:val="18"/>
                <w:rtl w:val="0"/>
              </w:rPr>
              <w:t xml:space="preserve">Analiza_15m.model3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aaaaaa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20" w:lineRule="auto"/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Opis zastosowanych parametrów wejściowych (granica miasta + 5 warstw POI)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 Granica miasta - warstwa wektorowa - typ poligon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 Wartswy POI - warstwy wektorowe - typ punkt</w:t>
            </w:r>
          </w:p>
        </w:tc>
      </w:tr>
    </w:tbl>
    <w:p w:rsidR="00000000" w:rsidDel="00000000" w:rsidP="00000000" w:rsidRDefault="00000000" w:rsidRPr="00000000" w14:paraId="00000057">
      <w:pPr>
        <w:pBdr>
          <w:bottom w:color="c9c2b2" w:space="6" w:sz="6" w:val="single"/>
        </w:pBdr>
        <w:spacing w:after="120" w:before="32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d6b66"/>
          <w:sz w:val="22"/>
          <w:szCs w:val="22"/>
          <w:rtl w:val="0"/>
        </w:rPr>
        <w:t xml:space="preserve">06 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Weryfikacja i zapis wyników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lineRule="auto"/>
        <w:rPr/>
      </w:pPr>
      <w:r w:rsidDel="00000000" w:rsidR="00000000" w:rsidRPr="00000000">
        <w:rPr>
          <w:color w:val="3d6b66"/>
          <w:sz w:val="22"/>
          <w:szCs w:val="22"/>
          <w:rtl w:val="0"/>
        </w:rPr>
        <w:t xml:space="preserve">☐  </w:t>
      </w:r>
      <w:r w:rsidDel="00000000" w:rsidR="00000000" w:rsidRPr="00000000">
        <w:rPr>
          <w:rtl w:val="0"/>
        </w:rPr>
        <w:t xml:space="preserve">Warstwa siatka_analiza_15m wyświetlona w projekcie QGIS</w:t>
      </w:r>
    </w:p>
    <w:p w:rsidR="00000000" w:rsidDel="00000000" w:rsidP="00000000" w:rsidRDefault="00000000" w:rsidRPr="00000000" w14:paraId="00000059">
      <w:pPr>
        <w:spacing w:after="100" w:lineRule="auto"/>
        <w:rPr/>
      </w:pPr>
      <w:r w:rsidDel="00000000" w:rsidR="00000000" w:rsidRPr="00000000">
        <w:rPr>
          <w:color w:val="3d6b66"/>
          <w:sz w:val="22"/>
          <w:szCs w:val="22"/>
          <w:rtl w:val="0"/>
        </w:rPr>
        <w:t xml:space="preserve">☐  </w:t>
      </w:r>
      <w:r w:rsidDel="00000000" w:rsidR="00000000" w:rsidRPr="00000000">
        <w:rPr>
          <w:rtl w:val="0"/>
        </w:rPr>
        <w:t xml:space="preserve">Skonfigurowana symbolika stopniowana wg kolumny index_15m (zakres 0–100%)</w:t>
      </w:r>
    </w:p>
    <w:p w:rsidR="00000000" w:rsidDel="00000000" w:rsidP="00000000" w:rsidRDefault="00000000" w:rsidRPr="00000000" w14:paraId="0000005A">
      <w:pPr>
        <w:spacing w:after="100" w:lineRule="auto"/>
        <w:rPr/>
      </w:pPr>
      <w:r w:rsidDel="00000000" w:rsidR="00000000" w:rsidRPr="00000000">
        <w:rPr>
          <w:color w:val="3d6b66"/>
          <w:sz w:val="22"/>
          <w:szCs w:val="22"/>
          <w:rtl w:val="0"/>
        </w:rPr>
        <w:t xml:space="preserve">☐  </w:t>
      </w:r>
      <w:r w:rsidDel="00000000" w:rsidR="00000000" w:rsidRPr="00000000">
        <w:rPr>
          <w:rtl w:val="0"/>
        </w:rPr>
        <w:t xml:space="preserve">Sprawdzono poprawność zakresu wartości wskaźnika</w:t>
      </w:r>
    </w:p>
    <w:p w:rsidR="00000000" w:rsidDel="00000000" w:rsidP="00000000" w:rsidRDefault="00000000" w:rsidRPr="00000000" w14:paraId="0000005B">
      <w:pPr>
        <w:spacing w:after="100" w:lineRule="auto"/>
        <w:rPr/>
      </w:pPr>
      <w:r w:rsidDel="00000000" w:rsidR="00000000" w:rsidRPr="00000000">
        <w:rPr>
          <w:color w:val="3d6b66"/>
          <w:sz w:val="22"/>
          <w:szCs w:val="22"/>
          <w:rtl w:val="0"/>
        </w:rPr>
        <w:t xml:space="preserve">☐  </w:t>
      </w:r>
      <w:r w:rsidDel="00000000" w:rsidR="00000000" w:rsidRPr="00000000">
        <w:rPr>
          <w:rtl w:val="0"/>
        </w:rPr>
        <w:t xml:space="preserve">Zapisano projekt QGIS pod nazwą Nazwisko_Blok2.qgz</w:t>
      </w:r>
    </w:p>
    <w:p w:rsidR="00000000" w:rsidDel="00000000" w:rsidP="00000000" w:rsidRDefault="00000000" w:rsidRPr="00000000" w14:paraId="0000005C">
      <w:pPr>
        <w:pBdr>
          <w:bottom w:color="c9c2b2" w:space="6" w:sz="6" w:val="single"/>
        </w:pBdr>
        <w:spacing w:after="120" w:before="320" w:lineRule="auto"/>
        <w:rPr>
          <w:rFonts w:ascii="Consolas" w:cs="Consolas" w:eastAsia="Consolas" w:hAnsi="Consolas"/>
          <w:b w:val="1"/>
          <w:bCs w:val="1"/>
          <w:color w:val="3d6b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bottom w:color="c9c2b2" w:space="6" w:sz="6" w:val="single"/>
        </w:pBdr>
        <w:spacing w:after="120" w:before="320" w:lineRule="auto"/>
        <w:rPr>
          <w:rFonts w:ascii="Consolas" w:cs="Consolas" w:eastAsia="Consolas" w:hAnsi="Consolas"/>
          <w:b w:val="1"/>
          <w:bCs w:val="1"/>
          <w:color w:val="3d6b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bottom w:color="c9c2b2" w:space="6" w:sz="6" w:val="single"/>
        </w:pBdr>
        <w:spacing w:after="120" w:before="320" w:lineRule="auto"/>
        <w:rPr>
          <w:rFonts w:ascii="Consolas" w:cs="Consolas" w:eastAsia="Consolas" w:hAnsi="Consolas"/>
          <w:b w:val="1"/>
          <w:bCs w:val="1"/>
          <w:color w:val="3d6b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bottom w:color="c9c2b2" w:space="6" w:sz="6" w:val="single"/>
        </w:pBdr>
        <w:spacing w:after="120" w:before="320" w:lineRule="auto"/>
        <w:rPr>
          <w:rFonts w:ascii="Consolas" w:cs="Consolas" w:eastAsia="Consolas" w:hAnsi="Consolas"/>
          <w:b w:val="1"/>
          <w:bCs w:val="1"/>
          <w:color w:val="3d6b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bottom w:color="c9c2b2" w:space="6" w:sz="6" w:val="single"/>
        </w:pBdr>
        <w:spacing w:after="120" w:before="320" w:lineRule="auto"/>
        <w:rPr>
          <w:rFonts w:ascii="Consolas" w:cs="Consolas" w:eastAsia="Consolas" w:hAnsi="Consolas"/>
          <w:b w:val="1"/>
          <w:bCs w:val="1"/>
          <w:color w:val="3d6b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bottom w:color="c9c2b2" w:space="6" w:sz="6" w:val="single"/>
        </w:pBdr>
        <w:spacing w:after="120" w:before="320" w:lineRule="auto"/>
        <w:rPr>
          <w:rFonts w:ascii="Consolas" w:cs="Consolas" w:eastAsia="Consolas" w:hAnsi="Consolas"/>
          <w:b w:val="1"/>
          <w:bCs w:val="1"/>
          <w:color w:val="3d6b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bottom w:color="c9c2b2" w:space="6" w:sz="6" w:val="single"/>
        </w:pBdr>
        <w:spacing w:after="120" w:before="320" w:lineRule="auto"/>
        <w:rPr>
          <w:rFonts w:ascii="Consolas" w:cs="Consolas" w:eastAsia="Consolas" w:hAnsi="Consolas"/>
          <w:b w:val="1"/>
          <w:bCs w:val="1"/>
          <w:color w:val="3d6b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c9c2b2" w:space="6" w:sz="6" w:val="single"/>
        </w:pBdr>
        <w:spacing w:after="120" w:before="32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d6b66"/>
          <w:sz w:val="22"/>
          <w:szCs w:val="22"/>
          <w:rtl w:val="0"/>
        </w:rPr>
        <w:t xml:space="preserve">07 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Zadania dodatkowe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00" w:lineRule="auto"/>
        <w:rPr/>
      </w:pPr>
      <w:r w:rsidDel="00000000" w:rsidR="00000000" w:rsidRPr="00000000">
        <w:rPr>
          <w:color w:val="3d6b66"/>
          <w:sz w:val="22"/>
          <w:szCs w:val="22"/>
          <w:rtl w:val="0"/>
        </w:rPr>
        <w:t xml:space="preserve">☐  </w:t>
      </w:r>
      <w:r w:rsidDel="00000000" w:rsidR="00000000" w:rsidRPr="00000000">
        <w:rPr>
          <w:rtl w:val="0"/>
        </w:rPr>
        <w:t xml:space="preserve">D1 — Zmienne Dostępności Bezpośredniej (frekwencja klas)</w:t>
      </w:r>
      <w:r w:rsidDel="00000000" w:rsidR="00000000" w:rsidRPr="00000000">
        <w:rPr>
          <w:rFonts w:ascii="Consolas" w:cs="Consolas" w:eastAsia="Consolas" w:hAnsi="Consolas"/>
          <w:color w:val="b8752f"/>
          <w:sz w:val="18"/>
          <w:szCs w:val="18"/>
          <w:rtl w:val="0"/>
        </w:rPr>
        <w:t xml:space="preserve">   (+1 pkt)</w:t>
      </w:r>
      <w:r w:rsidDel="00000000" w:rsidR="00000000" w:rsidRPr="00000000">
        <w:rPr>
          <w:rtl w:val="0"/>
        </w:rPr>
      </w:r>
    </w:p>
    <w:tbl>
      <w:tblPr>
        <w:tblStyle w:val="Table12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Opis zmodyfikowanego wzoru (kolumna index_15m_bonus)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 Wzór zmieniono tak, że system pobiera rzeczywistą liczbę obiektów oraz nakłada limit punktowania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 do maksymalnie trzech sztuk (żeby nie było ogromnej dysproporcji). Dzięki temu ocena jest bardziej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sprawiedliwa - obszary gdzie znajduje się więcej niż jedna usługa w zasięgu, są lekko premiowane.</w:t>
            </w:r>
          </w:p>
        </w:tc>
      </w:tr>
    </w:tbl>
    <w:p w:rsidR="00000000" w:rsidDel="00000000" w:rsidP="00000000" w:rsidRDefault="00000000" w:rsidRPr="00000000" w14:paraId="00000069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b927d" w:space="0" w:sz="4" w:val="dashed"/>
              <w:left w:color="9b927d" w:space="0" w:sz="4" w:val="dashed"/>
              <w:bottom w:color="9b927d" w:space="0" w:sz="4" w:val="dashed"/>
              <w:right w:color="9b927d" w:space="0" w:sz="4" w:val="dashed"/>
            </w:tcBorders>
            <w:shd w:fill="fbfaf6" w:val="clear"/>
            <w:tcMar>
              <w:top w:w="200.0" w:type="dxa"/>
              <w:left w:w="160.0" w:type="dxa"/>
              <w:bottom w:w="70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</w:rPr>
              <w:drawing>
                <wp:inline distB="114300" distT="114300" distL="114300" distR="114300">
                  <wp:extent cx="5724525" cy="59817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598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00" w:lineRule="auto"/>
        <w:rPr/>
      </w:pPr>
      <w:r w:rsidDel="00000000" w:rsidR="00000000" w:rsidRPr="00000000">
        <w:rPr>
          <w:color w:val="3d6b66"/>
          <w:sz w:val="22"/>
          <w:szCs w:val="22"/>
          <w:rtl w:val="0"/>
        </w:rPr>
        <w:t xml:space="preserve">☐  </w:t>
      </w:r>
      <w:r w:rsidDel="00000000" w:rsidR="00000000" w:rsidRPr="00000000">
        <w:rPr>
          <w:rtl w:val="0"/>
        </w:rPr>
        <w:t xml:space="preserve">D2 — Izochrony Pieszego Dojścia (QNEAT3)</w:t>
      </w:r>
      <w:r w:rsidDel="00000000" w:rsidR="00000000" w:rsidRPr="00000000">
        <w:rPr>
          <w:rFonts w:ascii="Consolas" w:cs="Consolas" w:eastAsia="Consolas" w:hAnsi="Consolas"/>
          <w:color w:val="b8752f"/>
          <w:sz w:val="18"/>
          <w:szCs w:val="18"/>
          <w:rtl w:val="0"/>
        </w:rPr>
        <w:t xml:space="preserve">   (+2 pkt)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Rule="auto"/>
        <w:rPr/>
      </w:pPr>
      <w:r w:rsidDel="00000000" w:rsidR="00000000" w:rsidRPr="00000000">
        <w:rPr>
          <w:rFonts w:ascii="Consolas" w:cs="Consolas" w:eastAsia="Consolas" w:hAnsi="Consolas"/>
          <w:color w:val="3d6b66"/>
          <w:sz w:val="18"/>
          <w:szCs w:val="18"/>
          <w:rtl w:val="0"/>
        </w:rPr>
        <w:t xml:space="preserve">Nazwa warstwy sieci drogowej: drogi</w:t>
      </w:r>
      <w:r w:rsidDel="00000000" w:rsidR="00000000" w:rsidRPr="00000000">
        <w:rPr>
          <w:rtl w:val="0"/>
        </w:rPr>
      </w:r>
    </w:p>
    <w:tbl>
      <w:tblPr>
        <w:tblStyle w:val="Table14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20" w:lineRule="auto"/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Porównanie powierzchni bufora kołowego z izochroną 15 min — obserwacje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b927d" w:space="0" w:sz="4" w:val="dashed"/>
              <w:left w:color="9b927d" w:space="0" w:sz="4" w:val="dashed"/>
              <w:bottom w:color="9b927d" w:space="0" w:sz="4" w:val="dashed"/>
              <w:right w:color="9b927d" w:space="0" w:sz="4" w:val="dashed"/>
            </w:tcBorders>
            <w:shd w:fill="fbfaf6" w:val="clear"/>
            <w:tcMar>
              <w:top w:w="200.0" w:type="dxa"/>
              <w:left w:w="160.0" w:type="dxa"/>
              <w:bottom w:w="70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  <w:rtl w:val="0"/>
              </w:rPr>
              <w:t xml:space="preserve">Zrzut ekranu — 3 reprezentatywne strefy dojścia (bufor 1000 m + izochrona 15 min)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00" w:lineRule="auto"/>
        <w:rPr/>
      </w:pPr>
      <w:r w:rsidDel="00000000" w:rsidR="00000000" w:rsidRPr="00000000">
        <w:rPr>
          <w:color w:val="3d6b66"/>
          <w:sz w:val="22"/>
          <w:szCs w:val="22"/>
          <w:rtl w:val="0"/>
        </w:rPr>
        <w:t xml:space="preserve">☐  </w:t>
      </w:r>
      <w:r w:rsidDel="00000000" w:rsidR="00000000" w:rsidRPr="00000000">
        <w:rPr>
          <w:rtl w:val="0"/>
        </w:rPr>
        <w:t xml:space="preserve">D3 — Detekcja Białych Plam (Pustyń Usługowych)</w:t>
      </w:r>
      <w:r w:rsidDel="00000000" w:rsidR="00000000" w:rsidRPr="00000000">
        <w:rPr>
          <w:rFonts w:ascii="Consolas" w:cs="Consolas" w:eastAsia="Consolas" w:hAnsi="Consolas"/>
          <w:color w:val="b8752f"/>
          <w:sz w:val="18"/>
          <w:szCs w:val="18"/>
          <w:rtl w:val="0"/>
        </w:rPr>
        <w:t xml:space="preserve">   (+1 pkt)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Rule="auto"/>
        <w:rPr/>
      </w:pPr>
      <w:r w:rsidDel="00000000" w:rsidR="00000000" w:rsidRPr="00000000">
        <w:rPr>
          <w:rFonts w:ascii="Consolas" w:cs="Consolas" w:eastAsia="Consolas" w:hAnsi="Consolas"/>
          <w:color w:val="3d6b66"/>
          <w:sz w:val="16"/>
          <w:szCs w:val="16"/>
          <w:rtl w:val="0"/>
        </w:rPr>
        <w:t xml:space="preserve">Kryteria: index_15m &lt; 35% oraz brak przystanków. Warstwa wynikowa: pustynie_uslugowe</w:t>
      </w:r>
      <w:r w:rsidDel="00000000" w:rsidR="00000000" w:rsidRPr="00000000">
        <w:rPr>
          <w:rtl w:val="0"/>
        </w:rPr>
      </w:r>
    </w:p>
    <w:tbl>
      <w:tblPr>
        <w:tblStyle w:val="Table16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rHeight w:val="257.5195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20" w:lineRule="auto"/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Opis wyników (liczba i lokalizacja wykrytych obszarów)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.34765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 13% siatki heksagonalnej Olsztyna stanowią pustynie usługowe. Tereny te, stanowią głównie obszary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 leśne na obrzeżach miasta.</w:t>
            </w:r>
          </w:p>
        </w:tc>
      </w:tr>
    </w:tbl>
    <w:p w:rsidR="00000000" w:rsidDel="00000000" w:rsidP="00000000" w:rsidRDefault="00000000" w:rsidRPr="00000000" w14:paraId="0000007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0" w:lineRule="auto"/>
        <w:rPr/>
      </w:pPr>
      <w:r w:rsidDel="00000000" w:rsidR="00000000" w:rsidRPr="00000000">
        <w:rPr>
          <w:color w:val="3d6b66"/>
          <w:sz w:val="22"/>
          <w:szCs w:val="22"/>
          <w:rtl w:val="0"/>
        </w:rPr>
        <w:t xml:space="preserve">☐  </w:t>
      </w:r>
      <w:r w:rsidDel="00000000" w:rsidR="00000000" w:rsidRPr="00000000">
        <w:rPr>
          <w:rtl w:val="0"/>
        </w:rPr>
        <w:t xml:space="preserve">D4 — Parametryzacja Wag w Model Designer</w:t>
      </w:r>
      <w:r w:rsidDel="00000000" w:rsidR="00000000" w:rsidRPr="00000000">
        <w:rPr>
          <w:rFonts w:ascii="Consolas" w:cs="Consolas" w:eastAsia="Consolas" w:hAnsi="Consolas"/>
          <w:color w:val="b8752f"/>
          <w:sz w:val="18"/>
          <w:szCs w:val="18"/>
          <w:rtl w:val="0"/>
        </w:rPr>
        <w:t xml:space="preserve">   (+1 pkt)</w:t>
      </w:r>
      <w:r w:rsidDel="00000000" w:rsidR="00000000" w:rsidRPr="00000000">
        <w:rPr>
          <w:rtl w:val="0"/>
        </w:rPr>
      </w:r>
    </w:p>
    <w:tbl>
      <w:tblPr>
        <w:tblStyle w:val="Table17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20" w:lineRule="auto"/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Opis zastosowanej parametryzacji wag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 Dodane parametry typu liczba i otagowanie ich w narzędziu kalkulatora pól do klasyfikacji.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 Wprowadziłem wartości domyślne.</w:t>
            </w:r>
          </w:p>
        </w:tc>
      </w:tr>
    </w:tbl>
    <w:p w:rsidR="00000000" w:rsidDel="00000000" w:rsidP="00000000" w:rsidRDefault="00000000" w:rsidRPr="00000000" w14:paraId="0000007C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b927d" w:space="0" w:sz="4" w:val="dashed"/>
              <w:left w:color="9b927d" w:space="0" w:sz="4" w:val="dashed"/>
              <w:bottom w:color="9b927d" w:space="0" w:sz="4" w:val="dashed"/>
              <w:right w:color="9b927d" w:space="0" w:sz="4" w:val="dashed"/>
            </w:tcBorders>
            <w:shd w:fill="fbfaf6" w:val="clear"/>
            <w:tcMar>
              <w:top w:w="200.0" w:type="dxa"/>
              <w:left w:w="160.0" w:type="dxa"/>
              <w:bottom w:w="700.0" w:type="dxa"/>
              <w:right w:w="16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18"/>
                <w:szCs w:val="18"/>
              </w:rPr>
              <w:drawing>
                <wp:inline distB="114300" distT="114300" distL="114300" distR="114300">
                  <wp:extent cx="5724525" cy="30607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306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lineRule="auto"/>
        <w:rPr>
          <w:color w:val="3d6b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00" w:lineRule="auto"/>
        <w:rPr>
          <w:color w:val="3d6b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lineRule="auto"/>
        <w:rPr>
          <w:color w:val="3d6b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00" w:lineRule="auto"/>
        <w:rPr>
          <w:color w:val="3d6b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00" w:lineRule="auto"/>
        <w:rPr>
          <w:color w:val="3d6b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00" w:lineRule="auto"/>
        <w:rPr>
          <w:color w:val="3d6b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00" w:lineRule="auto"/>
        <w:rPr>
          <w:color w:val="3d6b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00" w:lineRule="auto"/>
        <w:rPr/>
      </w:pPr>
      <w:r w:rsidDel="00000000" w:rsidR="00000000" w:rsidRPr="00000000">
        <w:rPr>
          <w:color w:val="3d6b66"/>
          <w:sz w:val="22"/>
          <w:szCs w:val="22"/>
          <w:rtl w:val="0"/>
        </w:rPr>
        <w:t xml:space="preserve">☐  </w:t>
      </w:r>
      <w:r w:rsidDel="00000000" w:rsidR="00000000" w:rsidRPr="00000000">
        <w:rPr>
          <w:rtl w:val="0"/>
        </w:rPr>
        <w:t xml:space="preserve">D5 — Eksport Modelu do Skryptu PyQGIS</w:t>
      </w:r>
      <w:r w:rsidDel="00000000" w:rsidR="00000000" w:rsidRPr="00000000">
        <w:rPr>
          <w:rFonts w:ascii="Consolas" w:cs="Consolas" w:eastAsia="Consolas" w:hAnsi="Consolas"/>
          <w:color w:val="b8752f"/>
          <w:sz w:val="18"/>
          <w:szCs w:val="18"/>
          <w:rtl w:val="0"/>
        </w:rPr>
        <w:t xml:space="preserve">   (+2 pkt)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Rule="auto"/>
        <w:rPr/>
      </w:pPr>
      <w:r w:rsidDel="00000000" w:rsidR="00000000" w:rsidRPr="00000000">
        <w:rPr>
          <w:rFonts w:ascii="Consolas" w:cs="Consolas" w:eastAsia="Consolas" w:hAnsi="Consolas"/>
          <w:color w:val="3d6b66"/>
          <w:sz w:val="18"/>
          <w:szCs w:val="18"/>
          <w:rtl w:val="0"/>
        </w:rPr>
        <w:t xml:space="preserve">Nazwa wyeksportowanego pliku: Model_15m.py</w:t>
      </w:r>
      <w:r w:rsidDel="00000000" w:rsidR="00000000" w:rsidRPr="00000000">
        <w:rPr>
          <w:rtl w:val="0"/>
        </w:rPr>
      </w:r>
    </w:p>
    <w:tbl>
      <w:tblPr>
        <w:tblStyle w:val="Table19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20" w:lineRule="auto"/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Krótki opis struktury wygenerowanego skryptu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 Struktura skryptu  dzieli się na część konfiguracyjną  (definiującą parametry okna dialogowego i metadane)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oraz wykonawczą. Głównym mechanizmem jest metoda </w:t>
            </w:r>
            <w:r w:rsidDel="00000000" w:rsidR="00000000" w:rsidRPr="00000000">
              <w:rPr>
                <w:color w:val="000000"/>
                <w:rtl w:val="0"/>
              </w:rPr>
              <w:t xml:space="preserve">processAlgorithm</w:t>
            </w:r>
            <w:r w:rsidDel="00000000" w:rsidR="00000000" w:rsidRPr="00000000">
              <w:rPr>
                <w:rtl w:val="0"/>
              </w:rPr>
              <w:t xml:space="preserve">, która łańcuchuje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 operacje przestrzenne, przekazując wyniki tymczasowe z jednego narzędzia (np. generowania siatki)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bezpośrednio jako wejście dla kolejnego (np. buforowania). </w:t>
            </w:r>
          </w:p>
        </w:tc>
      </w:tr>
    </w:tbl>
    <w:p w:rsidR="00000000" w:rsidDel="00000000" w:rsidP="00000000" w:rsidRDefault="00000000" w:rsidRPr="00000000" w14:paraId="0000008D">
      <w:pPr>
        <w:pBdr>
          <w:bottom w:color="c9c2b2" w:space="6" w:sz="6" w:val="single"/>
        </w:pBdr>
        <w:spacing w:after="120" w:before="32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d6b66"/>
          <w:sz w:val="22"/>
          <w:szCs w:val="22"/>
          <w:rtl w:val="0"/>
        </w:rPr>
        <w:t xml:space="preserve">08 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Napotkane problemy i wnioski</w:t>
      </w:r>
      <w:r w:rsidDel="00000000" w:rsidR="00000000" w:rsidRPr="00000000">
        <w:rPr>
          <w:rtl w:val="0"/>
        </w:rPr>
      </w:r>
    </w:p>
    <w:tbl>
      <w:tblPr>
        <w:tblStyle w:val="Table20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20" w:lineRule="auto"/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Trudności, obserwacje dot. wskaźnika I15m, wnioski z porównania bufora i izochrony (jeśli D2)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 -</w:t>
            </w:r>
          </w:p>
        </w:tc>
      </w:tr>
    </w:tbl>
    <w:p w:rsidR="00000000" w:rsidDel="00000000" w:rsidP="00000000" w:rsidRDefault="00000000" w:rsidRPr="00000000" w14:paraId="00000090">
      <w:pPr>
        <w:spacing w:after="40" w:lineRule="auto"/>
        <w:rPr>
          <w:rFonts w:ascii="Consolas" w:cs="Consolas" w:eastAsia="Consolas" w:hAnsi="Consolas"/>
          <w:b w:val="1"/>
          <w:bCs w:val="1"/>
          <w:color w:val="3d6b6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40" w:lineRule="auto"/>
        <w:rPr>
          <w:rFonts w:ascii="Consolas" w:cs="Consolas" w:eastAsia="Consolas" w:hAnsi="Consolas"/>
          <w:b w:val="1"/>
          <w:bCs w:val="1"/>
          <w:color w:val="3d6b6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d6b66"/>
          <w:sz w:val="16"/>
          <w:szCs w:val="16"/>
          <w:rtl w:val="0"/>
        </w:rPr>
        <w:t xml:space="preserve">SEKCJA WYPEŁNIANA PRZEZ OSOBĘ PROWADZĄCĄ ZAJĘCIA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bottom w:color="c9c2b2" w:space="6" w:sz="6" w:val="single"/>
        </w:pBdr>
        <w:spacing w:after="120" w:before="320" w:lineRule="auto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3d6b66"/>
          <w:sz w:val="22"/>
          <w:szCs w:val="22"/>
          <w:rtl w:val="0"/>
        </w:rPr>
        <w:t xml:space="preserve">OP 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Ocena prowadzącego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00" w:before="1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Zadania podstawowe</w:t>
      </w:r>
      <w:r w:rsidDel="00000000" w:rsidR="00000000" w:rsidRPr="00000000">
        <w:rPr>
          <w:rtl w:val="0"/>
        </w:rPr>
      </w:r>
    </w:p>
    <w:tbl>
      <w:tblPr>
        <w:tblStyle w:val="Table21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50"/>
        <w:gridCol w:w="1200"/>
        <w:gridCol w:w="1200"/>
        <w:gridCol w:w="2300"/>
        <w:tblGridChange w:id="0">
          <w:tblGrid>
            <w:gridCol w:w="4650"/>
            <w:gridCol w:w="1200"/>
            <w:gridCol w:w="1200"/>
            <w:gridCol w:w="2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b927d" w:space="0" w:sz="4" w:val="single"/>
              <w:left w:color="000000" w:space="0" w:sz="0" w:val="nil"/>
              <w:bottom w:color="9b927d" w:space="0" w:sz="4" w:val="single"/>
              <w:right w:color="000000" w:space="0" w:sz="0" w:val="nil"/>
            </w:tcBorders>
            <w:shd w:fill="f3e6d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Kryterium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27d" w:space="0" w:sz="4" w:val="single"/>
              <w:left w:color="000000" w:space="0" w:sz="0" w:val="nil"/>
              <w:bottom w:color="9b927d" w:space="0" w:sz="4" w:val="single"/>
              <w:right w:color="000000" w:space="0" w:sz="0" w:val="nil"/>
            </w:tcBorders>
            <w:shd w:fill="f3e6d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Możliwe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27d" w:space="0" w:sz="4" w:val="single"/>
              <w:left w:color="000000" w:space="0" w:sz="0" w:val="nil"/>
              <w:bottom w:color="9b927d" w:space="0" w:sz="4" w:val="single"/>
              <w:right w:color="000000" w:space="0" w:sz="0" w:val="nil"/>
            </w:tcBorders>
            <w:shd w:fill="f3e6d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Przyznane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27d" w:space="0" w:sz="4" w:val="single"/>
              <w:left w:color="000000" w:space="0" w:sz="0" w:val="nil"/>
              <w:bottom w:color="9b927d" w:space="0" w:sz="4" w:val="single"/>
              <w:right w:color="000000" w:space="0" w:sz="0" w:val="nil"/>
            </w:tcBorders>
            <w:shd w:fill="f3e6d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Komentarz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Poprawne wygenerowanie i przycięcie siatki 250 m w EPSG:2180.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728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Poprawne zliczenie 5 kategorii POI w strefach dojścia 1000 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728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Dobrze obliczony wskaźnik index_15m i poprawny zakres wartości (0–100%).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728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Poprawne zbudowanie i połączenie schematu blokowego *.model3.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728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Zapis wyników do pliku Miasto15m.gpkg. Kompletność plików oraz ich prawidłowe nazwy.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728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927d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Suma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27d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d6b66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27d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27d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100" w:before="2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Zadania dodatkowe</w:t>
      </w:r>
      <w:r w:rsidDel="00000000" w:rsidR="00000000" w:rsidRPr="00000000">
        <w:rPr>
          <w:rtl w:val="0"/>
        </w:rPr>
      </w:r>
    </w:p>
    <w:tbl>
      <w:tblPr>
        <w:tblStyle w:val="Table22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50"/>
        <w:gridCol w:w="1200"/>
        <w:gridCol w:w="1200"/>
        <w:gridCol w:w="2300"/>
        <w:tblGridChange w:id="0">
          <w:tblGrid>
            <w:gridCol w:w="4650"/>
            <w:gridCol w:w="1200"/>
            <w:gridCol w:w="1200"/>
            <w:gridCol w:w="2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b927d" w:space="0" w:sz="4" w:val="single"/>
              <w:left w:color="000000" w:space="0" w:sz="0" w:val="nil"/>
              <w:bottom w:color="9b927d" w:space="0" w:sz="4" w:val="single"/>
              <w:right w:color="000000" w:space="0" w:sz="0" w:val="nil"/>
            </w:tcBorders>
            <w:shd w:fill="f3e6d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Kryterium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27d" w:space="0" w:sz="4" w:val="single"/>
              <w:left w:color="000000" w:space="0" w:sz="0" w:val="nil"/>
              <w:bottom w:color="9b927d" w:space="0" w:sz="4" w:val="single"/>
              <w:right w:color="000000" w:space="0" w:sz="0" w:val="nil"/>
            </w:tcBorders>
            <w:shd w:fill="f3e6d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Możliwe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27d" w:space="0" w:sz="4" w:val="single"/>
              <w:left w:color="000000" w:space="0" w:sz="0" w:val="nil"/>
              <w:bottom w:color="9b927d" w:space="0" w:sz="4" w:val="single"/>
              <w:right w:color="000000" w:space="0" w:sz="0" w:val="nil"/>
            </w:tcBorders>
            <w:shd w:fill="f3e6d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Przyznane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27d" w:space="0" w:sz="4" w:val="single"/>
              <w:left w:color="000000" w:space="0" w:sz="0" w:val="nil"/>
              <w:bottom w:color="9b927d" w:space="0" w:sz="4" w:val="single"/>
              <w:right w:color="000000" w:space="0" w:sz="0" w:val="nil"/>
            </w:tcBorders>
            <w:shd w:fill="f3e6d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16"/>
                <w:szCs w:val="16"/>
                <w:rtl w:val="0"/>
              </w:rPr>
              <w:t xml:space="preserve">Komentarz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D1 — Zmienne Dostępności Bezpośredniej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728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D2 — Izochrony Pieszego Dojścia (QNEAT3)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728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D3 — Detekcja Białych Plam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728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D4 — Parametryzacja Wag w Model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728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D5 — Eksport Modelu do Skryptu PyQGIS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728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b927d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Suma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27d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d6b66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27d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b927d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b927d" w:space="0" w:sz="4" w:val="single"/>
              <w:left w:color="9b927d" w:space="0" w:sz="4" w:val="single"/>
              <w:bottom w:color="9b927d" w:space="0" w:sz="4" w:val="single"/>
              <w:right w:color="9b927d" w:space="0" w:sz="4" w:val="single"/>
            </w:tcBorders>
            <w:shd w:fill="e4ebe9" w:val="clear"/>
            <w:tcMar>
              <w:top w:w="200.0" w:type="dxa"/>
              <w:left w:w="220.0" w:type="dxa"/>
              <w:bottom w:w="200.0" w:type="dxa"/>
              <w:right w:w="2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Suma punktów — Blok 2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8752f"/>
                <w:sz w:val="30"/>
                <w:szCs w:val="30"/>
                <w:rtl w:val="0"/>
              </w:rPr>
              <w:t xml:space="preserve">______ </w:t>
            </w:r>
            <w:r w:rsidDel="00000000" w:rsidR="00000000" w:rsidRPr="00000000">
              <w:rPr>
                <w:rFonts w:ascii="Consolas" w:cs="Consolas" w:eastAsia="Consolas" w:hAnsi="Consolas"/>
                <w:color w:val="6b7280"/>
                <w:sz w:val="20"/>
                <w:szCs w:val="20"/>
                <w:rtl w:val="0"/>
              </w:rPr>
              <w:t xml:space="preserve">/ 27 pkt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26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spacing w:after="20" w:lineRule="auto"/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Data oceny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pBdr>
                <w:bottom w:color="c9c2b2" w:space="2" w:sz="4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40.0" w:type="dxa"/>
              <w:bottom w:w="4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spacing w:after="20" w:lineRule="auto"/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Podpis prowadzącego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pBdr>
                <w:bottom w:color="c9c2b2" w:space="2" w:sz="4" w:val="single"/>
              </w:pBd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5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20" w:lineRule="auto"/>
              <w:rPr/>
            </w:pPr>
            <w:r w:rsidDel="00000000" w:rsidR="00000000" w:rsidRPr="00000000">
              <w:rPr>
                <w:color w:val="6b7280"/>
                <w:sz w:val="17"/>
                <w:szCs w:val="17"/>
                <w:rtl w:val="0"/>
              </w:rPr>
              <w:t xml:space="preserve">Uwagi ogólne prowadzącego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9c2b2" w:space="0" w:sz="4" w:val="single"/>
              <w:right w:color="000000" w:space="0" w:sz="0" w:val="nil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6840" w:w="11907" w:orient="portrait"/>
      <w:pgMar w:bottom="1000" w:top="1000" w:left="1280" w:right="12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b2a3a"/>
        <w:sz w:val="21"/>
        <w:szCs w:val="21"/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b2a3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