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120"/>
        <w:jc w:val="center"/>
      </w:pPr>
      <w:r>
        <w:rPr>
          <w:b/>
          <w:i w:val="0"/>
          <w:color w:val="312E81"/>
          <w:sz w:val="72"/>
        </w:rPr>
        <w:t>CoopBingo</w:t>
      </w:r>
    </w:p>
    <w:p>
      <w:pPr>
        <w:spacing w:after="120"/>
        <w:jc w:val="center"/>
      </w:pPr>
      <w:r>
        <w:rPr>
          <w:b w:val="0"/>
          <w:i w:val="0"/>
          <w:color w:val="6B7280"/>
          <w:sz w:val="32"/>
        </w:rPr>
        <w:t>Plataforma de Bingo Cooperativo en Tiempo Real</w:t>
      </w:r>
    </w:p>
    <w:p/>
    <w:p>
      <w:pPr>
        <w:spacing w:after="120"/>
        <w:jc w:val="center"/>
      </w:pPr>
      <w:r>
        <w:rPr>
          <w:b/>
          <w:i w:val="0"/>
          <w:sz w:val="28"/>
        </w:rPr>
        <w:t>Documentación Técnica y Manual de Uso</w:t>
      </w:r>
    </w:p>
    <w:p>
      <w:pPr>
        <w:spacing w:after="120"/>
        <w:jc w:val="center"/>
      </w:pPr>
      <w:r>
        <w:rPr>
          <w:b w:val="0"/>
          <w:i/>
          <w:color w:val="6B7280"/>
          <w:sz w:val="22"/>
        </w:rPr>
        <w:t>Incluye la auditoría de mejoras y seguridad aplicada al proyecto</w:t>
      </w:r>
    </w:p>
    <w:p/>
    <w:p/>
    <w:p/>
    <w:p/>
    <w:p/>
    <w:p/>
    <w:p>
      <w:pPr>
        <w:spacing w:after="120"/>
        <w:jc w:val="center"/>
      </w:pPr>
      <w:r>
        <w:rPr>
          <w:b w:val="0"/>
          <w:i w:val="0"/>
          <w:sz w:val="22"/>
        </w:rPr>
        <w:t>Proyecto colaborativo — Django 6 / Channels / Celery</w:t>
      </w:r>
    </w:p>
    <w:p>
      <w:pPr>
        <w:spacing w:after="120"/>
        <w:jc w:val="center"/>
      </w:pPr>
      <w:r>
        <w:rPr>
          <w:b/>
          <w:i w:val="0"/>
          <w:sz w:val="22"/>
        </w:rPr>
        <w:t>Revisión, mejoras y documentación: Jean Arauz</w:t>
      </w:r>
    </w:p>
    <w:p>
      <w:pPr>
        <w:spacing w:after="120"/>
        <w:jc w:val="center"/>
      </w:pPr>
      <w:r>
        <w:rPr>
          <w:b w:val="0"/>
          <w:i w:val="0"/>
          <w:color w:val="6B7280"/>
          <w:sz w:val="22"/>
        </w:rPr>
        <w:t>Julio 2026</w:t>
      </w:r>
    </w:p>
    <w:p>
      <w:r>
        <w:br w:type="page"/>
      </w:r>
    </w:p>
    <w:p>
      <w:pPr>
        <w:pStyle w:val="Heading1"/>
      </w:pPr>
      <w:r>
        <w:t>Tabla de contenido</w:t>
      </w:r>
    </w:p>
    <w:p>
      <w:r>
        <w:fldChar w:fldCharType="begin"/>
        <w:instrText xml:space="preserve">TOC \o "1-2" \h \z \u</w:instrText>
        <w:fldChar w:fldCharType="separate"/>
        <w:t>Haz clic derecho y elige "Actualizar campos" para generar el índice.</w:t>
        <w:fldChar w:fldCharType="end"/>
      </w:r>
    </w:p>
    <w:p>
      <w:r>
        <w:br w:type="page"/>
      </w:r>
    </w:p>
    <w:p>
      <w:pPr>
        <w:pStyle w:val="Heading1"/>
      </w:pPr>
      <w:r>
        <w:t>1. Introducción</w:t>
      </w:r>
    </w:p>
    <w:p>
      <w:pPr>
        <w:spacing w:after="120"/>
        <w:jc w:val="both"/>
      </w:pPr>
      <w:r>
        <w:rPr>
          <w:b w:val="0"/>
          <w:i w:val="0"/>
          <w:sz w:val="22"/>
        </w:rPr>
        <w:t>CoopBingo es un sistema web que digitaliza la operación de una cooperativa de ahorro que organiza bingos como actividad recaudadora. La plataforma integra en un solo lugar la gestión de socios y jugadores, el control financiero (préstamos, ahorros, aportes semanales, cuentas bancarias) y un motor de juego de bingo en vivo con comunicación en tiempo real mediante WebSockets.</w:t>
      </w:r>
    </w:p>
    <w:p>
      <w:pPr>
        <w:spacing w:after="120"/>
        <w:jc w:val="both"/>
      </w:pPr>
      <w:r>
        <w:rPr>
          <w:b w:val="0"/>
          <w:i w:val="0"/>
          <w:sz w:val="22"/>
        </w:rPr>
        <w:t>Este documento describe la arquitectura del sistema, su modelo de datos, los manuales de uso para jugadores y administradores, y el detalle de la auditoría de calidad y seguridad realizada sobre el código, incluyendo los errores encontrados, su impacto y la solución aplicada.</w:t>
      </w:r>
    </w:p>
    <w:p>
      <w:pPr>
        <w:pStyle w:val="Heading2"/>
      </w:pPr>
      <w:r>
        <w:t>1.1 Alcance del sistema</w:t>
      </w:r>
    </w:p>
    <w:p>
      <w:pPr>
        <w:pStyle w:val="ListBullet"/>
        <w:spacing w:after="80"/>
      </w:pPr>
      <w:r>
        <w:t>Registro y autenticación de dos perfiles de usuario: jugador y socio, con ascenso de jugador a socio.</w:t>
      </w:r>
    </w:p>
    <w:p>
      <w:pPr>
        <w:pStyle w:val="ListBullet"/>
        <w:spacing w:after="80"/>
      </w:pPr>
      <w:r>
        <w:t>Venta de cartones de bingo con saldo virtual, catálogo maestro y generación aleatoria.</w:t>
      </w:r>
    </w:p>
    <w:p>
      <w:pPr>
        <w:pStyle w:val="ListBullet"/>
        <w:spacing w:after="80"/>
      </w:pPr>
      <w:r>
        <w:t>Partidas de bingo en vivo: sorteo de bolas, marcado de casillas, chat, presencia de jugadores y desempates.</w:t>
      </w:r>
    </w:p>
    <w:p>
      <w:pPr>
        <w:pStyle w:val="ListBullet"/>
        <w:spacing w:after="80"/>
      </w:pPr>
      <w:r>
        <w:t>Gestión financiera de la cooperativa: préstamos con garantes, pagos con comprobante, ahorros y aportes semanales.</w:t>
      </w:r>
    </w:p>
    <w:p>
      <w:pPr>
        <w:pStyle w:val="ListBullet"/>
        <w:spacing w:after="80"/>
      </w:pPr>
      <w:r>
        <w:t>Panel de administración (dashboard SPA) y reportes en Excel y PDF.</w:t>
      </w:r>
    </w:p>
    <w:p>
      <w:pPr>
        <w:pStyle w:val="Heading1"/>
      </w:pPr>
      <w:r>
        <w:t>2. Stack tecnológico y arquitectura</w:t>
      </w:r>
    </w:p>
    <w:p>
      <w:pPr>
        <w:pStyle w:val="Heading2"/>
      </w:pPr>
      <w:r>
        <w:t>2.1 Tecnologías utilizadas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fill="312E81"/>
          </w:tcPr>
          <w:p>
            <w:r/>
            <w:r>
              <w:rPr>
                <w:b/>
                <w:color w:val="FFFFFF"/>
                <w:sz w:val="20"/>
              </w:rPr>
              <w:t>Componente</w:t>
            </w:r>
          </w:p>
        </w:tc>
        <w:tc>
          <w:tcPr>
            <w:tcW w:type="dxa" w:w="2880"/>
            <w:shd w:val="clear" w:fill="312E81"/>
          </w:tcPr>
          <w:p>
            <w:r/>
            <w:r>
              <w:rPr>
                <w:b/>
                <w:color w:val="FFFFFF"/>
                <w:sz w:val="20"/>
              </w:rPr>
              <w:t>Tecnología</w:t>
            </w:r>
          </w:p>
        </w:tc>
        <w:tc>
          <w:tcPr>
            <w:tcW w:type="dxa" w:w="4608"/>
            <w:shd w:val="clear" w:fill="312E81"/>
          </w:tcPr>
          <w:p>
            <w:r/>
            <w:r>
              <w:rPr>
                <w:b/>
                <w:color w:val="FFFFFF"/>
                <w:sz w:val="20"/>
              </w:rPr>
              <w:t>Rol en el sistema</w:t>
            </w:r>
          </w:p>
        </w:tc>
      </w:tr>
      <w:tr>
        <w:tc>
          <w:tcPr>
            <w:tcW w:type="dxa" w:w="1872"/>
          </w:tcPr>
          <w:p>
            <w:r/>
            <w:r>
              <w:rPr>
                <w:sz w:val="20"/>
              </w:rPr>
              <w:t>Backend</w:t>
            </w:r>
          </w:p>
        </w:tc>
        <w:tc>
          <w:tcPr>
            <w:tcW w:type="dxa" w:w="2880"/>
          </w:tcPr>
          <w:p>
            <w:r/>
            <w:r>
              <w:rPr>
                <w:sz w:val="20"/>
              </w:rPr>
              <w:t>Django 6.0 (Python 3.12+)</w:t>
            </w:r>
          </w:p>
        </w:tc>
        <w:tc>
          <w:tcPr>
            <w:tcW w:type="dxa" w:w="4608"/>
          </w:tcPr>
          <w:p>
            <w:r/>
            <w:r>
              <w:rPr>
                <w:sz w:val="20"/>
              </w:rPr>
              <w:t>Framework principal: modelos, vistas y plantillas</w:t>
            </w:r>
          </w:p>
        </w:tc>
      </w:tr>
      <w:tr>
        <w:tc>
          <w:tcPr>
            <w:tcW w:type="dxa" w:w="1872"/>
          </w:tcPr>
          <w:p>
            <w:r/>
            <w:r>
              <w:rPr>
                <w:sz w:val="20"/>
              </w:rPr>
              <w:t>Tiempo real</w:t>
            </w:r>
          </w:p>
        </w:tc>
        <w:tc>
          <w:tcPr>
            <w:tcW w:type="dxa" w:w="2880"/>
          </w:tcPr>
          <w:p>
            <w:r/>
            <w:r>
              <w:rPr>
                <w:sz w:val="20"/>
              </w:rPr>
              <w:t>Django Channels 4 + Daphne</w:t>
            </w:r>
          </w:p>
        </w:tc>
        <w:tc>
          <w:tcPr>
            <w:tcW w:type="dxa" w:w="4608"/>
          </w:tcPr>
          <w:p>
            <w:r/>
            <w:r>
              <w:rPr>
                <w:sz w:val="20"/>
              </w:rPr>
              <w:t>WebSockets para el juego en vivo, chat y tienda</w:t>
            </w:r>
          </w:p>
        </w:tc>
      </w:tr>
      <w:tr>
        <w:tc>
          <w:tcPr>
            <w:tcW w:type="dxa" w:w="1872"/>
          </w:tcPr>
          <w:p>
            <w:r/>
            <w:r>
              <w:rPr>
                <w:sz w:val="20"/>
              </w:rPr>
              <w:t>Capa de canales</w:t>
            </w:r>
          </w:p>
        </w:tc>
        <w:tc>
          <w:tcPr>
            <w:tcW w:type="dxa" w:w="2880"/>
          </w:tcPr>
          <w:p>
            <w:r/>
            <w:r>
              <w:rPr>
                <w:sz w:val="20"/>
              </w:rPr>
              <w:t>Redis (channels-redis)</w:t>
            </w:r>
          </w:p>
        </w:tc>
        <w:tc>
          <w:tcPr>
            <w:tcW w:type="dxa" w:w="4608"/>
          </w:tcPr>
          <w:p>
            <w:r/>
            <w:r>
              <w:rPr>
                <w:sz w:val="20"/>
              </w:rPr>
              <w:t>Difusión de eventos entre procesos; en desarrollo puede usarse la capa en memoria</w:t>
            </w:r>
          </w:p>
        </w:tc>
      </w:tr>
      <w:tr>
        <w:tc>
          <w:tcPr>
            <w:tcW w:type="dxa" w:w="1872"/>
          </w:tcPr>
          <w:p>
            <w:r/>
            <w:r>
              <w:rPr>
                <w:sz w:val="20"/>
              </w:rPr>
              <w:t>Tareas asíncronas</w:t>
            </w:r>
          </w:p>
        </w:tc>
        <w:tc>
          <w:tcPr>
            <w:tcW w:type="dxa" w:w="2880"/>
          </w:tcPr>
          <w:p>
            <w:r/>
            <w:r>
              <w:rPr>
                <w:sz w:val="20"/>
              </w:rPr>
              <w:t>Celery + Redis</w:t>
            </w:r>
          </w:p>
        </w:tc>
        <w:tc>
          <w:tcPr>
            <w:tcW w:type="dxa" w:w="4608"/>
          </w:tcPr>
          <w:p>
            <w:r/>
            <w:r>
              <w:rPr>
                <w:sz w:val="20"/>
              </w:rPr>
              <w:t>Generación masiva de cartones en segundo plano</w:t>
            </w:r>
          </w:p>
        </w:tc>
      </w:tr>
      <w:tr>
        <w:tc>
          <w:tcPr>
            <w:tcW w:type="dxa" w:w="1872"/>
          </w:tcPr>
          <w:p>
            <w:r/>
            <w:r>
              <w:rPr>
                <w:sz w:val="20"/>
              </w:rPr>
              <w:t>Base de datos</w:t>
            </w:r>
          </w:p>
        </w:tc>
        <w:tc>
          <w:tcPr>
            <w:tcW w:type="dxa" w:w="2880"/>
          </w:tcPr>
          <w:p>
            <w:r/>
            <w:r>
              <w:rPr>
                <w:sz w:val="20"/>
              </w:rPr>
              <w:t>SQLite</w:t>
            </w:r>
          </w:p>
        </w:tc>
        <w:tc>
          <w:tcPr>
            <w:tcW w:type="dxa" w:w="4608"/>
          </w:tcPr>
          <w:p>
            <w:r/>
            <w:r>
              <w:rPr>
                <w:sz w:val="20"/>
              </w:rPr>
              <w:t>Almacenamiento en desarrollo (migrable a PostgreSQL)</w:t>
            </w:r>
          </w:p>
        </w:tc>
      </w:tr>
      <w:tr>
        <w:tc>
          <w:tcPr>
            <w:tcW w:type="dxa" w:w="1872"/>
          </w:tcPr>
          <w:p>
            <w:r/>
            <w:r>
              <w:rPr>
                <w:sz w:val="20"/>
              </w:rPr>
              <w:t>Reportes</w:t>
            </w:r>
          </w:p>
        </w:tc>
        <w:tc>
          <w:tcPr>
            <w:tcW w:type="dxa" w:w="2880"/>
          </w:tcPr>
          <w:p>
            <w:r/>
            <w:r>
              <w:rPr>
                <w:sz w:val="20"/>
              </w:rPr>
              <w:t>openpyxl / xhtml2pdf</w:t>
            </w:r>
          </w:p>
        </w:tc>
        <w:tc>
          <w:tcPr>
            <w:tcW w:type="dxa" w:w="4608"/>
          </w:tcPr>
          <w:p>
            <w:r/>
            <w:r>
              <w:rPr>
                <w:sz w:val="20"/>
              </w:rPr>
              <w:t>Reportes Excel y documentos PDF (cartones, caja)</w:t>
            </w:r>
          </w:p>
        </w:tc>
      </w:tr>
      <w:tr>
        <w:tc>
          <w:tcPr>
            <w:tcW w:type="dxa" w:w="1872"/>
          </w:tcPr>
          <w:p>
            <w:r/>
            <w:r>
              <w:rPr>
                <w:sz w:val="20"/>
              </w:rPr>
              <w:t>Frontend</w:t>
            </w:r>
          </w:p>
        </w:tc>
        <w:tc>
          <w:tcPr>
            <w:tcW w:type="dxa" w:w="2880"/>
          </w:tcPr>
          <w:p>
            <w:r/>
            <w:r>
              <w:rPr>
                <w:sz w:val="20"/>
              </w:rPr>
              <w:t>Bootstrap 5 + JS vanilla</w:t>
            </w:r>
          </w:p>
        </w:tc>
        <w:tc>
          <w:tcPr>
            <w:tcW w:type="dxa" w:w="4608"/>
          </w:tcPr>
          <w:p>
            <w:r/>
            <w:r>
              <w:rPr>
                <w:sz w:val="20"/>
              </w:rPr>
              <w:t>Plantillas Django con motor de sockets propio</w:t>
            </w:r>
          </w:p>
        </w:tc>
      </w:tr>
    </w:tbl>
    <w:p>
      <w:pPr>
        <w:spacing w:after="80"/>
      </w:pPr>
    </w:p>
    <w:p>
      <w:pPr>
        <w:pStyle w:val="Heading2"/>
      </w:pPr>
      <w:r>
        <w:t>2.2 Arquitectura</w:t>
      </w:r>
    </w:p>
    <w:p>
      <w:pPr>
        <w:spacing w:after="120"/>
        <w:jc w:val="both"/>
      </w:pPr>
      <w:r>
        <w:rPr>
          <w:b w:val="0"/>
          <w:i w:val="0"/>
          <w:sz w:val="22"/>
        </w:rPr>
        <w:t>El proyecto sigue la arquitectura estándar de Django con una sola aplicación ("bingo") y el paquete de configuración "django_prueba". Las peticiones HTTP tradicionales (páginas, formularios, reportes) conviven con conexiones WebSocket gestionadas por Daphne a través del enrutador ASGI.</w:t>
      </w:r>
    </w:p>
    <w:p>
      <w:pPr>
        <w:pStyle w:val="ListBullet"/>
        <w:spacing w:after="80"/>
      </w:pPr>
      <w:r>
        <w:rPr>
          <w:b/>
        </w:rPr>
        <w:t xml:space="preserve">Enrutamiento: </w:t>
      </w:r>
      <w:r>
        <w:t>Las rutas HTTP se definen en django_prueba/urls.py y las de WebSocket en django_prueba/routing.py (juego: /ws/juego/&lt;id_partida&gt;/, tienda: /ws/tienda/&lt;id_bingo&gt;/).</w:t>
      </w:r>
    </w:p>
    <w:p>
      <w:pPr>
        <w:pStyle w:val="ListBullet"/>
        <w:spacing w:after="80"/>
      </w:pPr>
      <w:r>
        <w:rPr>
          <w:b/>
        </w:rPr>
        <w:t xml:space="preserve">Capa de negocio: </w:t>
      </w:r>
      <w:r>
        <w:t>bingo/views.py concentra las vistas; la lógica reutilizable (RNG de cartones, árbitro digital de patrones, validaciones) vive en bingo/services.py.</w:t>
      </w:r>
    </w:p>
    <w:p>
      <w:pPr>
        <w:pStyle w:val="ListBullet"/>
        <w:spacing w:after="80"/>
      </w:pPr>
      <w:r>
        <w:rPr>
          <w:b/>
        </w:rPr>
        <w:t xml:space="preserve">Tiempo real: </w:t>
      </w:r>
      <w:r>
        <w:t>bingo/consumers.py define BingoConsumer (partida en vivo: chat, presencia, marcado, reclamos) y TiendaConsumer (avisos de cartones vendidos).</w:t>
      </w:r>
    </w:p>
    <w:p>
      <w:pPr>
        <w:pStyle w:val="ListBullet"/>
        <w:spacing w:after="80"/>
      </w:pPr>
      <w:r>
        <w:rPr>
          <w:b/>
        </w:rPr>
        <w:t xml:space="preserve">Tareas de fondo: </w:t>
      </w:r>
      <w:r>
        <w:t>bingo/tasks.py contiene la fábrica de cartones maestros que se ejecuta con Celery cuando el lote supera los 200 cartones.</w:t>
      </w:r>
    </w:p>
    <w:p>
      <w:pPr>
        <w:pStyle w:val="Heading1"/>
      </w:pPr>
      <w:r>
        <w:t>3. Modelo de datos</w:t>
      </w:r>
    </w:p>
    <w:p>
      <w:pPr>
        <w:spacing w:after="120"/>
        <w:jc w:val="both"/>
      </w:pPr>
      <w:r>
        <w:rPr>
          <w:b w:val="0"/>
          <w:i w:val="0"/>
          <w:sz w:val="22"/>
        </w:rPr>
        <w:t>El sistema define 18 modelos. Los principales se resumen a continuación:</w:t>
      </w:r>
    </w:p>
    <w:tbl>
      <w:tblPr>
        <w:tblStyle w:val="TableGrid"/>
        <w:tblW w:type="auto" w:w="0"/>
        <w:jc w:val="center"/>
        <w:tblLook w:firstColumn="1" w:firstRow="1" w:lastColumn="0" w:lastRow="0" w:noHBand="0" w:noVBand="1" w:val="04A0"/>
      </w:tblPr>
      <w:tblGrid>
        <w:gridCol w:w="4320"/>
        <w:gridCol w:w="4320"/>
      </w:tblGrid>
      <w:tr>
        <w:tc>
          <w:tcPr>
            <w:tcW w:type="dxa" w:w="3024"/>
            <w:shd w:val="clear" w:fill="312E81"/>
          </w:tcPr>
          <w:p>
            <w:r/>
            <w:r>
              <w:rPr>
                <w:b/>
                <w:color w:val="FFFFFF"/>
                <w:sz w:val="20"/>
              </w:rPr>
              <w:t>Modelo</w:t>
            </w:r>
          </w:p>
        </w:tc>
        <w:tc>
          <w:tcPr>
            <w:tcW w:type="dxa" w:w="6336"/>
            <w:shd w:val="clear" w:fill="312E81"/>
          </w:tcPr>
          <w:p>
            <w:r/>
            <w:r>
              <w:rPr>
                <w:b/>
                <w:color w:val="FFFFFF"/>
                <w:sz w:val="20"/>
              </w:rPr>
              <w:t>Descripción</w:t>
            </w:r>
          </w:p>
        </w:tc>
      </w:tr>
      <w:tr>
        <w:tc>
          <w:tcPr>
            <w:tcW w:type="dxa" w:w="3024"/>
          </w:tcPr>
          <w:p>
            <w:r/>
            <w:r>
              <w:rPr>
                <w:sz w:val="20"/>
              </w:rPr>
              <w:t>Socio</w:t>
            </w:r>
          </w:p>
        </w:tc>
        <w:tc>
          <w:tcPr>
            <w:tcW w:type="dxa" w:w="6336"/>
          </w:tcPr>
          <w:p>
            <w:r/>
            <w:r>
              <w:rPr>
                <w:sz w:val="20"/>
              </w:rPr>
              <w:t>Miembro legal de la cooperativa: cédula única, datos personales, tipo de socio y estado.</w:t>
            </w:r>
          </w:p>
        </w:tc>
      </w:tr>
      <w:tr>
        <w:tc>
          <w:tcPr>
            <w:tcW w:type="dxa" w:w="3024"/>
          </w:tcPr>
          <w:p>
            <w:r/>
            <w:r>
              <w:rPr>
                <w:sz w:val="20"/>
              </w:rPr>
              <w:t>Jugador</w:t>
            </w:r>
          </w:p>
        </w:tc>
        <w:tc>
          <w:tcPr>
            <w:tcW w:type="dxa" w:w="6336"/>
          </w:tcPr>
          <w:p>
            <w:r/>
            <w:r>
              <w:rPr>
                <w:sz w:val="20"/>
              </w:rPr>
              <w:t>Perfil de juego con saldo real y virtual; puede vincularse a un socio o ser externo.</w:t>
            </w:r>
          </w:p>
        </w:tc>
      </w:tr>
      <w:tr>
        <w:tc>
          <w:tcPr>
            <w:tcW w:type="dxa" w:w="3024"/>
          </w:tcPr>
          <w:p>
            <w:r/>
            <w:r>
              <w:rPr>
                <w:sz w:val="20"/>
              </w:rPr>
              <w:t>TipoSocio</w:t>
            </w:r>
          </w:p>
        </w:tc>
        <w:tc>
          <w:tcPr>
            <w:tcW w:type="dxa" w:w="6336"/>
          </w:tcPr>
          <w:p>
            <w:r/>
            <w:r>
              <w:rPr>
                <w:sz w:val="20"/>
              </w:rPr>
              <w:t>Catálogo de roles de socio dentro de la cooperativa.</w:t>
            </w:r>
          </w:p>
        </w:tc>
      </w:tr>
      <w:tr>
        <w:tc>
          <w:tcPr>
            <w:tcW w:type="dxa" w:w="3024"/>
          </w:tcPr>
          <w:p>
            <w:r/>
            <w:r>
              <w:rPr>
                <w:sz w:val="20"/>
              </w:rPr>
              <w:t>CuentaBancaria</w:t>
            </w:r>
          </w:p>
        </w:tc>
        <w:tc>
          <w:tcPr>
            <w:tcW w:type="dxa" w:w="6336"/>
          </w:tcPr>
          <w:p>
            <w:r/>
            <w:r>
              <w:rPr>
                <w:sz w:val="20"/>
              </w:rPr>
              <w:t>Cuentas del socio (máximo 2, una principal) para desembolsos.</w:t>
            </w:r>
          </w:p>
        </w:tc>
      </w:tr>
      <w:tr>
        <w:tc>
          <w:tcPr>
            <w:tcW w:type="dxa" w:w="3024"/>
          </w:tcPr>
          <w:p>
            <w:r/>
            <w:r>
              <w:rPr>
                <w:sz w:val="20"/>
              </w:rPr>
              <w:t>Prestamo / Pago</w:t>
            </w:r>
          </w:p>
        </w:tc>
        <w:tc>
          <w:tcPr>
            <w:tcW w:type="dxa" w:w="6336"/>
          </w:tcPr>
          <w:p>
            <w:r/>
            <w:r>
              <w:rPr>
                <w:sz w:val="20"/>
              </w:rPr>
              <w:t>Créditos con hasta dos garantes, tasa, cuotas y pagos con comprobante validados por el administrador.</w:t>
            </w:r>
          </w:p>
        </w:tc>
      </w:tr>
      <w:tr>
        <w:tc>
          <w:tcPr>
            <w:tcW w:type="dxa" w:w="3024"/>
          </w:tcPr>
          <w:p>
            <w:r/>
            <w:r>
              <w:rPr>
                <w:sz w:val="20"/>
              </w:rPr>
              <w:t>Ahorro / AporteSemanal</w:t>
            </w:r>
          </w:p>
        </w:tc>
        <w:tc>
          <w:tcPr>
            <w:tcW w:type="dxa" w:w="6336"/>
          </w:tcPr>
          <w:p>
            <w:r/>
            <w:r>
              <w:rPr>
                <w:sz w:val="20"/>
              </w:rPr>
              <w:t>Movimientos de ahorro y control de aportes semanales con estado Al Día / Atrasado.</w:t>
            </w:r>
          </w:p>
        </w:tc>
      </w:tr>
      <w:tr>
        <w:tc>
          <w:tcPr>
            <w:tcW w:type="dxa" w:w="3024"/>
          </w:tcPr>
          <w:p>
            <w:r/>
            <w:r>
              <w:rPr>
                <w:sz w:val="20"/>
              </w:rPr>
              <w:t>Bingo</w:t>
            </w:r>
          </w:p>
        </w:tc>
        <w:tc>
          <w:tcPr>
            <w:tcW w:type="dxa" w:w="6336"/>
          </w:tcPr>
          <w:p>
            <w:r/>
            <w:r>
              <w:rPr>
                <w:sz w:val="20"/>
              </w:rPr>
              <w:t>Evento de bingo: fecha, tipo (virtual/presencial), precio del cartón, premio mayor y moneda.</w:t>
            </w:r>
          </w:p>
        </w:tc>
      </w:tr>
      <w:tr>
        <w:tc>
          <w:tcPr>
            <w:tcW w:type="dxa" w:w="3024"/>
          </w:tcPr>
          <w:p>
            <w:r/>
            <w:r>
              <w:rPr>
                <w:sz w:val="20"/>
              </w:rPr>
              <w:t>PartidaBingo</w:t>
            </w:r>
          </w:p>
        </w:tc>
        <w:tc>
          <w:tcPr>
            <w:tcW w:type="dxa" w:w="6336"/>
          </w:tcPr>
          <w:p>
            <w:r/>
            <w:r>
              <w:rPr>
                <w:sz w:val="20"/>
              </w:rPr>
              <w:t>Ronda dentro de un bingo: modalidad de victoria (14 patrones), bolas cantadas, ganadores y desempates.</w:t>
            </w:r>
          </w:p>
        </w:tc>
      </w:tr>
      <w:tr>
        <w:tc>
          <w:tcPr>
            <w:tcW w:type="dxa" w:w="3024"/>
          </w:tcPr>
          <w:p>
            <w:r/>
            <w:r>
              <w:rPr>
                <w:sz w:val="20"/>
              </w:rPr>
              <w:t>Carton / CartonPartidaBingo</w:t>
            </w:r>
          </w:p>
        </w:tc>
        <w:tc>
          <w:tcPr>
            <w:tcW w:type="dxa" w:w="6336"/>
          </w:tcPr>
          <w:p>
            <w:r/>
            <w:r>
              <w:rPr>
                <w:sz w:val="20"/>
              </w:rPr>
              <w:t>Cartón físico (matriz 5x5 en JSON) y su asignación a un jugador en una partida con casillas marcadas.</w:t>
            </w:r>
          </w:p>
        </w:tc>
      </w:tr>
      <w:tr>
        <w:tc>
          <w:tcPr>
            <w:tcW w:type="dxa" w:w="3024"/>
          </w:tcPr>
          <w:p>
            <w:r/>
            <w:r>
              <w:rPr>
                <w:sz w:val="20"/>
              </w:rPr>
              <w:t>SesionJuego</w:t>
            </w:r>
          </w:p>
        </w:tc>
        <w:tc>
          <w:tcPr>
            <w:tcW w:type="dxa" w:w="6336"/>
          </w:tcPr>
          <w:p>
            <w:r/>
            <w:r>
              <w:rPr>
                <w:sz w:val="20"/>
              </w:rPr>
              <w:t>Conexión de un jugador a una partida (IP, dispositivo, token) usada para la presencia en vivo.</w:t>
            </w:r>
          </w:p>
        </w:tc>
      </w:tr>
      <w:tr>
        <w:tc>
          <w:tcPr>
            <w:tcW w:type="dxa" w:w="3024"/>
          </w:tcPr>
          <w:p>
            <w:r/>
            <w:r>
              <w:rPr>
                <w:sz w:val="20"/>
              </w:rPr>
              <w:t>UnidadMonetaria</w:t>
            </w:r>
          </w:p>
        </w:tc>
        <w:tc>
          <w:tcPr>
            <w:tcW w:type="dxa" w:w="6336"/>
          </w:tcPr>
          <w:p>
            <w:r/>
            <w:r>
              <w:rPr>
                <w:sz w:val="20"/>
              </w:rPr>
              <w:t>Monedas del sistema (efectivo o virtual) con tasa de conversión.</w:t>
            </w:r>
          </w:p>
        </w:tc>
      </w:tr>
      <w:tr>
        <w:tc>
          <w:tcPr>
            <w:tcW w:type="dxa" w:w="3024"/>
          </w:tcPr>
          <w:p>
            <w:r/>
            <w:r>
              <w:rPr>
                <w:sz w:val="20"/>
              </w:rPr>
              <w:t>ConfiguracionWeb</w:t>
            </w:r>
          </w:p>
        </w:tc>
        <w:tc>
          <w:tcPr>
            <w:tcW w:type="dxa" w:w="6336"/>
          </w:tcPr>
          <w:p>
            <w:r/>
            <w:r>
              <w:rPr>
                <w:sz w:val="20"/>
              </w:rPr>
              <w:t>Contenido editable de la página pública (sobre nosotros, redes, WhatsApp).</w:t>
            </w:r>
          </w:p>
        </w:tc>
      </w:tr>
      <w:tr>
        <w:tc>
          <w:tcPr>
            <w:tcW w:type="dxa" w:w="3024"/>
          </w:tcPr>
          <w:p>
            <w:r/>
            <w:r>
              <w:rPr>
                <w:sz w:val="20"/>
              </w:rPr>
              <w:t>MensajeChat</w:t>
            </w:r>
          </w:p>
        </w:tc>
        <w:tc>
          <w:tcPr>
            <w:tcW w:type="dxa" w:w="6336"/>
          </w:tcPr>
          <w:p>
            <w:r/>
            <w:r>
              <w:rPr>
                <w:sz w:val="20"/>
              </w:rPr>
              <w:t>Historial del chat por bingo (se conservan los últimos 50 mensajes).</w:t>
            </w:r>
          </w:p>
        </w:tc>
      </w:tr>
    </w:tbl>
    <w:p>
      <w:pPr>
        <w:spacing w:after="80"/>
      </w:pPr>
    </w:p>
    <w:p>
      <w:pPr>
        <w:pStyle w:val="Heading1"/>
      </w:pPr>
      <w:r>
        <w:t>4. Manual del jugador y del socio</w:t>
      </w:r>
    </w:p>
    <w:p>
      <w:pPr>
        <w:pStyle w:val="Heading2"/>
      </w:pPr>
      <w:r>
        <w:t>4.1 Registro e inicio de sesión</w:t>
      </w:r>
    </w:p>
    <w:p>
      <w:pPr>
        <w:spacing w:after="120"/>
        <w:jc w:val="both"/>
      </w:pPr>
      <w:r>
        <w:rPr>
          <w:b w:val="0"/>
          <w:i w:val="0"/>
          <w:sz w:val="22"/>
        </w:rPr>
        <w:t>Desde "Registro" se elige el perfil: Jugador (solo participa en bingos) o Socio (miembro de la cooperativa con acceso a préstamos y ahorros). El nombre de usuario es la cédula (10 dígitos) y el sistema valida el formato de la cédula, el teléfono, el correo y la robustez de la contraseña. El inicio de sesión acepta cédula o correo; tras 5 intentos fallidos la cuenta queda protegida durante 5 minutos.</w:t>
      </w:r>
    </w:p>
    <w:p>
      <w:pPr>
        <w:pStyle w:val="Heading2"/>
      </w:pPr>
      <w:r>
        <w:t>4.2 Comprar cartones</w:t>
      </w:r>
    </w:p>
    <w:p>
      <w:pPr>
        <w:pStyle w:val="ListBullet"/>
        <w:spacing w:after="80"/>
      </w:pPr>
      <w:r>
        <w:t>Entrar a la Tienda de Cartones con el perfil de jugador activo y saldo disponible.</w:t>
      </w:r>
    </w:p>
    <w:p>
      <w:pPr>
        <w:pStyle w:val="ListBullet"/>
        <w:spacing w:after="80"/>
      </w:pPr>
      <w:r>
        <w:t>Elegir cartones del catálogo maestro o generar cartones aleatorios al momento (máximo 15 por evento).</w:t>
      </w:r>
    </w:p>
    <w:p>
      <w:pPr>
        <w:pStyle w:val="ListBullet"/>
        <w:spacing w:after="80"/>
      </w:pPr>
      <w:r>
        <w:t>Si otro jugador compra un cartón del catálogo que estaba en tu carrito, la tienda lo retira automáticamente en tiempo real.</w:t>
      </w:r>
    </w:p>
    <w:p>
      <w:pPr>
        <w:pStyle w:val="ListBullet"/>
        <w:spacing w:after="80"/>
      </w:pPr>
      <w:r>
        <w:t>El cobro es atómico: el saldo se descuenta y los cartones se asignan a todas las rondas del evento en una sola transacción.</w:t>
      </w:r>
    </w:p>
    <w:p>
      <w:pPr>
        <w:pStyle w:val="Heading2"/>
      </w:pPr>
      <w:r>
        <w:t>4.3 Jugar en vivo</w:t>
      </w:r>
    </w:p>
    <w:p>
      <w:pPr>
        <w:pStyle w:val="ListBullet"/>
        <w:spacing w:after="80"/>
      </w:pPr>
      <w:r>
        <w:t>La sala se abre 30 minutos antes de la hora programada; mientras la ronda no empiece se espera en la Sala de Espera con chat en vivo.</w:t>
      </w:r>
    </w:p>
    <w:p>
      <w:pPr>
        <w:pStyle w:val="ListBullet"/>
        <w:spacing w:after="80"/>
      </w:pPr>
      <w:r>
        <w:t>En el tablero en vivo las bolas cantadas se iluminan al instante; el jugador marca manualmente sus casillas y el servidor valida que la bola realmente haya salido y exista en su cartón.</w:t>
      </w:r>
    </w:p>
    <w:p>
      <w:pPr>
        <w:pStyle w:val="ListBullet"/>
        <w:spacing w:after="80"/>
      </w:pPr>
      <w:r>
        <w:t>Al completar el patrón de la ronda se presiona "¡BINGO!" para enviar el reclamo al administrador.</w:t>
      </w:r>
    </w:p>
    <w:p>
      <w:pPr>
        <w:pStyle w:val="ListBullet"/>
        <w:spacing w:after="80"/>
      </w:pPr>
      <w:r>
        <w:t>Si hay varios ganadores, los finalistas pasan a la sala VIP de desempate y se resuelve con la bola mayor.</w:t>
      </w:r>
    </w:p>
    <w:p>
      <w:pPr>
        <w:pStyle w:val="Heading2"/>
      </w:pPr>
      <w:r>
        <w:t>4.4 Perfil e historial</w:t>
      </w:r>
    </w:p>
    <w:p>
      <w:pPr>
        <w:spacing w:after="120"/>
        <w:jc w:val="both"/>
      </w:pPr>
      <w:r>
        <w:rPr>
          <w:b w:val="0"/>
          <w:i w:val="0"/>
          <w:sz w:val="22"/>
        </w:rPr>
        <w:t>Desde "Mi Perfil" se puede actualizar el correo y el teléfono, cambiar el avatar, cambiar la contraseña (validando la actual) y, si se es jugador, ascender a socio llenando los datos legales. También se consulta el historial de compras de cartones, préstamos y ahorros, y desde "Mis Cartones" se descargan los cartones en PDF para jugar de forma presencial.</w:t>
      </w:r>
    </w:p>
    <w:p>
      <w:pPr>
        <w:pStyle w:val="Heading1"/>
      </w:pPr>
      <w:r>
        <w:t>5. Manual del administrador</w:t>
      </w:r>
    </w:p>
    <w:p>
      <w:pPr>
        <w:pStyle w:val="Heading2"/>
      </w:pPr>
      <w:r>
        <w:t>5.1 Dashboard de gestión</w:t>
      </w:r>
    </w:p>
    <w:p>
      <w:pPr>
        <w:spacing w:after="120"/>
        <w:jc w:val="both"/>
      </w:pPr>
      <w:r>
        <w:rPr>
          <w:b w:val="0"/>
          <w:i w:val="0"/>
          <w:sz w:val="22"/>
        </w:rPr>
        <w:t>El dashboard (/dashboard/, solo personal con is_staff) es una consola SPA que permite administrar todo el negocio: crear y editar bingos y sus rondas, tipos de socio, monedas, plataformas de juego, la configuración del sitio público y los perfiles de socios y jugadores (incluido el borrado lógico con desactivación de credenciales). Incluye gráficos de socios, jugadores y ganancias por día, semana, mes y año.</w:t>
      </w:r>
    </w:p>
    <w:p>
      <w:pPr>
        <w:pStyle w:val="Heading2"/>
      </w:pPr>
      <w:r>
        <w:t>5.2 Operar una partida en vivo</w:t>
      </w:r>
    </w:p>
    <w:p>
      <w:pPr>
        <w:pStyle w:val="ListBullet"/>
        <w:spacing w:after="80"/>
      </w:pPr>
      <w:r>
        <w:t>Desde el dashboard se abre el Tablero Admin de la ronda y se presiona "Iniciar Partida" (el bingo padre pasa a En Curso automáticamente).</w:t>
      </w:r>
    </w:p>
    <w:p>
      <w:pPr>
        <w:pStyle w:val="ListBullet"/>
        <w:spacing w:after="80"/>
      </w:pPr>
      <w:r>
        <w:t>El botón de sorteo extrae bolas con un generador criptográficamente seguro y las difunde por WebSocket a todos los conectados.</w:t>
      </w:r>
    </w:p>
    <w:p>
      <w:pPr>
        <w:pStyle w:val="ListBullet"/>
        <w:spacing w:after="80"/>
      </w:pPr>
      <w:r>
        <w:t>El radar de ganadores muestra en tiempo real los cartones de jugadores conectados que ya cumplen el patrón.</w:t>
      </w:r>
    </w:p>
    <w:p>
      <w:pPr>
        <w:pStyle w:val="ListBullet"/>
        <w:spacing w:after="80"/>
      </w:pPr>
      <w:r>
        <w:t>Al recibir un reclamo se verifica el código del cartón: el árbitro digital valida matemáticamente el patrón y, si el jugador está conectado por la web, exige además que haya marcado sus casillas.</w:t>
      </w:r>
    </w:p>
    <w:p>
      <w:pPr>
        <w:pStyle w:val="ListBullet"/>
        <w:spacing w:after="80"/>
      </w:pPr>
      <w:r>
        <w:t>Con un único ganador la ronda se finaliza y el premio se acredita automáticamente al saldo del jugador (real o virtual según la moneda del bingo). Con varios candidatos se activa el modo desempate.</w:t>
      </w:r>
    </w:p>
    <w:p>
      <w:pPr>
        <w:pStyle w:val="ListBullet"/>
        <w:spacing w:after="80"/>
      </w:pPr>
      <w:r>
        <w:t>Al finalizar la última ronda el bingo se cierra y los cartones temporales se eliminan del inventario.</w:t>
      </w:r>
    </w:p>
    <w:p>
      <w:pPr>
        <w:pStyle w:val="Heading2"/>
      </w:pPr>
      <w:r>
        <w:t>5.3 Reportes</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312E81"/>
          </w:tcPr>
          <w:p>
            <w:r/>
            <w:r>
              <w:rPr>
                <w:b/>
                <w:color w:val="FFFFFF"/>
                <w:sz w:val="20"/>
              </w:rPr>
              <w:t>Reporte</w:t>
            </w:r>
          </w:p>
        </w:tc>
        <w:tc>
          <w:tcPr>
            <w:tcW w:type="dxa" w:w="1440"/>
            <w:shd w:val="clear" w:fill="312E81"/>
          </w:tcPr>
          <w:p>
            <w:r/>
            <w:r>
              <w:rPr>
                <w:b/>
                <w:color w:val="FFFFFF"/>
                <w:sz w:val="20"/>
              </w:rPr>
              <w:t>Formato</w:t>
            </w:r>
          </w:p>
        </w:tc>
        <w:tc>
          <w:tcPr>
            <w:tcW w:type="dxa" w:w="5472"/>
            <w:shd w:val="clear" w:fill="312E81"/>
          </w:tcPr>
          <w:p>
            <w:r/>
            <w:r>
              <w:rPr>
                <w:b/>
                <w:color w:val="FFFFFF"/>
                <w:sz w:val="20"/>
              </w:rPr>
              <w:t>Contenido</w:t>
            </w:r>
          </w:p>
        </w:tc>
      </w:tr>
      <w:tr>
        <w:tc>
          <w:tcPr>
            <w:tcW w:type="dxa" w:w="2448"/>
          </w:tcPr>
          <w:p>
            <w:r/>
            <w:r>
              <w:rPr>
                <w:sz w:val="20"/>
              </w:rPr>
              <w:t>Socios Estrella</w:t>
            </w:r>
          </w:p>
        </w:tc>
        <w:tc>
          <w:tcPr>
            <w:tcW w:type="dxa" w:w="1440"/>
          </w:tcPr>
          <w:p>
            <w:r/>
            <w:r>
              <w:rPr>
                <w:sz w:val="20"/>
              </w:rPr>
              <w:t>Excel</w:t>
            </w:r>
          </w:p>
        </w:tc>
        <w:tc>
          <w:tcPr>
            <w:tcW w:type="dxa" w:w="5472"/>
          </w:tcPr>
          <w:p>
            <w:r/>
            <w:r>
              <w:rPr>
                <w:sz w:val="20"/>
              </w:rPr>
              <w:t>Historial de puntualidad de aportes por socio con calificación (Excelente/Bueno/Regular/Moroso).</w:t>
            </w:r>
          </w:p>
        </w:tc>
      </w:tr>
      <w:tr>
        <w:tc>
          <w:tcPr>
            <w:tcW w:type="dxa" w:w="2448"/>
          </w:tcPr>
          <w:p>
            <w:r/>
            <w:r>
              <w:rPr>
                <w:sz w:val="20"/>
              </w:rPr>
              <w:t>Liquidación de Bingo</w:t>
            </w:r>
          </w:p>
        </w:tc>
        <w:tc>
          <w:tcPr>
            <w:tcW w:type="dxa" w:w="1440"/>
          </w:tcPr>
          <w:p>
            <w:r/>
            <w:r>
              <w:rPr>
                <w:sz w:val="20"/>
              </w:rPr>
              <w:t>Excel</w:t>
            </w:r>
          </w:p>
        </w:tc>
        <w:tc>
          <w:tcPr>
            <w:tcW w:type="dxa" w:w="5472"/>
          </w:tcPr>
          <w:p>
            <w:r/>
            <w:r>
              <w:rPr>
                <w:sz w:val="20"/>
              </w:rPr>
              <w:t>Ingresos por cartones vs. premios entregados y utilidad neta del evento.</w:t>
            </w:r>
          </w:p>
        </w:tc>
      </w:tr>
      <w:tr>
        <w:tc>
          <w:tcPr>
            <w:tcW w:type="dxa" w:w="2448"/>
          </w:tcPr>
          <w:p>
            <w:r/>
            <w:r>
              <w:rPr>
                <w:sz w:val="20"/>
              </w:rPr>
              <w:t>Cartera de Créditos</w:t>
            </w:r>
          </w:p>
        </w:tc>
        <w:tc>
          <w:tcPr>
            <w:tcW w:type="dxa" w:w="1440"/>
          </w:tcPr>
          <w:p>
            <w:r/>
            <w:r>
              <w:rPr>
                <w:sz w:val="20"/>
              </w:rPr>
              <w:t>Excel</w:t>
            </w:r>
          </w:p>
        </w:tc>
        <w:tc>
          <w:tcPr>
            <w:tcW w:type="dxa" w:w="5472"/>
          </w:tcPr>
          <w:p>
            <w:r/>
            <w:r>
              <w:rPr>
                <w:sz w:val="20"/>
              </w:rPr>
              <w:t>Todos los préstamos con montos, saldos pendientes y estado.</w:t>
            </w:r>
          </w:p>
        </w:tc>
      </w:tr>
      <w:tr>
        <w:tc>
          <w:tcPr>
            <w:tcW w:type="dxa" w:w="2448"/>
          </w:tcPr>
          <w:p>
            <w:r/>
            <w:r>
              <w:rPr>
                <w:sz w:val="20"/>
              </w:rPr>
              <w:t>Cierre de Caja Semanal</w:t>
            </w:r>
          </w:p>
        </w:tc>
        <w:tc>
          <w:tcPr>
            <w:tcW w:type="dxa" w:w="1440"/>
          </w:tcPr>
          <w:p>
            <w:r/>
            <w:r>
              <w:rPr>
                <w:sz w:val="20"/>
              </w:rPr>
              <w:t>PDF</w:t>
            </w:r>
          </w:p>
        </w:tc>
        <w:tc>
          <w:tcPr>
            <w:tcW w:type="dxa" w:w="5472"/>
          </w:tcPr>
          <w:p>
            <w:r/>
            <w:r>
              <w:rPr>
                <w:sz w:val="20"/>
              </w:rPr>
              <w:t>Aportes semanales con totales recaudados y en cartera vencida.</w:t>
            </w:r>
          </w:p>
        </w:tc>
      </w:tr>
    </w:tbl>
    <w:p>
      <w:pPr>
        <w:spacing w:after="80"/>
      </w:pPr>
    </w:p>
    <w:p>
      <w:pPr>
        <w:pStyle w:val="Heading2"/>
      </w:pPr>
      <w:r>
        <w:t>5.4 Django Admin</w:t>
      </w:r>
    </w:p>
    <w:p>
      <w:pPr>
        <w:spacing w:after="120"/>
        <w:jc w:val="both"/>
      </w:pPr>
      <w:r>
        <w:rPr>
          <w:b w:val="0"/>
          <w:i w:val="0"/>
          <w:sz w:val="22"/>
        </w:rPr>
        <w:t>En /admin/ el panel nativo de Django quedó configurado con columnas, filtros y búsqueda para los 18 modelos (por cédula, alias, código de cartón, estado, fechas), lo que facilita auditorías y correcciones de datos sin tocar la base directamente.</w:t>
      </w:r>
    </w:p>
    <w:p>
      <w:pPr>
        <w:pStyle w:val="Heading1"/>
      </w:pPr>
      <w:r>
        <w:t>6. Auditoría de mejoras: errores corregidos</w:t>
      </w:r>
    </w:p>
    <w:p>
      <w:pPr>
        <w:spacing w:after="120"/>
        <w:jc w:val="both"/>
      </w:pPr>
      <w:r>
        <w:rPr>
          <w:b w:val="0"/>
          <w:i w:val="0"/>
          <w:sz w:val="22"/>
        </w:rPr>
        <w:t>Durante la revisión se detectaron y corrigieron los siguientes errores funcionales. Cada corrección está comentada en el código con el prefijo FIX.</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fill="312E81"/>
          </w:tcPr>
          <w:p>
            <w:r/>
            <w:r>
              <w:rPr>
                <w:b/>
                <w:color w:val="FFFFFF"/>
                <w:sz w:val="20"/>
              </w:rPr>
              <w:t>Error encontrado</w:t>
            </w:r>
          </w:p>
        </w:tc>
        <w:tc>
          <w:tcPr>
            <w:tcW w:type="dxa" w:w="2736"/>
            <w:shd w:val="clear" w:fill="312E81"/>
          </w:tcPr>
          <w:p>
            <w:r/>
            <w:r>
              <w:rPr>
                <w:b/>
                <w:color w:val="FFFFFF"/>
                <w:sz w:val="20"/>
              </w:rPr>
              <w:t>Impacto</w:t>
            </w:r>
          </w:p>
        </w:tc>
        <w:tc>
          <w:tcPr>
            <w:tcW w:type="dxa" w:w="3168"/>
            <w:shd w:val="clear" w:fill="312E81"/>
          </w:tcPr>
          <w:p>
            <w:r/>
            <w:r>
              <w:rPr>
                <w:b/>
                <w:color w:val="FFFFFF"/>
                <w:sz w:val="20"/>
              </w:rPr>
              <w:t>Solución aplicada</w:t>
            </w:r>
          </w:p>
        </w:tc>
      </w:tr>
      <w:tr>
        <w:tc>
          <w:tcPr>
            <w:tcW w:type="dxa" w:w="3456"/>
          </w:tcPr>
          <w:p>
            <w:r/>
            <w:r>
              <w:rPr>
                <w:sz w:val="20"/>
              </w:rPr>
              <w:t>reporte_socios_puntuales generaba el Excel pero nunca devolvía la respuesta HTTP.</w:t>
            </w:r>
          </w:p>
        </w:tc>
        <w:tc>
          <w:tcPr>
            <w:tcW w:type="dxa" w:w="2736"/>
          </w:tcPr>
          <w:p>
            <w:r/>
            <w:r>
              <w:rPr>
                <w:sz w:val="20"/>
              </w:rPr>
              <w:t>El botón del reporte producía un error 500.</w:t>
            </w:r>
          </w:p>
        </w:tc>
        <w:tc>
          <w:tcPr>
            <w:tcW w:type="dxa" w:w="3168"/>
          </w:tcPr>
          <w:p>
            <w:r/>
            <w:r>
              <w:rPr>
                <w:sz w:val="20"/>
              </w:rPr>
              <w:t>Se agregó el HttpResponse con el archivo y auto-ancho de columnas.</w:t>
            </w:r>
          </w:p>
        </w:tc>
      </w:tr>
      <w:tr>
        <w:tc>
          <w:tcPr>
            <w:tcW w:type="dxa" w:w="3456"/>
          </w:tcPr>
          <w:p>
            <w:r/>
            <w:r>
              <w:rPr>
                <w:sz w:val="20"/>
              </w:rPr>
              <w:t>reporte_caja_semanal_pdf sumaba el campo inexistente "montoaportesemanal" y filtraba por el estado inválido "Pendiente".</w:t>
            </w:r>
          </w:p>
        </w:tc>
        <w:tc>
          <w:tcPr>
            <w:tcW w:type="dxa" w:w="2736"/>
          </w:tcPr>
          <w:p>
            <w:r/>
            <w:r>
              <w:rPr>
                <w:sz w:val="20"/>
              </w:rPr>
              <w:t>El reporte de caja se caía con FieldError.</w:t>
            </w:r>
          </w:p>
        </w:tc>
        <w:tc>
          <w:tcPr>
            <w:tcW w:type="dxa" w:w="3168"/>
          </w:tcPr>
          <w:p>
            <w:r/>
            <w:r>
              <w:rPr>
                <w:sz w:val="20"/>
              </w:rPr>
              <w:t>Se agrega el valor del regalo asignado (idregalo.valorregalo) y se usa el estado real "Atrasado".</w:t>
            </w:r>
          </w:p>
        </w:tc>
      </w:tr>
      <w:tr>
        <w:tc>
          <w:tcPr>
            <w:tcW w:type="dxa" w:w="3456"/>
          </w:tcPr>
          <w:p>
            <w:r/>
            <w:r>
              <w:rPr>
                <w:sz w:val="20"/>
              </w:rPr>
              <w:t>El dashboard hacía select_related("idusuario") sobre un campo inexistente y calculaba ganancias sobre la tabla Carton (sin precio ni fecha).</w:t>
            </w:r>
          </w:p>
        </w:tc>
        <w:tc>
          <w:tcPr>
            <w:tcW w:type="dxa" w:w="2736"/>
          </w:tcPr>
          <w:p>
            <w:r/>
            <w:r>
              <w:rPr>
                <w:sz w:val="20"/>
              </w:rPr>
              <w:t>Los gráficos de estadísticas siempre mostraban 0.</w:t>
            </w:r>
          </w:p>
        </w:tc>
        <w:tc>
          <w:tcPr>
            <w:tcW w:type="dxa" w:w="3168"/>
          </w:tcPr>
          <w:p>
            <w:r/>
            <w:r>
              <w:rPr>
                <w:sz w:val="20"/>
              </w:rPr>
              <w:t>Las ganancias se calculan sobre CartonPartidaBingo (precio y fecha reales) y las fechas de registro se cruzan por cédula contra el User de Django.</w:t>
            </w:r>
          </w:p>
        </w:tc>
      </w:tr>
      <w:tr>
        <w:tc>
          <w:tcPr>
            <w:tcW w:type="dxa" w:w="3456"/>
          </w:tcPr>
          <w:p>
            <w:r/>
            <w:r>
              <w:rPr>
                <w:sz w:val="20"/>
              </w:rPr>
              <w:t>Al iniciar una partida se asignaba "horainiciopartida", campo que no existe en el modelo.</w:t>
            </w:r>
          </w:p>
        </w:tc>
        <w:tc>
          <w:tcPr>
            <w:tcW w:type="dxa" w:w="2736"/>
          </w:tcPr>
          <w:p>
            <w:r/>
            <w:r>
              <w:rPr>
                <w:sz w:val="20"/>
              </w:rPr>
              <w:t>La hora de inicio de las rondas nunca se guardaba.</w:t>
            </w:r>
          </w:p>
        </w:tc>
        <w:tc>
          <w:tcPr>
            <w:tcW w:type="dxa" w:w="3168"/>
          </w:tcPr>
          <w:p>
            <w:r/>
            <w:r>
              <w:rPr>
                <w:sz w:val="20"/>
              </w:rPr>
              <w:t>Se corrigió al campo real "horainicio".</w:t>
            </w:r>
          </w:p>
        </w:tc>
      </w:tr>
      <w:tr>
        <w:tc>
          <w:tcPr>
            <w:tcW w:type="dxa" w:w="3456"/>
          </w:tcPr>
          <w:p>
            <w:r/>
            <w:r>
              <w:rPr>
                <w:sz w:val="20"/>
              </w:rPr>
              <w:t>La generación de cartones creaba el lote en línea Y ADEMÁS enviaba la misma cantidad a Celery.</w:t>
            </w:r>
          </w:p>
        </w:tc>
        <w:tc>
          <w:tcPr>
            <w:tcW w:type="dxa" w:w="2736"/>
          </w:tcPr>
          <w:p>
            <w:r/>
            <w:r>
              <w:rPr>
                <w:sz w:val="20"/>
              </w:rPr>
              <w:t>Con el worker activo se duplicaba el inventario de cartones.</w:t>
            </w:r>
          </w:p>
        </w:tc>
        <w:tc>
          <w:tcPr>
            <w:tcW w:type="dxa" w:w="3168"/>
          </w:tcPr>
          <w:p>
            <w:r/>
            <w:r>
              <w:rPr>
                <w:sz w:val="20"/>
              </w:rPr>
              <w:t>Lotes grandes van solo a Celery; lotes pequeños (o sin worker) se crean en línea, con límite de 5000.</w:t>
            </w:r>
          </w:p>
        </w:tc>
      </w:tr>
      <w:tr>
        <w:tc>
          <w:tcPr>
            <w:tcW w:type="dxa" w:w="3456"/>
          </w:tcPr>
          <w:p>
            <w:r/>
            <w:r>
              <w:rPr>
                <w:sz w:val="20"/>
              </w:rPr>
              <w:t>La tienda abría el WebSocket /ws/tienda/&lt;id&gt;/ pero esa ruta no existía y el consumer esperaba otro ID y otro formato.</w:t>
            </w:r>
          </w:p>
        </w:tc>
        <w:tc>
          <w:tcPr>
            <w:tcW w:type="dxa" w:w="2736"/>
          </w:tcPr>
          <w:p>
            <w:r/>
            <w:r>
              <w:rPr>
                <w:sz w:val="20"/>
              </w:rPr>
              <w:t>Los avisos de "cartón vendido" en tiempo real nunca funcionaron.</w:t>
            </w:r>
          </w:p>
        </w:tc>
        <w:tc>
          <w:tcPr>
            <w:tcW w:type="dxa" w:w="3168"/>
          </w:tcPr>
          <w:p>
            <w:r/>
            <w:r>
              <w:rPr>
                <w:sz w:val="20"/>
              </w:rPr>
              <w:t>Se ruteó TiendaConsumer, ahora recibe el ID del bingo y responde en el formato que espera el navegador.</w:t>
            </w:r>
          </w:p>
        </w:tc>
      </w:tr>
      <w:tr>
        <w:tc>
          <w:tcPr>
            <w:tcW w:type="dxa" w:w="3456"/>
          </w:tcPr>
          <w:p>
            <w:r/>
            <w:r>
              <w:rPr>
                <w:sz w:val="20"/>
              </w:rPr>
              <w:t>redirect("inicio_sesion") usaba un nombre de URL inexistente (el real es "login").</w:t>
            </w:r>
          </w:p>
        </w:tc>
        <w:tc>
          <w:tcPr>
            <w:tcW w:type="dxa" w:w="2736"/>
          </w:tcPr>
          <w:p>
            <w:r/>
            <w:r>
              <w:rPr>
                <w:sz w:val="20"/>
              </w:rPr>
              <w:t>Error 500 al intentar entrar con una cuenta desactivada.</w:t>
            </w:r>
          </w:p>
        </w:tc>
        <w:tc>
          <w:tcPr>
            <w:tcW w:type="dxa" w:w="3168"/>
          </w:tcPr>
          <w:p>
            <w:r/>
            <w:r>
              <w:rPr>
                <w:sz w:val="20"/>
              </w:rPr>
              <w:t>Se corrigió el nombre de la ruta.</w:t>
            </w:r>
          </w:p>
        </w:tc>
      </w:tr>
      <w:tr>
        <w:tc>
          <w:tcPr>
            <w:tcW w:type="dxa" w:w="3456"/>
          </w:tcPr>
          <w:p>
            <w:r/>
            <w:r>
              <w:rPr>
                <w:sz w:val="20"/>
              </w:rPr>
              <w:t>Existían bingo/tests.py y el paquete bingo/tests/ a la vez.</w:t>
            </w:r>
          </w:p>
        </w:tc>
        <w:tc>
          <w:tcPr>
            <w:tcW w:type="dxa" w:w="2736"/>
          </w:tcPr>
          <w:p>
            <w:r/>
            <w:r>
              <w:rPr>
                <w:sz w:val="20"/>
              </w:rPr>
              <w:t>python manage.py test fallaba con ImportError.</w:t>
            </w:r>
          </w:p>
        </w:tc>
        <w:tc>
          <w:tcPr>
            <w:tcW w:type="dxa" w:w="3168"/>
          </w:tcPr>
          <w:p>
            <w:r/>
            <w:r>
              <w:rPr>
                <w:sz w:val="20"/>
              </w:rPr>
              <w:t>Se eliminó el stub vacío; la suite de 9 pruebas corre y pasa.</w:t>
            </w:r>
          </w:p>
        </w:tc>
      </w:tr>
      <w:tr>
        <w:tc>
          <w:tcPr>
            <w:tcW w:type="dxa" w:w="3456"/>
          </w:tcPr>
          <w:p>
            <w:r/>
            <w:r>
              <w:rPr>
                <w:sz w:val="20"/>
              </w:rPr>
              <w:t>mis_cartones buscaba al jugador solo por correo, mientras el resto del sistema usa la cédula.</w:t>
            </w:r>
          </w:p>
        </w:tc>
        <w:tc>
          <w:tcPr>
            <w:tcW w:type="dxa" w:w="2736"/>
          </w:tcPr>
          <w:p>
            <w:r/>
            <w:r>
              <w:rPr>
                <w:sz w:val="20"/>
              </w:rPr>
              <w:t>Jugadores sin correo actualizado no veían sus cartones.</w:t>
            </w:r>
          </w:p>
        </w:tc>
        <w:tc>
          <w:tcPr>
            <w:tcW w:type="dxa" w:w="3168"/>
          </w:tcPr>
          <w:p>
            <w:r/>
            <w:r>
              <w:rPr>
                <w:sz w:val="20"/>
              </w:rPr>
              <w:t>Se busca por cédula con el correo como respaldo.</w:t>
            </w:r>
          </w:p>
        </w:tc>
      </w:tr>
      <w:tr>
        <w:tc>
          <w:tcPr>
            <w:tcW w:type="dxa" w:w="3456"/>
          </w:tcPr>
          <w:p>
            <w:r/>
            <w:r>
              <w:rPr>
                <w:sz w:val="20"/>
              </w:rPr>
              <w:t>La compra usaba datetime.now() (hora ingenua) con USE_TZ activo.</w:t>
            </w:r>
          </w:p>
        </w:tc>
        <w:tc>
          <w:tcPr>
            <w:tcW w:type="dxa" w:w="2736"/>
          </w:tcPr>
          <w:p>
            <w:r/>
            <w:r>
              <w:rPr>
                <w:sz w:val="20"/>
              </w:rPr>
              <w:t>Advertencias y fechas de compra inconsistentes.</w:t>
            </w:r>
          </w:p>
        </w:tc>
        <w:tc>
          <w:tcPr>
            <w:tcW w:type="dxa" w:w="3168"/>
          </w:tcPr>
          <w:p>
            <w:r/>
            <w:r>
              <w:rPr>
                <w:sz w:val="20"/>
              </w:rPr>
              <w:t>Se usa timezone.now() en todo el flujo.</w:t>
            </w:r>
          </w:p>
        </w:tc>
      </w:tr>
    </w:tbl>
    <w:p>
      <w:pPr>
        <w:spacing w:after="80"/>
      </w:pPr>
    </w:p>
    <w:p>
      <w:pPr>
        <w:pStyle w:val="Heading1"/>
      </w:pPr>
      <w:r>
        <w:t>7. Auditoría de seguridad</w:t>
      </w:r>
    </w:p>
    <w:p>
      <w:pPr>
        <w:spacing w:after="120"/>
        <w:jc w:val="both"/>
      </w:pPr>
      <w:r>
        <w:rPr>
          <w:b w:val="0"/>
          <w:i w:val="0"/>
          <w:sz w:val="22"/>
        </w:rPr>
        <w:t>La revisión de seguridad cubrió configuración, autenticación, entradas de usuario y lógica financiera. Las medidas aplicadas:</w:t>
      </w:r>
    </w:p>
    <w:p>
      <w:pPr>
        <w:pStyle w:val="Heading2"/>
      </w:pPr>
      <w:r>
        <w:t>7.1 Configuración y secretos</w:t>
      </w:r>
    </w:p>
    <w:p>
      <w:pPr>
        <w:pStyle w:val="ListBullet"/>
        <w:spacing w:after="80"/>
      </w:pPr>
      <w:r>
        <w:rPr>
          <w:b/>
        </w:rPr>
        <w:t xml:space="preserve">Secretos fuera del código: </w:t>
      </w:r>
      <w:r>
        <w:t>SECRET_KEY, DEBUG, ALLOWED_HOSTS y la conexión a Redis se leen ahora de variables de entorno (con valores de desarrollo por defecto y plantilla .env.example).</w:t>
      </w:r>
    </w:p>
    <w:p>
      <w:pPr>
        <w:pStyle w:val="ListBullet"/>
        <w:spacing w:after="80"/>
      </w:pPr>
      <w:r>
        <w:rPr>
          <w:b/>
        </w:rPr>
        <w:t xml:space="preserve">Datos personales fuera de GitHub: </w:t>
      </w:r>
      <w:r>
        <w:t>db.sqlite3 (contiene cédulas, teléfonos, direcciones y hashes de contraseñas), los .pyc y los archivos subidos salieron del control de versiones mediante .gitignore.</w:t>
      </w:r>
    </w:p>
    <w:p>
      <w:pPr>
        <w:pStyle w:val="ListBullet"/>
        <w:spacing w:after="80"/>
      </w:pPr>
      <w:r>
        <w:rPr>
          <w:b/>
        </w:rPr>
        <w:t xml:space="preserve">Cabeceras y cookies: </w:t>
      </w:r>
      <w:r>
        <w:t>En producción (DJANGO_DEBUG=false) se activan HSTS, redirección a HTTPS, cookies Secure, X-Frame-Options DENY, nosniff y política de referrer. Sesiones expiran a las 8 horas y las subidas se limitan a 5 MB.</w:t>
      </w:r>
    </w:p>
    <w:p>
      <w:pPr>
        <w:pStyle w:val="Heading2"/>
      </w:pPr>
      <w:r>
        <w:t>7.2 Autenticación</w:t>
      </w:r>
    </w:p>
    <w:p>
      <w:pPr>
        <w:pStyle w:val="ListBullet"/>
        <w:spacing w:after="80"/>
      </w:pPr>
      <w:r>
        <w:rPr>
          <w:b/>
        </w:rPr>
        <w:t xml:space="preserve">Rate limiting: </w:t>
      </w:r>
      <w:r>
        <w:t>El login bloquea 5 intentos fallidos por identificador/IP durante 5 minutos (freno anti fuerza bruta).</w:t>
      </w:r>
    </w:p>
    <w:p>
      <w:pPr>
        <w:pStyle w:val="ListBullet"/>
        <w:spacing w:after="80"/>
      </w:pPr>
      <w:r>
        <w:rPr>
          <w:b/>
        </w:rPr>
        <w:t xml:space="preserve">Contraseñas robustas: </w:t>
      </w:r>
      <w:r>
        <w:t>Registros, ascenso a socio y cambio de contraseña validan contra las reglas de Django: mínimo 8 caracteres, no similar al usuario, no común, no solo números. También se valida el formato del correo.</w:t>
      </w:r>
    </w:p>
    <w:p>
      <w:pPr>
        <w:pStyle w:val="ListBullet"/>
        <w:spacing w:after="80"/>
      </w:pPr>
      <w:r>
        <w:rPr>
          <w:b/>
        </w:rPr>
        <w:t xml:space="preserve">Transacciones: </w:t>
      </w:r>
      <w:r>
        <w:t>La creación de User + perfil (Socio/Jugador) es atómica: si falla un paso no quedan cuentas huérfanas.</w:t>
      </w:r>
    </w:p>
    <w:p>
      <w:pPr>
        <w:pStyle w:val="Heading2"/>
      </w:pPr>
      <w:r>
        <w:t>7.3 Entradas de usuario (XSS)</w:t>
      </w:r>
    </w:p>
    <w:p>
      <w:pPr>
        <w:pStyle w:val="ListBullet"/>
        <w:spacing w:after="80"/>
      </w:pPr>
      <w:r>
        <w:rPr>
          <w:b/>
        </w:rPr>
        <w:t xml:space="preserve">XSS corregido: </w:t>
      </w:r>
      <w:r>
        <w:t>Vulnerabilidad encontrada: los mensajes del chat en vivo y los alias se insertaban en el DOM con innerHTML sin escapar; cualquier jugador podía ejecutar JavaScript en el navegador de todos los conectados, incluido el administrador (robo de sesión). Se agregó la función escapeHtml() y se aplica a todo dato de origen ajeno en bingo_socket.js.</w:t>
      </w:r>
    </w:p>
    <w:p>
      <w:pPr>
        <w:pStyle w:val="ListBullet"/>
        <w:spacing w:after="80"/>
      </w:pPr>
      <w:r>
        <w:rPr>
          <w:b/>
        </w:rPr>
        <w:t xml:space="preserve">Defensa en el servidor: </w:t>
      </w:r>
      <w:r>
        <w:t>El servidor valida y trunca los mensajes de chat (500 caracteres) y descarta payloads WebSocket malformados sin tumbar la conexión.</w:t>
      </w:r>
    </w:p>
    <w:p>
      <w:pPr>
        <w:pStyle w:val="Heading2"/>
      </w:pPr>
      <w:r>
        <w:t>7.4 Lógica financiera y del juego</w:t>
      </w:r>
    </w:p>
    <w:p>
      <w:pPr>
        <w:pStyle w:val="ListBullet"/>
        <w:spacing w:after="80"/>
      </w:pPr>
      <w:r>
        <w:rPr>
          <w:b/>
        </w:rPr>
        <w:t xml:space="preserve">Cartones inyectados: </w:t>
      </w:r>
      <w:r>
        <w:t>Vulnerabilidad encontrada: la compra aceptaba matrices de cartones generadas por el navegador sin validarlas; un cliente malicioso podía inyectar cartones arbitrarios. Ahora el servidor valida estructura, rangos B-I-N-G-O, ausencia de duplicados y la casilla FREE.</w:t>
      </w:r>
    </w:p>
    <w:p>
      <w:pPr>
        <w:pStyle w:val="ListBullet"/>
        <w:spacing w:after="80"/>
      </w:pPr>
      <w:r>
        <w:rPr>
          <w:b/>
        </w:rPr>
        <w:t xml:space="preserve">Doble gasto: </w:t>
      </w:r>
      <w:r>
        <w:t>La compra usa transacción atómica con bloqueo de fila (select_for_update): imposible pagar dos veces con el mismo saldo o quedar en negativo con compras simultáneas.</w:t>
      </w:r>
    </w:p>
    <w:p>
      <w:pPr>
        <w:pStyle w:val="ListBullet"/>
        <w:spacing w:after="80"/>
      </w:pPr>
      <w:r>
        <w:rPr>
          <w:b/>
        </w:rPr>
        <w:t xml:space="preserve">RNG criptográfico: </w:t>
      </w:r>
      <w:r>
        <w:t>El sorteo de bolas usa el módulo secrets (RNG del sistema operativo, no predecible) en lugar de random, apropiado para premios en dinero.</w:t>
      </w:r>
    </w:p>
    <w:p>
      <w:pPr>
        <w:pStyle w:val="ListBullet"/>
        <w:spacing w:after="80"/>
      </w:pPr>
      <w:r>
        <w:rPr>
          <w:b/>
        </w:rPr>
        <w:t xml:space="preserve">Límites de negocio: </w:t>
      </w:r>
      <w:r>
        <w:t>Se mantiene el límite de 15 cartones por jugador por evento, ahora aplicado en el servidor.</w:t>
      </w:r>
    </w:p>
    <w:p>
      <w:pPr>
        <w:pStyle w:val="Heading1"/>
      </w:pPr>
      <w:r>
        <w:t>8. Instalación y despliegue</w:t>
      </w:r>
    </w:p>
    <w:p>
      <w:pPr>
        <w:pStyle w:val="Heading2"/>
      </w:pPr>
      <w:r>
        <w:t>8.1 Requisitos</w:t>
      </w:r>
    </w:p>
    <w:p>
      <w:pPr>
        <w:pStyle w:val="ListBullet"/>
        <w:spacing w:after="80"/>
      </w:pPr>
      <w:r>
        <w:t>Python 3.12 o superior.</w:t>
      </w:r>
    </w:p>
    <w:p>
      <w:pPr>
        <w:pStyle w:val="ListBullet"/>
        <w:spacing w:after="80"/>
      </w:pPr>
      <w:r>
        <w:t>Redis (opcional en desarrollo: DJANGO_USE_REDIS=false usa la capa en memoria).</w:t>
      </w:r>
    </w:p>
    <w:p>
      <w:pPr>
        <w:pStyle w:val="Heading2"/>
      </w:pPr>
      <w:r>
        <w:t>8.2 Pasos</w:t>
      </w:r>
    </w:p>
    <w:p>
      <w:pPr>
        <w:pStyle w:val="ListBullet"/>
        <w:spacing w:after="80"/>
      </w:pPr>
      <w:r>
        <w:t>Clonar el repositorio y crear el entorno virtual: python -m venv .venv &amp;&amp; .venv\Scripts\activate</w:t>
      </w:r>
    </w:p>
    <w:p>
      <w:pPr>
        <w:pStyle w:val="ListBullet"/>
        <w:spacing w:after="80"/>
      </w:pPr>
      <w:r>
        <w:t>Instalar dependencias: pip install -r requirements.txt</w:t>
      </w:r>
    </w:p>
    <w:p>
      <w:pPr>
        <w:pStyle w:val="ListBullet"/>
        <w:spacing w:after="80"/>
      </w:pPr>
      <w:r>
        <w:t>Migrar la base: python manage.py migrate</w:t>
      </w:r>
    </w:p>
    <w:p>
      <w:pPr>
        <w:pStyle w:val="ListBullet"/>
        <w:spacing w:after="80"/>
      </w:pPr>
      <w:r>
        <w:t>Crear el superusuario: python manage.py createsuperuser</w:t>
      </w:r>
    </w:p>
    <w:p>
      <w:pPr>
        <w:pStyle w:val="ListBullet"/>
        <w:spacing w:after="80"/>
      </w:pPr>
      <w:r>
        <w:t>Crear desde /admin/ al menos un Tipo de Socio y una Unidad Monetaria.</w:t>
      </w:r>
    </w:p>
    <w:p>
      <w:pPr>
        <w:pStyle w:val="ListBullet"/>
        <w:spacing w:after="80"/>
      </w:pPr>
      <w:r>
        <w:t>Levantar el servidor: python manage.py runserver (con Celery: celery -A django_prueba worker -l info en otra terminal).</w:t>
      </w:r>
    </w:p>
    <w:p>
      <w:pPr>
        <w:pStyle w:val="ListBullet"/>
        <w:spacing w:after="80"/>
      </w:pPr>
      <w:r>
        <w:t>Ejecutar las pruebas: python manage.py test bingo</w:t>
      </w:r>
    </w:p>
    <w:p>
      <w:pPr>
        <w:pStyle w:val="Heading2"/>
      </w:pPr>
      <w:r>
        <w:t>8.3 Variables de entorno</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fill="312E81"/>
          </w:tcPr>
          <w:p>
            <w:r/>
            <w:r>
              <w:rPr>
                <w:b/>
                <w:color w:val="FFFFFF"/>
                <w:sz w:val="20"/>
              </w:rPr>
              <w:t>Variable</w:t>
            </w:r>
          </w:p>
        </w:tc>
        <w:tc>
          <w:tcPr>
            <w:tcW w:type="dxa" w:w="3888"/>
            <w:shd w:val="clear" w:fill="312E81"/>
          </w:tcPr>
          <w:p>
            <w:r/>
            <w:r>
              <w:rPr>
                <w:b/>
                <w:color w:val="FFFFFF"/>
                <w:sz w:val="20"/>
              </w:rPr>
              <w:t>Descripción</w:t>
            </w:r>
          </w:p>
        </w:tc>
        <w:tc>
          <w:tcPr>
            <w:tcW w:type="dxa" w:w="2304"/>
            <w:shd w:val="clear" w:fill="312E81"/>
          </w:tcPr>
          <w:p>
            <w:r/>
            <w:r>
              <w:rPr>
                <w:b/>
                <w:color w:val="FFFFFF"/>
                <w:sz w:val="20"/>
              </w:rPr>
              <w:t>Por defecto</w:t>
            </w:r>
          </w:p>
        </w:tc>
      </w:tr>
      <w:tr>
        <w:tc>
          <w:tcPr>
            <w:tcW w:type="dxa" w:w="3168"/>
          </w:tcPr>
          <w:p>
            <w:r/>
            <w:r>
              <w:rPr>
                <w:sz w:val="20"/>
              </w:rPr>
              <w:t>DJANGO_SECRET_KEY</w:t>
            </w:r>
          </w:p>
        </w:tc>
        <w:tc>
          <w:tcPr>
            <w:tcW w:type="dxa" w:w="3888"/>
          </w:tcPr>
          <w:p>
            <w:r/>
            <w:r>
              <w:rPr>
                <w:sz w:val="20"/>
              </w:rPr>
              <w:t>Clave secreta (obligatoria en producción)</w:t>
            </w:r>
          </w:p>
        </w:tc>
        <w:tc>
          <w:tcPr>
            <w:tcW w:type="dxa" w:w="2304"/>
          </w:tcPr>
          <w:p>
            <w:r/>
            <w:r>
              <w:rPr>
                <w:sz w:val="20"/>
              </w:rPr>
              <w:t>clave de desarrollo</w:t>
            </w:r>
          </w:p>
        </w:tc>
      </w:tr>
      <w:tr>
        <w:tc>
          <w:tcPr>
            <w:tcW w:type="dxa" w:w="3168"/>
          </w:tcPr>
          <w:p>
            <w:r/>
            <w:r>
              <w:rPr>
                <w:sz w:val="20"/>
              </w:rPr>
              <w:t>DJANGO_DEBUG</w:t>
            </w:r>
          </w:p>
        </w:tc>
        <w:tc>
          <w:tcPr>
            <w:tcW w:type="dxa" w:w="3888"/>
          </w:tcPr>
          <w:p>
            <w:r/>
            <w:r>
              <w:rPr>
                <w:sz w:val="20"/>
              </w:rPr>
              <w:t>Modo depuración</w:t>
            </w:r>
          </w:p>
        </w:tc>
        <w:tc>
          <w:tcPr>
            <w:tcW w:type="dxa" w:w="2304"/>
          </w:tcPr>
          <w:p>
            <w:r/>
            <w:r>
              <w:rPr>
                <w:sz w:val="20"/>
              </w:rPr>
              <w:t>true</w:t>
            </w:r>
          </w:p>
        </w:tc>
      </w:tr>
      <w:tr>
        <w:tc>
          <w:tcPr>
            <w:tcW w:type="dxa" w:w="3168"/>
          </w:tcPr>
          <w:p>
            <w:r/>
            <w:r>
              <w:rPr>
                <w:sz w:val="20"/>
              </w:rPr>
              <w:t>DJANGO_ALLOWED_HOSTS</w:t>
            </w:r>
          </w:p>
        </w:tc>
        <w:tc>
          <w:tcPr>
            <w:tcW w:type="dxa" w:w="3888"/>
          </w:tcPr>
          <w:p>
            <w:r/>
            <w:r>
              <w:rPr>
                <w:sz w:val="20"/>
              </w:rPr>
              <w:t>Hosts permitidos separados por coma</w:t>
            </w:r>
          </w:p>
        </w:tc>
        <w:tc>
          <w:tcPr>
            <w:tcW w:type="dxa" w:w="2304"/>
          </w:tcPr>
          <w:p>
            <w:r/>
            <w:r>
              <w:rPr>
                <w:sz w:val="20"/>
              </w:rPr>
              <w:t>localhost,127.0.0.1</w:t>
            </w:r>
          </w:p>
        </w:tc>
      </w:tr>
      <w:tr>
        <w:tc>
          <w:tcPr>
            <w:tcW w:type="dxa" w:w="3168"/>
          </w:tcPr>
          <w:p>
            <w:r/>
            <w:r>
              <w:rPr>
                <w:sz w:val="20"/>
              </w:rPr>
              <w:t>DJANGO_CSRF_TRUSTED_ORIGINS</w:t>
            </w:r>
          </w:p>
        </w:tc>
        <w:tc>
          <w:tcPr>
            <w:tcW w:type="dxa" w:w="3888"/>
          </w:tcPr>
          <w:p>
            <w:r/>
            <w:r>
              <w:rPr>
                <w:sz w:val="20"/>
              </w:rPr>
              <w:t>Orígenes confiables tras proxy HTTPS</w:t>
            </w:r>
          </w:p>
        </w:tc>
        <w:tc>
          <w:tcPr>
            <w:tcW w:type="dxa" w:w="2304"/>
          </w:tcPr>
          <w:p>
            <w:r/>
            <w:r>
              <w:rPr>
                <w:sz w:val="20"/>
              </w:rPr>
              <w:t>(vacío)</w:t>
            </w:r>
          </w:p>
        </w:tc>
      </w:tr>
      <w:tr>
        <w:tc>
          <w:tcPr>
            <w:tcW w:type="dxa" w:w="3168"/>
          </w:tcPr>
          <w:p>
            <w:r/>
            <w:r>
              <w:rPr>
                <w:sz w:val="20"/>
              </w:rPr>
              <w:t>DJANGO_USE_REDIS</w:t>
            </w:r>
          </w:p>
        </w:tc>
        <w:tc>
          <w:tcPr>
            <w:tcW w:type="dxa" w:w="3888"/>
          </w:tcPr>
          <w:p>
            <w:r/>
            <w:r>
              <w:rPr>
                <w:sz w:val="20"/>
              </w:rPr>
              <w:t>false = WebSockets en memoria</w:t>
            </w:r>
          </w:p>
        </w:tc>
        <w:tc>
          <w:tcPr>
            <w:tcW w:type="dxa" w:w="2304"/>
          </w:tcPr>
          <w:p>
            <w:r/>
            <w:r>
              <w:rPr>
                <w:sz w:val="20"/>
              </w:rPr>
              <w:t>true</w:t>
            </w:r>
          </w:p>
        </w:tc>
      </w:tr>
      <w:tr>
        <w:tc>
          <w:tcPr>
            <w:tcW w:type="dxa" w:w="3168"/>
          </w:tcPr>
          <w:p>
            <w:r/>
            <w:r>
              <w:rPr>
                <w:sz w:val="20"/>
              </w:rPr>
              <w:t>REDIS_HOST / REDIS_PORT</w:t>
            </w:r>
          </w:p>
        </w:tc>
        <w:tc>
          <w:tcPr>
            <w:tcW w:type="dxa" w:w="3888"/>
          </w:tcPr>
          <w:p>
            <w:r/>
            <w:r>
              <w:rPr>
                <w:sz w:val="20"/>
              </w:rPr>
              <w:t>Servidor Redis</w:t>
            </w:r>
          </w:p>
        </w:tc>
        <w:tc>
          <w:tcPr>
            <w:tcW w:type="dxa" w:w="2304"/>
          </w:tcPr>
          <w:p>
            <w:r/>
            <w:r>
              <w:rPr>
                <w:sz w:val="20"/>
              </w:rPr>
              <w:t>127.0.0.1:6379</w:t>
            </w:r>
          </w:p>
        </w:tc>
      </w:tr>
      <w:tr>
        <w:tc>
          <w:tcPr>
            <w:tcW w:type="dxa" w:w="3168"/>
          </w:tcPr>
          <w:p>
            <w:r/>
            <w:r>
              <w:rPr>
                <w:sz w:val="20"/>
              </w:rPr>
              <w:t>CELERY_BROKER_URL</w:t>
            </w:r>
          </w:p>
        </w:tc>
        <w:tc>
          <w:tcPr>
            <w:tcW w:type="dxa" w:w="3888"/>
          </w:tcPr>
          <w:p>
            <w:r/>
            <w:r>
              <w:rPr>
                <w:sz w:val="20"/>
              </w:rPr>
              <w:t>Broker de Celery</w:t>
            </w:r>
          </w:p>
        </w:tc>
        <w:tc>
          <w:tcPr>
            <w:tcW w:type="dxa" w:w="2304"/>
          </w:tcPr>
          <w:p>
            <w:r/>
            <w:r>
              <w:rPr>
                <w:sz w:val="20"/>
              </w:rPr>
              <w:t>redis://127.0.0.1:6379/0</w:t>
            </w:r>
          </w:p>
        </w:tc>
      </w:tr>
    </w:tbl>
    <w:p>
      <w:pPr>
        <w:spacing w:after="80"/>
      </w:pPr>
    </w:p>
    <w:p>
      <w:pPr>
        <w:pStyle w:val="Heading1"/>
      </w:pPr>
      <w:r>
        <w:t>9. Recomendaciones futuras</w:t>
      </w:r>
    </w:p>
    <w:p>
      <w:pPr>
        <w:pStyle w:val="ListBullet"/>
        <w:spacing w:after="80"/>
      </w:pPr>
      <w:r>
        <w:t>Migrar de SQLite a PostgreSQL antes de salir a producción (mejor concurrencia para el juego en vivo).</w:t>
      </w:r>
    </w:p>
    <w:p>
      <w:pPr>
        <w:pStyle w:val="ListBullet"/>
        <w:spacing w:after="80"/>
      </w:pPr>
      <w:r>
        <w:t>Añadir verificación de correo electrónico y recuperación de contraseña.</w:t>
      </w:r>
    </w:p>
    <w:p>
      <w:pPr>
        <w:pStyle w:val="ListBullet"/>
        <w:spacing w:after="80"/>
      </w:pPr>
      <w:r>
        <w:t>Validar tipo y contenido de los archivos subidos (comprobantes, avatares) con validadores de extensión.</w:t>
      </w:r>
    </w:p>
    <w:p>
      <w:pPr>
        <w:pStyle w:val="ListBullet"/>
        <w:spacing w:after="80"/>
      </w:pPr>
      <w:r>
        <w:t>Ampliar la suite de pruebas hacia las vistas de compra y los consumers de WebSocket.</w:t>
      </w:r>
    </w:p>
    <w:p>
      <w:pPr>
        <w:pStyle w:val="ListBullet"/>
        <w:spacing w:after="80"/>
      </w:pPr>
      <w:r>
        <w:t>Configurar un pipeline de CI (GitHub Actions) que ejecute los tests y el check de despliegue en cada push.</w:t>
      </w:r>
    </w:p>
    <w:p>
      <w:pPr>
        <w:pStyle w:val="ListBullet"/>
        <w:spacing w:after="80"/>
      </w:pPr>
      <w:r>
        <w:t>Servir los estáticos con WhiteNoise o un servidor web y configurar respaldos automáticos de la base de datos.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CoopBingo — Documentación Técnica    |    Página </w:t>
    </w:r>
    <w:r>
      <w:rPr>
        <w:color w:val="6B728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12E8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1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CoopBingo</dc:title>
  <dc:subject/>
  <dc:creator>Jean Arauz</dc:creator>
  <cp:keywords/>
  <dc:description>generated by python-docx</dc:description>
  <cp:lastModifiedBy/>
  <cp:revision>1</cp:revision>
  <dcterms:created xsi:type="dcterms:W3CDTF">2013-12-23T23:15:00Z</dcterms:created>
  <dcterms:modified xsi:type="dcterms:W3CDTF">2013-12-23T23:15:00Z</dcterms:modified>
  <cp:category/>
</cp:coreProperties>
</file>