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72B03" w14:textId="77777777" w:rsidR="001264DE" w:rsidRPr="009B0069" w:rsidRDefault="001264DE">
      <w:pPr>
        <w:rPr>
          <w:rFonts w:ascii="Arial" w:hAnsi="Arial" w:cs="Arial"/>
        </w:rPr>
      </w:pPr>
    </w:p>
    <w:p w14:paraId="188A0987" w14:textId="77777777" w:rsidR="001264DE" w:rsidRPr="009B0069" w:rsidRDefault="001264DE">
      <w:pPr>
        <w:rPr>
          <w:rFonts w:ascii="Arial" w:hAnsi="Arial" w:cs="Arial"/>
        </w:rPr>
      </w:pPr>
    </w:p>
    <w:p w14:paraId="029C480E" w14:textId="77777777" w:rsidR="001264DE" w:rsidRPr="009B0069" w:rsidRDefault="001264DE">
      <w:pPr>
        <w:rPr>
          <w:rFonts w:ascii="Arial" w:hAnsi="Arial" w:cs="Arial"/>
        </w:rPr>
      </w:pPr>
    </w:p>
    <w:p w14:paraId="4084E38E" w14:textId="77777777" w:rsidR="001264DE" w:rsidRPr="009B0069" w:rsidRDefault="001264DE">
      <w:pPr>
        <w:rPr>
          <w:rFonts w:ascii="Arial" w:hAnsi="Arial" w:cs="Arial"/>
        </w:rPr>
      </w:pPr>
    </w:p>
    <w:p w14:paraId="451A8758" w14:textId="38997893" w:rsidR="001264DE" w:rsidRPr="009B0069" w:rsidRDefault="00000000">
      <w:pPr>
        <w:pStyle w:val="EXPECTTitle"/>
        <w:spacing w:after="80"/>
        <w:jc w:val="center"/>
        <w:rPr>
          <w:rFonts w:ascii="Arial" w:hAnsi="Arial"/>
        </w:rPr>
      </w:pPr>
      <w:r>
        <w:rPr>
          <w:rFonts w:eastAsia="Calibri"/>
          <w:bCs/>
        </w:rPr>
        <w:t xml:space="preserve">EXPECT </w:t>
      </w:r>
    </w:p>
    <w:p w14:paraId="25C713C3" w14:textId="77777777" w:rsidR="001264DE" w:rsidRPr="009B0069" w:rsidRDefault="00000000">
      <w:pPr>
        <w:jc w:val="center"/>
        <w:rPr>
          <w:rFonts w:ascii="Arial" w:hAnsi="Arial" w:cs="Arial"/>
        </w:rPr>
      </w:pPr>
      <w:r>
        <w:rPr>
          <w:rFonts w:cs="Arial"/>
          <w:szCs w:val="28"/>
        </w:rPr>
        <w:t>AI-Augmented Pelvic Floor Physical Therapy Platform</w:t>
      </w:r>
    </w:p>
    <w:p w14:paraId="614DDCAE" w14:textId="77777777" w:rsidR="001264DE" w:rsidRPr="009B0069" w:rsidRDefault="001264DE">
      <w:pPr>
        <w:rPr>
          <w:rFonts w:ascii="Arial" w:hAnsi="Arial" w:cs="Arial"/>
        </w:rPr>
      </w:pPr>
    </w:p>
    <w:p w14:paraId="0317EBF0" w14:textId="77777777" w:rsidR="001264DE" w:rsidRPr="009B0069" w:rsidRDefault="00000000">
      <w:pPr>
        <w:jc w:val="center"/>
        <w:rPr>
          <w:rFonts w:ascii="Arial" w:hAnsi="Arial" w:cs="Arial"/>
        </w:rPr>
      </w:pPr>
      <w:r>
        <w:rPr>
          <w:rFonts w:cs="Arial"/>
          <w:szCs w:val="22"/>
        </w:rPr>
        <w:t>──────────────────────────────</w:t>
      </w:r>
    </w:p>
    <w:p w14:paraId="47C2F8CE" w14:textId="77777777" w:rsidR="001264DE" w:rsidRPr="009B0069" w:rsidRDefault="001264DE">
      <w:pPr>
        <w:rPr>
          <w:rFonts w:ascii="Arial" w:hAnsi="Arial" w:cs="Arial"/>
        </w:rPr>
      </w:pPr>
    </w:p>
    <w:p w14:paraId="1DCFCD88" w14:textId="77777777" w:rsidR="001264DE" w:rsidRPr="009B0069" w:rsidRDefault="00000000">
      <w:pPr>
        <w:jc w:val="center"/>
        <w:rPr>
          <w:rFonts w:ascii="Arial" w:hAnsi="Arial" w:cs="Arial"/>
        </w:rPr>
      </w:pPr>
      <w:r>
        <w:rPr>
          <w:rFonts w:cs="Arial"/>
          <w:b/>
          <w:bCs/>
          <w:szCs w:val="26"/>
        </w:rPr>
        <w:t>Pilot Proposal to the Utah Office of Artificial Intelligence Policy</w:t>
      </w:r>
    </w:p>
    <w:p w14:paraId="480CAAF4" w14:textId="77777777" w:rsidR="001264DE" w:rsidRPr="009B0069" w:rsidRDefault="00000000">
      <w:pPr>
        <w:jc w:val="center"/>
        <w:rPr>
          <w:rFonts w:ascii="Arial" w:hAnsi="Arial" w:cs="Arial"/>
        </w:rPr>
      </w:pPr>
      <w:r>
        <w:rPr>
          <w:rFonts w:cs="Arial"/>
          <w:szCs w:val="22"/>
        </w:rPr>
        <w:t>Regulatory Mitigation Agreement Application</w:t>
      </w:r>
    </w:p>
    <w:p w14:paraId="29073699" w14:textId="77777777" w:rsidR="001264DE" w:rsidRPr="009B0069" w:rsidRDefault="00000000">
      <w:pPr>
        <w:jc w:val="center"/>
        <w:rPr>
          <w:rFonts w:ascii="Arial" w:hAnsi="Arial" w:cs="Arial"/>
        </w:rPr>
      </w:pPr>
      <w:r>
        <w:rPr>
          <w:rFonts w:cs="Arial"/>
          <w:szCs w:val="22"/>
        </w:rPr>
        <w:t>Under the Utah Artificial Intelligence Policy Act (UAIPA)</w:t>
      </w:r>
    </w:p>
    <w:p w14:paraId="14C64AE6" w14:textId="77777777" w:rsidR="001264DE" w:rsidRPr="009B0069" w:rsidRDefault="001264DE">
      <w:pPr>
        <w:rPr>
          <w:rFonts w:ascii="Arial" w:hAnsi="Arial" w:cs="Arial"/>
        </w:rPr>
      </w:pPr>
    </w:p>
    <w:p w14:paraId="16341FB1" w14:textId="77777777" w:rsidR="001264DE" w:rsidRPr="009B0069" w:rsidRDefault="001264DE">
      <w:pPr>
        <w:rPr>
          <w:rFonts w:ascii="Arial" w:hAnsi="Arial" w:cs="Arial"/>
        </w:rPr>
      </w:pPr>
    </w:p>
    <w:p w14:paraId="68B07D60" w14:textId="77777777" w:rsidR="001264DE" w:rsidRPr="009B0069" w:rsidRDefault="00000000">
      <w:pPr>
        <w:jc w:val="center"/>
        <w:rPr>
          <w:rFonts w:ascii="Arial" w:hAnsi="Arial" w:cs="Arial"/>
        </w:rPr>
      </w:pPr>
      <w:r>
        <w:rPr>
          <w:rFonts w:cs="Arial"/>
          <w:b/>
          <w:bCs/>
        </w:rPr>
        <w:t>February 2026</w:t>
      </w:r>
    </w:p>
    <w:p w14:paraId="55C6AEEE" w14:textId="77777777" w:rsidR="001264DE" w:rsidRPr="009B0069" w:rsidRDefault="00000000">
      <w:pPr>
        <w:jc w:val="center"/>
        <w:rPr>
          <w:rFonts w:ascii="Arial" w:hAnsi="Arial" w:cs="Arial"/>
        </w:rPr>
      </w:pPr>
      <w:r>
        <w:rPr>
          <w:rFonts w:cs="Arial"/>
          <w:b/>
          <w:bCs/>
          <w:szCs w:val="18"/>
        </w:rPr>
        <w:t>CONFIDENTIAL — Contains Business Confidential Information</w:t>
      </w:r>
    </w:p>
    <w:p w14:paraId="4231BF3F" w14:textId="77777777" w:rsidR="001264DE" w:rsidRPr="009B0069" w:rsidRDefault="00000000">
      <w:pPr>
        <w:rPr>
          <w:rFonts w:ascii="Arial" w:hAnsi="Arial" w:cs="Arial"/>
        </w:rPr>
      </w:pPr>
      <w:r>
        <w:rPr>
          <w:rFonts w:ascii="Arial" w:hAnsi="Arial" w:cs="Arial"/>
        </w:rPr>
        <w:br w:type="page"/>
      </w:r>
    </w:p>
    <w:p w14:paraId="1FF3226B" w14:textId="52D37C3C" w:rsidR="00355CC2" w:rsidRPr="009B0069" w:rsidRDefault="00355CC2">
      <w:pPr>
        <w:pStyle w:val="EXPECTHeading1"/>
      </w:pPr>
      <w:r>
        <w:rPr>
          <w:rFonts w:eastAsia="Calibri"/>
        </w:rPr>
        <w:lastRenderedPageBreak/>
        <w:t>The Big Picture</w:t>
      </w:r>
    </w:p>
    <w:p w14:paraId="4559CD42" w14:textId="09B53D4F" w:rsidR="005E737B" w:rsidRPr="009B0069" w:rsidRDefault="0098465C">
      <w:pPr>
        <w:rPr>
          <w:color w:val="auto"/>
          <w:szCs w:val="22"/>
        </w:rPr>
      </w:pPr>
      <w:r>
        <w:rPr>
          <w:szCs w:val="22"/>
        </w:rPr>
        <w:t>Thesis: Pelvic floor symptoms are widespread, costly, and treatable with low-risk first-line training—but getting people correct, consistent coaching doesn’t scale with today’s clinician capacity. AI is built to scale that supervision. </w:t>
      </w:r>
    </w:p>
    <w:p w14:paraId="29833359" w14:textId="77777777" w:rsidR="005E737B" w:rsidRPr="009B0069" w:rsidRDefault="005E737B" w:rsidP="005E737B">
      <w:pPr>
        <w:rPr>
          <w:rFonts w:ascii="Arial" w:hAnsi="Arial" w:cs="Arial"/>
          <w:color w:val="000000" w:themeColor="text1"/>
          <w:szCs w:val="22"/>
        </w:rPr>
      </w:pPr>
      <w:r>
        <w:rPr>
          <w:rFonts w:cs="Arial"/>
          <w:b/>
          <w:bCs/>
          <w:szCs w:val="22"/>
        </w:rPr>
        <w:t>Massive Need:</w:t>
      </w:r>
      <w:r>
        <w:rPr>
          <w:rFonts w:cs="Arial"/>
          <w:szCs w:val="22"/>
        </w:rPr>
        <w:t xml:space="preserve"> Urinary incontinence affects </w:t>
      </w:r>
      <w:r>
        <w:rPr>
          <w:rFonts w:cs="Arial"/>
          <w:b/>
          <w:bCs/>
          <w:szCs w:val="22"/>
        </w:rPr>
        <w:t>~47%–63%</w:t>
      </w:r>
      <w:r>
        <w:rPr>
          <w:rFonts w:cs="Arial"/>
          <w:szCs w:val="22"/>
        </w:rPr>
        <w:t xml:space="preserve"> of U.S. women. In Utah, a high-volume maternity state, </w:t>
      </w:r>
      <w:r>
        <w:rPr>
          <w:rFonts w:cs="Arial"/>
          <w:b/>
          <w:bCs/>
          <w:szCs w:val="22"/>
        </w:rPr>
        <w:t>~1 in 3 women</w:t>
      </w:r>
      <w:r>
        <w:rPr>
          <w:rFonts w:cs="Arial"/>
          <w:szCs w:val="22"/>
        </w:rPr>
        <w:t xml:space="preserve"> experience incontinence after childbirth. </w:t>
      </w:r>
      <w:r>
        <w:rPr>
          <w:rFonts w:cs="Arial"/>
          <w:i/>
          <w:iCs/>
          <w:szCs w:val="22"/>
        </w:rPr>
        <w:t>(Milsom et al., 2019; Lee et al., 2021; Patel et al., 2022; Che et al., 2025; Thom &amp; Rortveit, 2010)</w:t>
      </w:r>
    </w:p>
    <w:p w14:paraId="2955AB56" w14:textId="5770365A" w:rsidR="005E737B" w:rsidRPr="009B0069" w:rsidRDefault="005E737B" w:rsidP="005E737B">
      <w:pPr>
        <w:rPr>
          <w:rFonts w:ascii="Arial" w:hAnsi="Arial" w:cs="Arial"/>
          <w:color w:val="000000" w:themeColor="text1"/>
          <w:szCs w:val="22"/>
        </w:rPr>
      </w:pPr>
      <w:r>
        <w:rPr>
          <w:rFonts w:cs="Arial"/>
          <w:b/>
          <w:bCs/>
          <w:szCs w:val="22"/>
        </w:rPr>
        <w:t>Clinician Scarcity:</w:t>
      </w:r>
      <w:r>
        <w:rPr>
          <w:rFonts w:cs="Arial"/>
          <w:szCs w:val="22"/>
        </w:rPr>
        <w:t xml:space="preserve"> Utah has only </w:t>
      </w:r>
      <w:r>
        <w:rPr>
          <w:rFonts w:cs="Arial"/>
          <w:b/>
          <w:bCs/>
          <w:szCs w:val="22"/>
        </w:rPr>
        <w:t>7 board-certified women’s health/pelvic floor physical therapists</w:t>
      </w:r>
      <w:r>
        <w:rPr>
          <w:rFonts w:cs="Arial"/>
          <w:szCs w:val="22"/>
        </w:rPr>
        <w:t xml:space="preserve"> for approximately </w:t>
      </w:r>
      <w:r>
        <w:rPr>
          <w:rFonts w:cs="Arial"/>
          <w:b/>
          <w:bCs/>
          <w:szCs w:val="22"/>
        </w:rPr>
        <w:t>1.6 million adult female residents</w:t>
      </w:r>
      <w:r>
        <w:rPr>
          <w:rFonts w:cs="Arial"/>
          <w:szCs w:val="22"/>
        </w:rPr>
        <w:t xml:space="preserve">. </w:t>
      </w:r>
      <w:r>
        <w:rPr>
          <w:rFonts w:cs="Arial"/>
          <w:i/>
          <w:iCs/>
          <w:szCs w:val="22"/>
        </w:rPr>
        <w:t>(American Board of Physical Therapy Specialties; U.S. Census)</w:t>
      </w:r>
      <w:r>
        <w:rPr>
          <w:rFonts w:ascii="Arial" w:hAnsi="Arial" w:cs="Arial"/>
          <w:i/>
          <w:iCs/>
          <w:color w:val="000000" w:themeColor="text1"/>
          <w:szCs w:val="22"/>
        </w:rPr>
        <w:t xml:space="preserve"> </w:t>
      </w:r>
    </w:p>
    <w:p w14:paraId="08BB7FB3" w14:textId="1469DA46" w:rsidR="005E737B" w:rsidRPr="009B0069" w:rsidRDefault="005E737B" w:rsidP="009B07A9">
      <w:pPr>
        <w:rPr>
          <w:color w:val="000000" w:themeColor="text1"/>
          <w:szCs w:val="22"/>
        </w:rPr>
      </w:pPr>
      <w:r>
        <w:rPr>
          <w:b/>
          <w:bCs/>
          <w:szCs w:val="22"/>
        </w:rPr>
        <w:t>Harms of Inaction:</w:t>
      </w:r>
      <w:r>
        <w:rPr>
          <w:color w:val="000000" w:themeColor="text1"/>
          <w:szCs w:val="22"/>
        </w:rPr>
        <w:t xml:space="preserve"> </w:t>
      </w:r>
      <w:r>
        <w:rPr>
          <w:szCs w:val="22"/>
        </w:rPr>
        <w:t xml:space="preserve">Incontinence is directly linked to </w:t>
      </w:r>
      <w:r>
        <w:rPr>
          <w:b/>
          <w:bCs/>
          <w:szCs w:val="22"/>
        </w:rPr>
        <w:t>social isolation</w:t>
      </w:r>
      <w:r>
        <w:rPr>
          <w:szCs w:val="22"/>
        </w:rPr>
        <w:t xml:space="preserve">, reduced quality of life, reduced physical activity, and a higher risk of </w:t>
      </w:r>
      <w:r>
        <w:rPr>
          <w:b/>
          <w:bCs/>
          <w:szCs w:val="22"/>
        </w:rPr>
        <w:t>postpartum depression</w:t>
      </w:r>
      <w:r>
        <w:rPr>
          <w:szCs w:val="22"/>
        </w:rPr>
        <w:t xml:space="preserve">. </w:t>
      </w:r>
      <w:r>
        <w:rPr>
          <w:i/>
          <w:iCs/>
          <w:szCs w:val="22"/>
        </w:rPr>
        <w:t>(Milsom et al., 2019; Gallego-Gómez et al., 2024)</w:t>
      </w:r>
    </w:p>
    <w:p w14:paraId="7766D7F5" w14:textId="77777777" w:rsidR="009B07A9" w:rsidRPr="009B0069" w:rsidRDefault="009B07A9" w:rsidP="009B07A9">
      <w:pPr>
        <w:rPr>
          <w:color w:val="000000" w:themeColor="text1"/>
          <w:szCs w:val="22"/>
        </w:rPr>
      </w:pPr>
    </w:p>
    <w:p w14:paraId="603CA151" w14:textId="4FB5400B" w:rsidR="005E737B" w:rsidRPr="009B0069" w:rsidRDefault="005E737B" w:rsidP="009B07A9">
      <w:pPr>
        <w:rPr>
          <w:color w:val="000000" w:themeColor="text1"/>
          <w:szCs w:val="22"/>
        </w:rPr>
      </w:pPr>
      <w:r>
        <w:rPr>
          <w:b/>
          <w:bCs/>
          <w:szCs w:val="22"/>
        </w:rPr>
        <w:t>Low-Risk Intervention:</w:t>
      </w:r>
      <w:r>
        <w:rPr>
          <w:color w:val="000000" w:themeColor="text1"/>
          <w:szCs w:val="22"/>
        </w:rPr>
        <w:t xml:space="preserve"> </w:t>
      </w:r>
      <w:r>
        <w:rPr>
          <w:szCs w:val="22"/>
        </w:rPr>
        <w:t xml:space="preserve">Pelvic floor physical therapy delivered by pelvic floor PTs is conservative but effective. It routinely includes pelvic floor training with </w:t>
      </w:r>
      <w:r>
        <w:rPr>
          <w:b/>
          <w:bCs/>
          <w:szCs w:val="22"/>
        </w:rPr>
        <w:t>bounded adverse events</w:t>
      </w:r>
      <w:r>
        <w:rPr>
          <w:szCs w:val="22"/>
        </w:rPr>
        <w:t>, unlike prescribing pharmaceuticals.</w:t>
      </w:r>
    </w:p>
    <w:p w14:paraId="745D5AB0" w14:textId="77777777" w:rsidR="009B07A9" w:rsidRPr="009B0069" w:rsidRDefault="009B07A9" w:rsidP="005E737B">
      <w:pPr>
        <w:rPr>
          <w:color w:val="000000" w:themeColor="text1"/>
          <w:szCs w:val="22"/>
        </w:rPr>
      </w:pPr>
    </w:p>
    <w:p w14:paraId="1D131324" w14:textId="4F9F90FA" w:rsidR="005E737B" w:rsidRPr="009B0069" w:rsidRDefault="005E737B" w:rsidP="009B07A9">
      <w:pPr>
        <w:rPr>
          <w:color w:val="000000" w:themeColor="text1"/>
          <w:szCs w:val="22"/>
        </w:rPr>
      </w:pPr>
      <w:r>
        <w:rPr>
          <w:b/>
          <w:bCs/>
          <w:szCs w:val="22"/>
        </w:rPr>
        <w:t xml:space="preserve">The AI Advantage: </w:t>
      </w:r>
      <w:r>
        <w:rPr>
          <w:szCs w:val="22"/>
        </w:rPr>
        <w:t>We employ AI to scale PT-grade pelvic floor care and solve the access crisis.</w:t>
      </w:r>
    </w:p>
    <w:p w14:paraId="0982A51D" w14:textId="4D7C385D" w:rsidR="001264DE" w:rsidRPr="009B0069" w:rsidRDefault="00000000">
      <w:pPr>
        <w:pStyle w:val="EXPECTHeading1"/>
        <w:rPr>
          <w:sz w:val="22"/>
          <w:szCs w:val="22"/>
        </w:rPr>
      </w:pPr>
      <w:r>
        <w:rPr>
          <w:rFonts w:eastAsia="Calibri"/>
          <w:szCs w:val="22"/>
        </w:rPr>
        <w:t>1. About You</w:t>
      </w:r>
    </w:p>
    <w:p w14:paraId="7404F91D" w14:textId="77777777" w:rsidR="001264DE" w:rsidRPr="009B0069" w:rsidRDefault="00000000">
      <w:pPr>
        <w:pStyle w:val="EXPECTHeading2"/>
      </w:pPr>
      <w:r>
        <w:rPr>
          <w:rFonts w:eastAsia="Calibri"/>
        </w:rPr>
        <w:t>1.1 What Is Your Product?</w:t>
      </w:r>
    </w:p>
    <w:p w14:paraId="7DD5B47C" w14:textId="40C6ED76" w:rsidR="001264DE" w:rsidRPr="009B0069" w:rsidRDefault="00000000">
      <w:pPr>
        <w:rPr>
          <w:rFonts w:ascii="Arial" w:hAnsi="Arial" w:cs="Arial"/>
        </w:rPr>
      </w:pPr>
      <w:r>
        <w:rPr>
          <w:rFonts w:cs="Arial"/>
          <w:szCs w:val="22"/>
        </w:rPr>
        <w:t>Expect is an AI-augmented pelvic floor physical therapy (PF-PT) platform that delivers clinically validated assessment, AI-generated treatment planning, and ongoing care management to women experiencing pelvic floor dysfunction—primarily urinary incontinence, pelvic pain, and related postpartum conditions.</w:t>
      </w:r>
    </w:p>
    <w:p w14:paraId="0A79E8EB" w14:textId="77777777" w:rsidR="001264DE" w:rsidRPr="009B0069" w:rsidRDefault="00000000">
      <w:pPr>
        <w:rPr>
          <w:rFonts w:ascii="Arial" w:hAnsi="Arial" w:cs="Arial"/>
        </w:rPr>
      </w:pPr>
      <w:r>
        <w:rPr>
          <w:rFonts w:cs="Arial"/>
          <w:szCs w:val="22"/>
        </w:rPr>
        <w:t>The platform uses a large language model (LLM) to analyze patient responses across five validated clinical instruments (ICIQ-UI SF, ICIQ-FLUTS, ICIQ-FLUTSsex, GUPI-Female, and a standardized Pain Assessment), compute severity scores and diagnostic classifications, and generate an individualized treatment plan including ICD-10 diagnoses, exercise prescriptions, adjunct device/behavioral recommendations, precautions, and progression criteria.</w:t>
      </w:r>
    </w:p>
    <w:p w14:paraId="254798AA" w14:textId="3DDBC7D0" w:rsidR="0048558F" w:rsidRPr="009B0069" w:rsidRDefault="00000000">
      <w:pPr>
        <w:rPr>
          <w:rFonts w:ascii="Arial" w:hAnsi="Arial" w:cs="Arial"/>
        </w:rPr>
      </w:pPr>
      <w:r>
        <w:rPr>
          <w:rFonts w:cs="Arial"/>
          <w:szCs w:val="22"/>
        </w:rPr>
        <w:t>The platform is designed for graduated autonomy, following the model established by the approved Doctronic pilot. During the initial calibration phase, 100% of AI-</w:t>
      </w:r>
      <w:r>
        <w:rPr>
          <w:rFonts w:cs="Arial"/>
        </w:rPr>
        <w:t>augmented</w:t>
      </w:r>
      <w:r>
        <w:rPr>
          <w:rFonts w:cs="Arial"/>
          <w:szCs w:val="22"/>
        </w:rPr>
        <w:t xml:space="preserve"> plans are reviewed, edited, and approved by a licensed Physical Therapist before any treatment recommendation reaches the patient. As the AI demonstrates statistical reliability across 250+ cases per diagnosis subtype, low-risk plans may be auto-approved with ongoing 10% human audit—while high-risk, complex, and first-time patients always receive full PT review. The PT retains full authority to modify, reject, or augment any AI </w:t>
      </w:r>
      <w:r>
        <w:rPr>
          <w:rFonts w:cs="Arial"/>
          <w:szCs w:val="22"/>
        </w:rPr>
        <w:lastRenderedPageBreak/>
        <w:t xml:space="preserve">output at any phase. This “earned autonomy” architecture—consistent with the “doctor, not device” principle endorsed by the Utah legislature—ensures that AI </w:t>
      </w:r>
      <w:r>
        <w:rPr>
          <w:rFonts w:cs="Arial"/>
        </w:rPr>
        <w:t>augments, instead of replaces, the clinical process</w:t>
      </w:r>
      <w:r>
        <w:rPr>
          <w:rFonts w:cs="Arial"/>
          <w:szCs w:val="22"/>
        </w:rPr>
        <w:t>.</w:t>
      </w:r>
    </w:p>
    <w:p w14:paraId="7212B07F" w14:textId="77777777" w:rsidR="00C225AE" w:rsidRPr="009B0069" w:rsidRDefault="00C225AE" w:rsidP="00C225AE">
      <w:pPr>
        <w:rPr>
          <w:rFonts w:ascii="Arial" w:hAnsi="Arial" w:cs="Arial"/>
        </w:rPr>
      </w:pPr>
      <w:r>
        <w:rPr>
          <w:rFonts w:cs="Arial"/>
          <w:szCs w:val="22"/>
        </w:rPr>
        <w:t>Expect is a vetted clinical partner built for system-level trust and rigorous compliance. We hold a Cooperative Research and Development Agreement (CRADA) with the Veterans Health Administration, reflecting federal confidence in our clinical impact.</w:t>
      </w:r>
    </w:p>
    <w:p w14:paraId="63FA4642" w14:textId="77777777" w:rsidR="00C225AE" w:rsidRPr="009B0069" w:rsidRDefault="00C225AE" w:rsidP="00C225AE">
      <w:pPr>
        <w:rPr>
          <w:szCs w:val="22"/>
        </w:rPr>
      </w:pPr>
      <w:r>
        <w:rPr>
          <w:szCs w:val="22"/>
        </w:rPr>
        <w:t>Beyond federal recognition, we have demonstrated our ability to execute at the state and local levels—conducting IRB-approved research with the University of Alabama and holding an active contract with the Boston Public Health Commission. From federal innovation agreements to municipal public health implementation, our infrastructure is designed for the demands of real-world deployment. Expect is also an active member of the Advanced Medical Technology Association (AdvaMed).</w:t>
      </w:r>
    </w:p>
    <w:p w14:paraId="6453378A" w14:textId="09C84B38" w:rsidR="001264DE" w:rsidRPr="009B0069" w:rsidRDefault="00000000" w:rsidP="00C225AE">
      <w:pPr>
        <w:pStyle w:val="EXPECTHeading2"/>
      </w:pPr>
      <w:r>
        <w:rPr>
          <w:rFonts w:eastAsia="Calibri"/>
        </w:rPr>
        <w:t>1.2 Who Does Your Product Serve?</w:t>
      </w:r>
    </w:p>
    <w:p w14:paraId="67868CB6" w14:textId="77777777" w:rsidR="001264DE" w:rsidRPr="009B0069" w:rsidRDefault="00000000">
      <w:pPr>
        <w:rPr>
          <w:rFonts w:ascii="Arial" w:hAnsi="Arial" w:cs="Arial"/>
        </w:rPr>
      </w:pPr>
      <w:r>
        <w:rPr>
          <w:rFonts w:cs="Arial"/>
          <w:szCs w:val="22"/>
        </w:rPr>
        <w:t>The primary population served is women in Utah experiencing:</w:t>
      </w:r>
    </w:p>
    <w:p w14:paraId="2FD10B51" w14:textId="77777777" w:rsidR="001264DE" w:rsidRPr="009B0069" w:rsidRDefault="00000000">
      <w:pPr>
        <w:numPr>
          <w:ilvl w:val="0"/>
          <w:numId w:val="2"/>
        </w:numPr>
      </w:pPr>
      <w:r>
        <w:rPr>
          <w:b/>
          <w:bCs/>
        </w:rPr>
        <w:t>Postpartum pelvic floor dysfunction</w:t>
      </w:r>
      <w:r>
        <w:t xml:space="preserve"> (stress incontinence, urgency, pelvic organ prolapse symptoms)</w:t>
      </w:r>
    </w:p>
    <w:p w14:paraId="01ABFD2B" w14:textId="77777777" w:rsidR="001264DE" w:rsidRPr="009B0069" w:rsidRDefault="00000000">
      <w:pPr>
        <w:numPr>
          <w:ilvl w:val="0"/>
          <w:numId w:val="2"/>
        </w:numPr>
      </w:pPr>
      <w:r>
        <w:rPr>
          <w:b/>
          <w:bCs/>
        </w:rPr>
        <w:t>Chronic pelvic pain</w:t>
      </w:r>
      <w:r>
        <w:t xml:space="preserve"> (vulvodynia, dyspareunia, interstitial cystitis symptoms)</w:t>
      </w:r>
    </w:p>
    <w:p w14:paraId="3E1C0CD3" w14:textId="33245377" w:rsidR="001264DE" w:rsidRPr="009B0069" w:rsidRDefault="00000000">
      <w:pPr>
        <w:numPr>
          <w:ilvl w:val="0"/>
          <w:numId w:val="2"/>
        </w:numPr>
      </w:pPr>
      <w:r>
        <w:rPr>
          <w:b/>
          <w:bCs/>
        </w:rPr>
        <w:t>Urinary incontinence</w:t>
      </w:r>
      <w:r>
        <w:t xml:space="preserve"> (Stress, urge, or mixed—affecting between 53% and 3 of women in the United States—Milsom et al., 2019; Lee et al., 2021; Patel et al., 2022; Che et al., 2025).</w:t>
      </w:r>
    </w:p>
    <w:p w14:paraId="5524C8F4" w14:textId="77777777" w:rsidR="001264DE" w:rsidRPr="009B0069" w:rsidRDefault="00000000">
      <w:pPr>
        <w:numPr>
          <w:ilvl w:val="0"/>
          <w:numId w:val="2"/>
        </w:numPr>
      </w:pPr>
      <w:r>
        <w:rPr>
          <w:b/>
          <w:bCs/>
        </w:rPr>
        <w:t>Pelvic floor dysfunction related to aging</w:t>
      </w:r>
      <w:r>
        <w:t xml:space="preserve"> (menopausal changes, deconditioning)</w:t>
      </w:r>
    </w:p>
    <w:p w14:paraId="7F3E225C" w14:textId="77777777" w:rsidR="001264DE" w:rsidRPr="009B0069" w:rsidRDefault="001264DE">
      <w:pPr>
        <w:rPr>
          <w:rFonts w:ascii="Arial" w:hAnsi="Arial" w:cs="Arial"/>
        </w:rPr>
      </w:pPr>
    </w:p>
    <w:p w14:paraId="0DB92EF1" w14:textId="77777777" w:rsidR="001264DE" w:rsidRPr="009B0069" w:rsidRDefault="00000000">
      <w:pPr>
        <w:rPr>
          <w:rFonts w:ascii="Arial" w:hAnsi="Arial" w:cs="Arial"/>
        </w:rPr>
      </w:pPr>
      <w:r>
        <w:rPr>
          <w:rFonts w:cs="Arial"/>
          <w:szCs w:val="22"/>
        </w:rPr>
        <w:t>The platform specifically targets underserved populations:</w:t>
      </w:r>
    </w:p>
    <w:p w14:paraId="144A8F46" w14:textId="0502456A" w:rsidR="001264DE" w:rsidRPr="009B0069" w:rsidRDefault="00000000">
      <w:pPr>
        <w:numPr>
          <w:ilvl w:val="0"/>
          <w:numId w:val="2"/>
        </w:numPr>
      </w:pPr>
      <w:r>
        <w:t>Utah Medicaid beneficiaries with limited access to specialist pelvic floor PT (PF-PT)</w:t>
      </w:r>
    </w:p>
    <w:p w14:paraId="0B671AFE" w14:textId="77777777" w:rsidR="001264DE" w:rsidRPr="009B0069" w:rsidRDefault="00000000">
      <w:pPr>
        <w:numPr>
          <w:ilvl w:val="0"/>
          <w:numId w:val="2"/>
        </w:numPr>
      </w:pPr>
      <w:r>
        <w:t>Rural Utah residents more than 60 minutes from the nearest PF-PT provider</w:t>
      </w:r>
    </w:p>
    <w:p w14:paraId="0D833C59" w14:textId="77777777" w:rsidR="001264DE" w:rsidRPr="009B0069" w:rsidRDefault="00000000">
      <w:pPr>
        <w:numPr>
          <w:ilvl w:val="0"/>
          <w:numId w:val="2"/>
        </w:numPr>
      </w:pPr>
      <w:r>
        <w:t>Postpartum women within the first year after delivery, when PF symptoms are most treatable</w:t>
      </w:r>
    </w:p>
    <w:p w14:paraId="7EAECD0A" w14:textId="77777777" w:rsidR="001264DE" w:rsidRPr="009B0069" w:rsidRDefault="00000000">
      <w:pPr>
        <w:numPr>
          <w:ilvl w:val="0"/>
          <w:numId w:val="2"/>
        </w:numPr>
      </w:pPr>
      <w:r>
        <w:t>Women who avoid in-person PF-PT due to stigma, childcare barriers, or cost</w:t>
      </w:r>
    </w:p>
    <w:p w14:paraId="26E58E29" w14:textId="47DE5052" w:rsidR="005423D4" w:rsidRPr="009B0069" w:rsidRDefault="005423D4" w:rsidP="005423D4">
      <w:pPr>
        <w:pStyle w:val="EXPECTHeading2"/>
      </w:pPr>
      <w:r>
        <w:rPr>
          <w:rFonts w:eastAsia="Calibri"/>
        </w:rPr>
        <w:t>1.3 Benefits to Utahns</w:t>
      </w:r>
    </w:p>
    <w:p w14:paraId="4F8B86B9" w14:textId="3A3E1391" w:rsidR="005423D4" w:rsidRPr="009B0069" w:rsidRDefault="005423D4" w:rsidP="005423D4">
      <w:pPr>
        <w:numPr>
          <w:ilvl w:val="0"/>
          <w:numId w:val="2"/>
        </w:numPr>
      </w:pPr>
      <w:r>
        <w:rPr>
          <w:b/>
          <w:bCs/>
        </w:rPr>
        <w:t>Access expansion</w:t>
      </w:r>
      <w:r>
        <w:t xml:space="preserve">: Utah has 7 PF-PT specialists for 1.6 million residents. The platform enables any Utah-licensed PT to deliver evidence-based PF care with AI-augmented clinical decision support, dramatically expanding the effective specialist workforce. </w:t>
      </w:r>
      <w:r>
        <w:rPr>
          <w:i/>
          <w:iCs/>
        </w:rPr>
        <w:t>(American Board of Physical Therapy Specialties; U.S. Census)</w:t>
      </w:r>
    </w:p>
    <w:p w14:paraId="7D228C4A" w14:textId="62F7D1E2" w:rsidR="0081662D" w:rsidRPr="009B0069" w:rsidRDefault="0081662D" w:rsidP="005423D4">
      <w:pPr>
        <w:numPr>
          <w:ilvl w:val="0"/>
          <w:numId w:val="2"/>
        </w:numPr>
      </w:pPr>
      <w:r>
        <w:rPr>
          <w:b/>
          <w:bCs/>
        </w:rPr>
        <w:t>Addresses silent epidemic:</w:t>
      </w:r>
      <w:r>
        <w:t xml:space="preserve"> Urinary incontinence (UI) is common in adult women, with prevalence estimates varying by definition and population; many studies report ~25–45% overall, while recent U.S. National Health and Nutrition Examination Survey analyses report ~53–63% for “any UI” (Milsom et al., 2019; Lee et al., 2021; Patel et al., 2022; Che et al., 2025).</w:t>
      </w:r>
    </w:p>
    <w:p w14:paraId="5BBCFAAF" w14:textId="581DD22C" w:rsidR="00843800" w:rsidRPr="009B0069" w:rsidRDefault="00843800" w:rsidP="00843800">
      <w:pPr>
        <w:numPr>
          <w:ilvl w:val="0"/>
          <w:numId w:val="2"/>
        </w:numPr>
      </w:pPr>
      <w:r>
        <w:rPr>
          <w:b/>
          <w:bCs/>
        </w:rPr>
        <w:lastRenderedPageBreak/>
        <w:t>Maternal health outcomes</w:t>
      </w:r>
      <w:r>
        <w:t>: Utah has among the highest birth rates in the nation. Approximately one</w:t>
      </w:r>
      <w:r>
        <w:noBreakHyphen/>
        <w:t xml:space="preserve">third of women experience urinary incontinence in the first year postpartum, and the prevalence after vaginal birth is about twice that after cesarean delivery, as shown in a systematic review published in the </w:t>
      </w:r>
      <w:r>
        <w:rPr>
          <w:i/>
          <w:iCs/>
        </w:rPr>
        <w:t>British Journal of Obstetrics and Gynaecology</w:t>
      </w:r>
      <w:r>
        <w:t xml:space="preserve">. Early intervention with PF-PT reduces long-term incontinence, pain, and surgical intervention rates. </w:t>
      </w:r>
    </w:p>
    <w:p w14:paraId="36BC3A27" w14:textId="0EA66C2F" w:rsidR="005423D4" w:rsidRPr="009B0069" w:rsidRDefault="005423D4" w:rsidP="005423D4">
      <w:pPr>
        <w:numPr>
          <w:ilvl w:val="0"/>
          <w:numId w:val="2"/>
        </w:numPr>
      </w:pPr>
      <w:r>
        <w:rPr>
          <w:b/>
          <w:bCs/>
        </w:rPr>
        <w:t>Cost reduction</w:t>
      </w:r>
      <w:r>
        <w:t xml:space="preserve">: As asynchronous AI-augmented care, this model eliminates the barriers of in-person visits (travel, childcare, time off work) </w:t>
      </w:r>
      <w:r>
        <w:rPr>
          <w:i/>
          <w:iCs/>
        </w:rPr>
        <w:t>and</w:t>
      </w:r>
      <w:r>
        <w:t xml:space="preserve"> the scheduling barriers of synchronous telehealth. It allows women with irregular schedules or limited privacy to engage in care. AI-assisted intake reduces PT administrative burden by an estimated 60%, allowing us to serve rural populations where provider ratios are unfavorable.</w:t>
      </w:r>
    </w:p>
    <w:p w14:paraId="6E4F6D5A" w14:textId="77777777" w:rsidR="005423D4" w:rsidRPr="009B0069" w:rsidRDefault="005423D4" w:rsidP="005423D4">
      <w:pPr>
        <w:numPr>
          <w:ilvl w:val="0"/>
          <w:numId w:val="2"/>
        </w:numPr>
      </w:pPr>
      <w:r>
        <w:rPr>
          <w:b/>
          <w:bCs/>
        </w:rPr>
        <w:t>Medicaid efficiency</w:t>
      </w:r>
      <w:r>
        <w:t>: Conservative treatment of PF dysfunction via PT ($2,000-4,000 per course) costs a fraction of surgical intervention ($15,000-40,000). AI augmentation further reduces per-patient cost.</w:t>
      </w:r>
    </w:p>
    <w:p w14:paraId="78230E40" w14:textId="77777777" w:rsidR="005423D4" w:rsidRPr="009B0069" w:rsidRDefault="005423D4" w:rsidP="005423D4">
      <w:pPr>
        <w:numPr>
          <w:ilvl w:val="0"/>
          <w:numId w:val="2"/>
        </w:numPr>
      </w:pPr>
      <w:r>
        <w:rPr>
          <w:b/>
          <w:bCs/>
        </w:rPr>
        <w:t>Healthcare access fairness</w:t>
      </w:r>
      <w:r>
        <w:t>: Rural Utah residents and Medicaid beneficiaries gain access to specialist-level PF-PT that was previously available only in urban centers.</w:t>
      </w:r>
    </w:p>
    <w:p w14:paraId="73E6B77D" w14:textId="77777777" w:rsidR="005423D4" w:rsidRPr="009B0069" w:rsidRDefault="005423D4" w:rsidP="005423D4">
      <w:pPr>
        <w:numPr>
          <w:ilvl w:val="0"/>
          <w:numId w:val="2"/>
        </w:numPr>
      </w:pPr>
      <w:r>
        <w:rPr>
          <w:b/>
          <w:bCs/>
        </w:rPr>
        <w:t>Regulatory innovation data</w:t>
      </w:r>
      <w:r>
        <w:t>: The pilot generates real-world evidence on AI safety, efficacy, and patient experience in a controlled healthcare setting, informing future Utah AI policy across all healthcare domains.</w:t>
      </w:r>
    </w:p>
    <w:p w14:paraId="751A3B8E" w14:textId="77777777" w:rsidR="005423D4" w:rsidRPr="009B0069" w:rsidRDefault="005423D4" w:rsidP="005423D4">
      <w:pPr>
        <w:numPr>
          <w:ilvl w:val="0"/>
          <w:numId w:val="2"/>
        </w:numPr>
      </w:pPr>
      <w:r>
        <w:rPr>
          <w:b/>
          <w:bCs/>
        </w:rPr>
        <w:t>Federal partnership leverage</w:t>
      </w:r>
      <w:r>
        <w:t>: Expect holds a Cooperative Research and Development Agreement (CRADA) with the Veterans Health Administration (VHA), creating a pathway to extend validated Utah innovations to the VA’s 9 million enrolled veterans—positioning Utah as the originating state for a federal-scale healthcare AI deployment.</w:t>
      </w:r>
    </w:p>
    <w:p w14:paraId="12FCE701" w14:textId="600883DF" w:rsidR="001264DE" w:rsidRPr="009B0069" w:rsidRDefault="00000000">
      <w:pPr>
        <w:pStyle w:val="EXPECTHeading2"/>
      </w:pPr>
      <w:r>
        <w:rPr>
          <w:rFonts w:eastAsia="Calibri"/>
        </w:rPr>
        <w:t>1.4 End-to-End Customer Experience</w:t>
      </w:r>
    </w:p>
    <w:p w14:paraId="0B36DA46" w14:textId="77777777" w:rsidR="001264DE" w:rsidRPr="009B0069" w:rsidRDefault="00000000">
      <w:pPr>
        <w:rPr>
          <w:rFonts w:ascii="Arial" w:hAnsi="Arial" w:cs="Arial"/>
          <w:b/>
          <w:bCs/>
          <w:color w:val="008AFC"/>
        </w:rPr>
      </w:pPr>
      <w:r>
        <w:rPr>
          <w:rFonts w:cs="Arial"/>
          <w:b/>
          <w:bCs/>
        </w:rPr>
        <w:t>Patient Journey</w:t>
      </w:r>
    </w:p>
    <w:p w14:paraId="645B3D6A" w14:textId="77777777" w:rsidR="00813600" w:rsidRPr="009B0069" w:rsidRDefault="00813600">
      <w:pPr>
        <w:rPr>
          <w:rFonts w:ascii="Arial" w:hAnsi="Arial" w:cs="Arial"/>
        </w:rPr>
      </w:pPr>
    </w:p>
    <w:p w14:paraId="660117C4" w14:textId="77777777" w:rsidR="00813600" w:rsidRPr="009B0069" w:rsidRDefault="00813600">
      <w:pPr>
        <w:rPr>
          <w:rFonts w:ascii="Arial" w:hAnsi="Arial" w:cs="Arial"/>
        </w:rPr>
      </w:pPr>
    </w:p>
    <w:p w14:paraId="0761252D" w14:textId="77777777" w:rsidR="00813600" w:rsidRPr="009B0069" w:rsidRDefault="00813600" w:rsidP="00813600">
      <w:pPr>
        <w:rPr>
          <w:rFonts w:ascii="Arial" w:hAnsi="Arial" w:cs="Arial"/>
        </w:rPr>
      </w:pPr>
      <w:r>
        <w:rPr>
          <w:rFonts w:cs="Arial"/>
          <w:b/>
          <w:bCs/>
        </w:rPr>
        <w:t>AI Disclosure at Every Touchpoint</w:t>
      </w:r>
      <w:r>
        <w:rPr>
          <w:rFonts w:cs="Arial"/>
        </w:rPr>
        <w:br/>
        <w:t xml:space="preserve">Consistent with the Utah AI Policy Act and OAIP expectations, disclosure of AI utilization begins at the very first touchpoint (recruitment ad, landing page, intake page), not just in the consent form. Every patient-facing touchpoint includes: </w:t>
      </w:r>
      <w:r>
        <w:rPr>
          <w:rFonts w:cs="Arial"/>
          <w:i/>
          <w:iCs/>
        </w:rPr>
        <w:t>“This service utilizes AI to assist licensed professionals in care planning. All treatment decisions are finalized by a human clinician.”</w:t>
      </w:r>
    </w:p>
    <w:p w14:paraId="34DBE4B3" w14:textId="77777777" w:rsidR="00813600" w:rsidRPr="009B0069" w:rsidRDefault="00813600" w:rsidP="00813600">
      <w:pPr>
        <w:rPr>
          <w:rFonts w:ascii="Arial" w:hAnsi="Arial" w:cs="Arial"/>
        </w:rPr>
      </w:pPr>
      <w:r>
        <w:rPr>
          <w:rFonts w:cs="Arial"/>
          <w:b/>
          <w:bCs/>
        </w:rPr>
        <w:t>Patient Journey Overview</w:t>
      </w:r>
    </w:p>
    <w:p w14:paraId="72E16717" w14:textId="77777777" w:rsidR="00813600" w:rsidRPr="009B0069" w:rsidRDefault="00813600" w:rsidP="00813600">
      <w:pPr>
        <w:rPr>
          <w:rFonts w:ascii="Arial" w:hAnsi="Arial" w:cs="Arial"/>
        </w:rPr>
      </w:pPr>
      <w:r>
        <w:rPr>
          <w:rFonts w:cs="Arial"/>
        </w:rPr>
        <w:t>The patient journey proceeds through eight steps, with clear handoffs between patient, AI, and clinician:</w:t>
      </w:r>
    </w:p>
    <w:p w14:paraId="59AA88AF" w14:textId="77777777" w:rsidR="00813600" w:rsidRPr="009B0069" w:rsidRDefault="00813600" w:rsidP="00813600">
      <w:r>
        <w:t>Step 1: Email Collection (Landing Page)</w:t>
      </w:r>
    </w:p>
    <w:p w14:paraId="7E4A8873" w14:textId="77777777" w:rsidR="00813600" w:rsidRPr="009B0069" w:rsidRDefault="00813600" w:rsidP="00813600">
      <w:pPr>
        <w:rPr>
          <w:rFonts w:ascii="Arial" w:hAnsi="Arial" w:cs="Arial"/>
        </w:rPr>
      </w:pPr>
      <w:r>
        <w:rPr>
          <w:rFonts w:cs="Arial"/>
        </w:rPr>
        <w:lastRenderedPageBreak/>
        <w:t>Patient provides email address only. Low friction. Enables abandonment recovery (non-PHI reminder emails if they drop off mid-assessment). AI disclosure is visible on this page.</w:t>
      </w:r>
    </w:p>
    <w:p w14:paraId="0C618CAE" w14:textId="77777777" w:rsidR="00813600" w:rsidRPr="009B0069" w:rsidRDefault="00813600" w:rsidP="00813600">
      <w:r>
        <w:t>Step 2: Informed Consent &amp; Safety/Eligibility Screening</w:t>
      </w:r>
    </w:p>
    <w:p w14:paraId="155EAE14" w14:textId="77777777" w:rsidR="00813600" w:rsidRPr="009B0069" w:rsidRDefault="00813600" w:rsidP="00813600">
      <w:pPr>
        <w:rPr>
          <w:rFonts w:ascii="Arial" w:hAnsi="Arial" w:cs="Arial"/>
        </w:rPr>
      </w:pPr>
      <w:r>
        <w:rPr>
          <w:rFonts w:cs="Arial"/>
        </w:rPr>
        <w:t>The patient receives a clear, plain-language informed consent form disclosing that AI is used in their care, that a licensed PT reviews all recommendations (during Phase 1), that they may opt out of AI-assisted care at any time without losing access to PT services, and that Expect will provide corrective care if an AI-supported workflow issue causes harm.</w:t>
      </w:r>
    </w:p>
    <w:p w14:paraId="6C48F7F3" w14:textId="77777777" w:rsidR="00813600" w:rsidRPr="009B0069" w:rsidRDefault="00813600" w:rsidP="00813600">
      <w:pPr>
        <w:rPr>
          <w:rFonts w:ascii="Arial" w:hAnsi="Arial" w:cs="Arial"/>
        </w:rPr>
      </w:pPr>
      <w:r>
        <w:rPr>
          <w:rFonts w:cs="Arial"/>
        </w:rPr>
        <w:t>Upon consent, the patient completes:</w:t>
      </w:r>
    </w:p>
    <w:p w14:paraId="465D1871" w14:textId="77777777" w:rsidR="00813600" w:rsidRPr="009B0069" w:rsidRDefault="00813600" w:rsidP="00813600">
      <w:pPr>
        <w:numPr>
          <w:ilvl w:val="0"/>
          <w:numId w:val="16"/>
        </w:numPr>
      </w:pPr>
      <w:r>
        <w:rPr>
          <w:b/>
          <w:bCs/>
        </w:rPr>
        <w:t xml:space="preserve">Safety screening (5 red-flag questions): </w:t>
      </w:r>
      <w:r>
        <w:t>Fever, bleeding, chest pain, headache with vision changes, UTI symptoms. Positive screens redirect to 911 or physician immediately—no exercise plan is generated.</w:t>
      </w:r>
    </w:p>
    <w:p w14:paraId="7C7F87EE" w14:textId="77777777" w:rsidR="00813600" w:rsidRPr="009B0069" w:rsidRDefault="00813600" w:rsidP="00813600">
      <w:pPr>
        <w:numPr>
          <w:ilvl w:val="0"/>
          <w:numId w:val="16"/>
        </w:numPr>
      </w:pPr>
      <w:r>
        <w:rPr>
          <w:b/>
          <w:bCs/>
        </w:rPr>
        <w:t xml:space="preserve">Eligibility screening (5 exclusion questions): </w:t>
      </w:r>
      <w:r>
        <w:t>Neurogenic bladder, post-surgical mesh complications, Grade 3+ prolapse, known/suspected pelvic malignancy, active pelvic infection/fistula/abscess. Positive screens redirect to physician/specialist—the AI does not generate plans for excluded conditions (see Section 3.7, Exclusionary Diagnosis List).</w:t>
      </w:r>
    </w:p>
    <w:p w14:paraId="438EB058" w14:textId="4752E058" w:rsidR="00813600" w:rsidRPr="009B0069" w:rsidRDefault="00813600" w:rsidP="00813600">
      <w:pPr>
        <w:numPr>
          <w:ilvl w:val="0"/>
          <w:numId w:val="16"/>
        </w:numPr>
      </w:pPr>
      <w:r>
        <w:rPr>
          <w:b/>
          <w:bCs/>
        </w:rPr>
        <w:t xml:space="preserve">Depression screening (PHQ-2): </w:t>
      </w:r>
      <w:r>
        <w:t xml:space="preserve">Two-question validated screen for depression. Positive scores (≥3) trigger a resource popup for mental health support and flag the case for the reviewing PT to verify capacity to consent. </w:t>
      </w:r>
    </w:p>
    <w:p w14:paraId="540FF59C" w14:textId="77777777" w:rsidR="00813600" w:rsidRPr="009B0069" w:rsidRDefault="00813600" w:rsidP="00813600">
      <w:r>
        <w:t>Step 3: Clinical Intake Assessment</w:t>
      </w:r>
    </w:p>
    <w:p w14:paraId="034E531E" w14:textId="77777777" w:rsidR="00813600" w:rsidRPr="009B0069" w:rsidRDefault="00813600" w:rsidP="00813600">
      <w:pPr>
        <w:rPr>
          <w:rFonts w:ascii="Arial" w:hAnsi="Arial" w:cs="Arial"/>
        </w:rPr>
      </w:pPr>
      <w:r>
        <w:rPr>
          <w:rFonts w:cs="Arial"/>
        </w:rPr>
        <w:t>The patient completes a guided assessment comprising demographics, pregnancy status, provider selection via NPI Registry lookup (verified against the CMS National Provider Identifier database), and five validated clinical instruments:</w:t>
      </w:r>
    </w:p>
    <w:p w14:paraId="6ED75986" w14:textId="77777777" w:rsidR="00813600" w:rsidRPr="009B0069" w:rsidRDefault="00813600" w:rsidP="00813600">
      <w:pPr>
        <w:numPr>
          <w:ilvl w:val="0"/>
          <w:numId w:val="16"/>
        </w:numPr>
      </w:pPr>
      <w:r>
        <w:rPr>
          <w:b/>
          <w:bCs/>
        </w:rPr>
        <w:t xml:space="preserve">ICIQ-UI SF </w:t>
      </w:r>
      <w:r>
        <w:t>(4 questions): Bladder leakage severity and subtyping</w:t>
      </w:r>
    </w:p>
    <w:p w14:paraId="5692494A" w14:textId="77777777" w:rsidR="00813600" w:rsidRPr="009B0069" w:rsidRDefault="00813600" w:rsidP="00813600">
      <w:pPr>
        <w:numPr>
          <w:ilvl w:val="0"/>
          <w:numId w:val="16"/>
        </w:numPr>
      </w:pPr>
      <w:r>
        <w:rPr>
          <w:b/>
          <w:bCs/>
        </w:rPr>
        <w:t xml:space="preserve">ICIQ-FLUTS </w:t>
      </w:r>
      <w:r>
        <w:t>(22 questions): Filling, voiding, and incontinence subscales with bother scores</w:t>
      </w:r>
    </w:p>
    <w:p w14:paraId="451283F5" w14:textId="77777777" w:rsidR="00813600" w:rsidRPr="009B0069" w:rsidRDefault="00813600" w:rsidP="00813600">
      <w:pPr>
        <w:numPr>
          <w:ilvl w:val="0"/>
          <w:numId w:val="16"/>
        </w:numPr>
      </w:pPr>
      <w:r>
        <w:rPr>
          <w:b/>
          <w:bCs/>
        </w:rPr>
        <w:t xml:space="preserve">ICIQ-FLUTSsex </w:t>
      </w:r>
      <w:r>
        <w:t>(8 questions): Sexual health impact</w:t>
      </w:r>
    </w:p>
    <w:p w14:paraId="725D334E" w14:textId="77777777" w:rsidR="00813600" w:rsidRPr="009B0069" w:rsidRDefault="00813600" w:rsidP="00813600">
      <w:pPr>
        <w:numPr>
          <w:ilvl w:val="0"/>
          <w:numId w:val="16"/>
        </w:numPr>
      </w:pPr>
      <w:r>
        <w:rPr>
          <w:b/>
          <w:bCs/>
        </w:rPr>
        <w:t xml:space="preserve">GUPI-Female + Pain Assessment </w:t>
      </w:r>
      <w:r>
        <w:t>(17 questions): Pain locations, frequency, severity, functional impact, and quality-of-life subscales. Includes bladder pain questions.</w:t>
      </w:r>
    </w:p>
    <w:p w14:paraId="7C86275A" w14:textId="77777777" w:rsidR="00813600" w:rsidRPr="009B0069" w:rsidRDefault="00813600" w:rsidP="00813600">
      <w:pPr>
        <w:rPr>
          <w:rFonts w:ascii="Arial" w:hAnsi="Arial" w:cs="Arial"/>
        </w:rPr>
      </w:pPr>
      <w:r>
        <w:rPr>
          <w:rFonts w:cs="Arial"/>
        </w:rPr>
        <w:t>Additionally, the patient answers questions about: caffeine/alcohol/water intake, bowel function, symptom triggers, activity avoidance, current medications (and whether they’re modifying them due to symptoms), prior treatment history, cueing preference, and their own goals in their own words. Throughout the intake, a real-time consistency checker (9 cross-instrument rules) detects contradictory answers across the ICIQ, FLUTS, GUPI, and pain instruments and displays inline warnings prompting the patient to review before proceeding. Input validation includes DOB age guardrails (18–120) and auto-formatted phone numbers.</w:t>
      </w:r>
    </w:p>
    <w:p w14:paraId="41A096D0" w14:textId="77777777" w:rsidR="00813600" w:rsidRPr="009B0069" w:rsidRDefault="00813600" w:rsidP="00813600">
      <w:r>
        <w:t>Step 4: Account Creation (Pre-Submission)</w:t>
      </w:r>
    </w:p>
    <w:p w14:paraId="48C691CA" w14:textId="77777777" w:rsidR="00813600" w:rsidRPr="009B0069" w:rsidRDefault="00813600" w:rsidP="00813600">
      <w:pPr>
        <w:rPr>
          <w:rFonts w:ascii="Arial" w:hAnsi="Arial" w:cs="Arial"/>
        </w:rPr>
      </w:pPr>
      <w:r>
        <w:rPr>
          <w:rFonts w:cs="Arial"/>
        </w:rPr>
        <w:lastRenderedPageBreak/>
        <w:t xml:space="preserve">After the last question and before submission, the patient must: confirm their email, create a password, and check a consent box: </w:t>
      </w:r>
      <w:r>
        <w:rPr>
          <w:rFonts w:cs="Arial"/>
          <w:i/>
          <w:iCs/>
        </w:rPr>
        <w:t>“I consent to receive electronic notifications about my care plan. I understand these notifications will link to a secure portal and will not contain sensitive health details directly.”</w:t>
      </w:r>
    </w:p>
    <w:p w14:paraId="04D3BF43" w14:textId="77777777" w:rsidR="00813600" w:rsidRPr="009B0069" w:rsidRDefault="00813600" w:rsidP="00813600">
      <w:pPr>
        <w:rPr>
          <w:rFonts w:ascii="Arial" w:hAnsi="Arial" w:cs="Arial"/>
        </w:rPr>
      </w:pPr>
      <w:r>
        <w:rPr>
          <w:rFonts w:cs="Arial"/>
        </w:rPr>
        <w:t>This ensures HIPAA-compliant electronic communication and prevents accidental PHI-adjacent notifications to wrong recipients via email verification.</w:t>
      </w:r>
    </w:p>
    <w:p w14:paraId="4A5D2EC0" w14:textId="77777777" w:rsidR="00813600" w:rsidRPr="009B0069" w:rsidRDefault="00813600" w:rsidP="00813600">
      <w:r>
        <w:t>Step 5: AI Processing</w:t>
      </w:r>
    </w:p>
    <w:p w14:paraId="73D76B8A" w14:textId="77777777" w:rsidR="00813600" w:rsidRPr="009B0069" w:rsidRDefault="00813600" w:rsidP="00813600">
      <w:pPr>
        <w:rPr>
          <w:rFonts w:ascii="Arial" w:hAnsi="Arial" w:cs="Arial"/>
        </w:rPr>
      </w:pPr>
      <w:r>
        <w:rPr>
          <w:rFonts w:cs="Arial"/>
        </w:rPr>
        <w:t>The platform computes validated scores (ICIQ 0–21, FLUTS F/V/I subscales, GUPI 0–45 with P/U/Q subscores, pain composite 0–10), classifies incontinence subtype (stress/urge/mixed/continuous), assigns a severity tier (Beginner/Moderate/Advanced per Klovning severity bands), generates ICD-10 diagnoses, risk-stratifies the patient, and produces a draft treatment plan including exercise prescription (personalized with the patient’s chosen cueing style per Crane &amp; Dugan 2025), recommended adjuncts, precautions, and progression criteria.</w:t>
      </w:r>
    </w:p>
    <w:p w14:paraId="2A458DA3" w14:textId="77777777" w:rsidR="00813600" w:rsidRPr="009B0069" w:rsidRDefault="00813600" w:rsidP="00813600">
      <w:pPr>
        <w:rPr>
          <w:rFonts w:ascii="Arial" w:hAnsi="Arial" w:cs="Arial"/>
        </w:rPr>
      </w:pPr>
      <w:r>
        <w:rPr>
          <w:rFonts w:cs="Arial"/>
          <w:i/>
          <w:iCs/>
        </w:rPr>
        <w:t>The AI functions as a clinical drafting tool. It does not make autonomous clinical decisions.</w:t>
      </w:r>
    </w:p>
    <w:p w14:paraId="49576D79" w14:textId="77777777" w:rsidR="00813600" w:rsidRPr="009B0069" w:rsidRDefault="00813600" w:rsidP="00813600">
      <w:r>
        <w:t>Step 6: PT Review (Phase 1: 100% of Plans)</w:t>
      </w:r>
    </w:p>
    <w:p w14:paraId="3A0F8AD5" w14:textId="77777777" w:rsidR="00813600" w:rsidRPr="009B0069" w:rsidRDefault="00813600" w:rsidP="00813600">
      <w:pPr>
        <w:rPr>
          <w:rFonts w:ascii="Arial" w:hAnsi="Arial" w:cs="Arial"/>
        </w:rPr>
      </w:pPr>
      <w:r>
        <w:rPr>
          <w:rFonts w:cs="Arial"/>
        </w:rPr>
        <w:t>A Utah-licensed PT receives the complete intake in their provider dashboard, including all raw patient responses (expandable by section with scoring verification), computed scores, AI-generated diagnoses, eligibility screening results, PHQ-2 score, and the full treatment plan. The PT can edit every element: goals, exercises (name/sets/reps/hold/frequency), adjunct recommendations, precautions, and progression criteria.</w:t>
      </w:r>
    </w:p>
    <w:p w14:paraId="014DD8FC" w14:textId="77777777" w:rsidR="00813600" w:rsidRPr="009B0069" w:rsidRDefault="00813600" w:rsidP="00813600">
      <w:pPr>
        <w:rPr>
          <w:rFonts w:ascii="Arial" w:hAnsi="Arial" w:cs="Arial"/>
        </w:rPr>
      </w:pPr>
      <w:r>
        <w:rPr>
          <w:rFonts w:cs="Arial"/>
        </w:rPr>
        <w:t>Pre-approval guardrails warn the PT if: review time is under 2 minutes, safety or eligibility flags were positive, a safety answer was changed during intake, PHQ-2 is positive, the plan seems inconsistent with scores, or modifications lack documented rationale. The PT generates an editable encounter note (CMS-compliant SOAP format) with AI-assisted shorthand expansion (e.g., “PFM” auto-expands to “pelvic floor muscle”), reviews/edits it, and approves the plan.</w:t>
      </w:r>
    </w:p>
    <w:p w14:paraId="2289F997" w14:textId="77777777" w:rsidR="00813600" w:rsidRPr="009B0069" w:rsidRDefault="00813600" w:rsidP="00813600">
      <w:pPr>
        <w:rPr>
          <w:rFonts w:ascii="Arial" w:hAnsi="Arial" w:cs="Arial"/>
        </w:rPr>
      </w:pPr>
      <w:r>
        <w:rPr>
          <w:rFonts w:cs="Arial"/>
          <w:i/>
          <w:iCs/>
        </w:rPr>
        <w:t>In Phase 2+, low-complexity cases may receive expedited review or auto-approval with audit. High-complexity cases always receive full PT review. See Section 3.1 for phase details.</w:t>
      </w:r>
    </w:p>
    <w:p w14:paraId="2238D89F" w14:textId="77777777" w:rsidR="00813600" w:rsidRPr="009B0069" w:rsidRDefault="00813600" w:rsidP="00813600">
      <w:r>
        <w:t>Step 7: Notification &amp; Distribution</w:t>
      </w:r>
    </w:p>
    <w:p w14:paraId="79DB04AB" w14:textId="77777777" w:rsidR="00813600" w:rsidRPr="009B0069" w:rsidRDefault="00813600" w:rsidP="00813600">
      <w:pPr>
        <w:rPr>
          <w:rFonts w:ascii="Arial" w:hAnsi="Arial" w:cs="Arial"/>
        </w:rPr>
      </w:pPr>
      <w:r>
        <w:rPr>
          <w:rFonts w:cs="Arial"/>
        </w:rPr>
        <w:t xml:space="preserve">Upon approval, the encounter note is faxed (HIPAA-compliant) to the referring physician. The patient receives a HIPAA-compliant notification email: </w:t>
      </w:r>
      <w:r>
        <w:rPr>
          <w:rFonts w:cs="Arial"/>
          <w:i/>
          <w:iCs/>
        </w:rPr>
        <w:t>“You have a new document available in your secure Expect portal.”</w:t>
      </w:r>
      <w:r>
        <w:rPr>
          <w:rFonts w:cs="Arial"/>
        </w:rPr>
        <w:t xml:space="preserve"> No PHI appears in the email. The patient logs into the portal to view their full care plan.</w:t>
      </w:r>
    </w:p>
    <w:p w14:paraId="624EFF74" w14:textId="77777777" w:rsidR="00813600" w:rsidRPr="009B0069" w:rsidRDefault="00813600" w:rsidP="00813600">
      <w:r>
        <w:t>Step 8: Care Plan Delivery &amp; Ongoing Care</w:t>
      </w:r>
    </w:p>
    <w:p w14:paraId="0BAAF9CF" w14:textId="77777777" w:rsidR="00813600" w:rsidRPr="009B0069" w:rsidRDefault="00813600" w:rsidP="00813600">
      <w:pPr>
        <w:rPr>
          <w:rFonts w:ascii="Arial" w:hAnsi="Arial" w:cs="Arial"/>
        </w:rPr>
      </w:pPr>
      <w:r>
        <w:rPr>
          <w:rFonts w:cs="Arial"/>
        </w:rPr>
        <w:t>The patient views their personalized care plan in the secure portal: scores, exercises with detailed instructions (personalized cueing, common mistakes, stop conditions), behavioral strategies (bladder retraining, bowel health, lifestyle tips), support recommendations, and a printable full report for their referring provider.</w:t>
      </w:r>
    </w:p>
    <w:p w14:paraId="393E268F" w14:textId="77777777" w:rsidR="00813600" w:rsidRPr="009B0069" w:rsidRDefault="00813600" w:rsidP="00813600">
      <w:pPr>
        <w:rPr>
          <w:rFonts w:ascii="Arial" w:hAnsi="Arial" w:cs="Arial"/>
        </w:rPr>
      </w:pPr>
      <w:r>
        <w:rPr>
          <w:rFonts w:cs="Arial"/>
        </w:rPr>
        <w:lastRenderedPageBreak/>
        <w:t>The patient follows the home exercise program, reports symptoms via mid-treatment check-ins, and communicates with their PT through secure messaging. The PT monitors adherence, adjusts the plan as needed, and documents outcomes. The platform tracks ICIQ and pain score trends over time.</w:t>
      </w:r>
    </w:p>
    <w:p w14:paraId="205A03CF" w14:textId="77777777" w:rsidR="00813600" w:rsidRPr="009B0069" w:rsidRDefault="00813600" w:rsidP="00813600">
      <w:r>
        <w:t>PT Provider Experience</w:t>
      </w:r>
    </w:p>
    <w:p w14:paraId="3850D718" w14:textId="77777777" w:rsidR="00813600" w:rsidRPr="009B0069" w:rsidRDefault="00813600" w:rsidP="00813600">
      <w:pPr>
        <w:rPr>
          <w:rFonts w:ascii="Arial" w:hAnsi="Arial" w:cs="Arial"/>
        </w:rPr>
      </w:pPr>
      <w:r>
        <w:rPr>
          <w:rFonts w:cs="Arial"/>
        </w:rPr>
        <w:t>PTs access a dedicated provider view with a dashboard showing enrolled patients, average adherence, ICIQ/pain trends, and pending reviews. A review timer is prominently displayed at the top of each case for CMS documentation. An immutable audit log records every action for regulatory compliance.</w:t>
      </w:r>
    </w:p>
    <w:p w14:paraId="105884B8" w14:textId="77777777" w:rsidR="00813600" w:rsidRPr="009B0069" w:rsidRDefault="00813600" w:rsidP="00813600">
      <w:r>
        <w:t>OAIP Oversight Experience</w:t>
      </w:r>
    </w:p>
    <w:p w14:paraId="2EE847E2" w14:textId="77777777" w:rsidR="00813600" w:rsidRPr="009B0069" w:rsidRDefault="00813600" w:rsidP="00813600">
      <w:pPr>
        <w:rPr>
          <w:rFonts w:ascii="Arial" w:hAnsi="Arial" w:cs="Arial"/>
        </w:rPr>
      </w:pPr>
      <w:r>
        <w:rPr>
          <w:rFonts w:cs="Arial"/>
        </w:rPr>
        <w:t>The OAIP has access to a dedicated compliance dashboard with three views: (1) a Compliance tab showing pilot phase status, enrollment count, average adherence, real-time red flag count, and a four-category compliance checklist (Consumer Protection, Data Transparency, Operational Metrics, Termination Triggers); (2) a Red Flags and Alerts tab aggregating all clinical safety signals—including safety screening flags, safety answer changes, PHQ-2 depression risk, medication modification alerts, and patient-reported adverse events—sorted by severity with actionable detail; and (3) an Audit Log tab with a de-identification toggle for PHI-safe regulatory review, where patient names are automatically masked with hashed identifiers when auditor mode is enabled. The OAIP can access de-identified datasets, monthly/quarterly reports, and the full audit log at any time.</w:t>
      </w:r>
    </w:p>
    <w:p w14:paraId="201A760E" w14:textId="77777777" w:rsidR="00813600" w:rsidRPr="009B0069" w:rsidRDefault="00813600" w:rsidP="00813600">
      <w:r>
        <w:t>Right to Opt Out</w:t>
      </w:r>
    </w:p>
    <w:p w14:paraId="4DE1C273" w14:textId="322FBF78" w:rsidR="00813600" w:rsidRPr="009B0069" w:rsidRDefault="00813600" w:rsidP="00813600">
      <w:pPr>
        <w:rPr>
          <w:rFonts w:ascii="Arial" w:hAnsi="Arial" w:cs="Arial"/>
        </w:rPr>
      </w:pPr>
      <w:r>
        <w:rPr>
          <w:rFonts w:cs="Arial"/>
        </w:rPr>
        <w:t>Patients may opt out of AI-assisted care at any time without losing access to PT services. Opt-out is available through the consent form (at enrollment), the secure portal (at any time during the program), or by contacting Expect’s designated privacy contact. Upon opt-out, the patient’s existing care plan remains available; no new AI-generated recommendations are delivered. The PT may continue to provide non-AI-assisted telehealth care if clinically appropriate. Opt-out rates are tracked and reported to the OAIP as part of the monthly Patient Feedback Report.</w:t>
      </w:r>
    </w:p>
    <w:p w14:paraId="6397199B" w14:textId="52F9A2A7" w:rsidR="001264DE" w:rsidRPr="009B0069" w:rsidRDefault="00000000">
      <w:pPr>
        <w:rPr>
          <w:rFonts w:ascii="Arial" w:hAnsi="Arial" w:cs="Arial"/>
        </w:rPr>
      </w:pPr>
      <w:r>
        <w:rPr>
          <w:rFonts w:ascii="Arial" w:hAnsi="Arial" w:cs="Arial"/>
        </w:rPr>
        <w:br w:type="page"/>
      </w:r>
    </w:p>
    <w:p w14:paraId="36BE4C11" w14:textId="77777777" w:rsidR="001264DE" w:rsidRPr="009B0069" w:rsidRDefault="00000000">
      <w:pPr>
        <w:pStyle w:val="EXPECTHeading1"/>
      </w:pPr>
      <w:r>
        <w:rPr>
          <w:rFonts w:eastAsia="Calibri"/>
        </w:rPr>
        <w:lastRenderedPageBreak/>
        <w:t>2. Regulatory Relief Request</w:t>
      </w:r>
    </w:p>
    <w:p w14:paraId="3D78EC36" w14:textId="77777777" w:rsidR="001264DE" w:rsidRPr="009B0069" w:rsidRDefault="00000000">
      <w:pPr>
        <w:pStyle w:val="EXPECTHeading2"/>
      </w:pPr>
      <w:r>
        <w:rPr>
          <w:rFonts w:eastAsia="Calibri"/>
        </w:rPr>
        <w:t>2.1 Statutes Causing Friction</w:t>
      </w:r>
    </w:p>
    <w:p w14:paraId="630AAAC2" w14:textId="4DB65B73" w:rsidR="001264DE" w:rsidRPr="009B0069" w:rsidRDefault="00000000">
      <w:pPr>
        <w:rPr>
          <w:rFonts w:ascii="Arial" w:hAnsi="Arial" w:cs="Arial"/>
        </w:rPr>
      </w:pPr>
      <w:r>
        <w:rPr>
          <w:rFonts w:cs="Arial"/>
          <w:szCs w:val="22"/>
        </w:rPr>
        <w:t xml:space="preserve">The following Utah statutes and regulatory frameworks create potential friction for the </w:t>
      </w:r>
      <w:r>
        <w:rPr>
          <w:rFonts w:cs="Arial"/>
        </w:rPr>
        <w:t>Expect</w:t>
      </w:r>
      <w:r>
        <w:rPr>
          <w:rFonts w:cs="Arial"/>
          <w:szCs w:val="22"/>
        </w:rPr>
        <w:t xml:space="preserve"> platform:</w:t>
      </w:r>
    </w:p>
    <w:p w14:paraId="2B45B7D5" w14:textId="77777777" w:rsidR="001264DE" w:rsidRPr="009B0069" w:rsidRDefault="001264DE">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1264DE" w:rsidRPr="009B0069" w14:paraId="51C50DB0" w14:textId="77777777">
        <w:tc>
          <w:tcPr>
            <w:tcW w:w="26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2CAA3AAD" w14:textId="77777777" w:rsidR="001264DE" w:rsidRPr="009B0069" w:rsidRDefault="00000000">
            <w:pPr>
              <w:rPr>
                <w:rFonts w:ascii="Arial" w:hAnsi="Arial" w:cs="Arial"/>
              </w:rPr>
            </w:pPr>
            <w:r>
              <w:rPr>
                <w:rFonts w:cs="Arial"/>
                <w:b/>
                <w:bCs/>
                <w:szCs w:val="20"/>
              </w:rPr>
              <w:t>Statute / Rule</w:t>
            </w:r>
          </w:p>
        </w:tc>
        <w:tc>
          <w:tcPr>
            <w:tcW w:w="32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1999BF97" w14:textId="77777777" w:rsidR="001264DE" w:rsidRPr="009B0069" w:rsidRDefault="00000000">
            <w:pPr>
              <w:rPr>
                <w:rFonts w:ascii="Arial" w:hAnsi="Arial" w:cs="Arial"/>
              </w:rPr>
            </w:pPr>
            <w:r>
              <w:rPr>
                <w:rFonts w:cs="Arial"/>
                <w:b/>
                <w:bCs/>
                <w:szCs w:val="20"/>
              </w:rPr>
              <w:t>Issue</w:t>
            </w:r>
          </w:p>
        </w:tc>
        <w:tc>
          <w:tcPr>
            <w:tcW w:w="356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3A57B4EF" w14:textId="77777777" w:rsidR="001264DE" w:rsidRPr="009B0069" w:rsidRDefault="00000000">
            <w:pPr>
              <w:rPr>
                <w:rFonts w:ascii="Arial" w:hAnsi="Arial" w:cs="Arial"/>
              </w:rPr>
            </w:pPr>
            <w:r>
              <w:rPr>
                <w:rFonts w:cs="Arial"/>
                <w:b/>
                <w:bCs/>
                <w:szCs w:val="20"/>
              </w:rPr>
              <w:t>Relief Requested</w:t>
            </w:r>
          </w:p>
        </w:tc>
      </w:tr>
      <w:tr w:rsidR="001264DE" w:rsidRPr="009B0069" w14:paraId="6F30BDB0"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B031D" w14:textId="77777777" w:rsidR="001264DE" w:rsidRPr="009B0069" w:rsidRDefault="00000000">
            <w:pPr>
              <w:rPr>
                <w:rFonts w:ascii="Arial" w:hAnsi="Arial" w:cs="Arial"/>
              </w:rPr>
            </w:pPr>
            <w:r>
              <w:rPr>
                <w:rFonts w:cs="Arial"/>
                <w:szCs w:val="20"/>
              </w:rPr>
              <w:t>Utah Code 58-24b (PT Practice Act)</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331C6" w14:textId="77777777" w:rsidR="001264DE" w:rsidRPr="009B0069" w:rsidRDefault="00000000">
            <w:pPr>
              <w:rPr>
                <w:rFonts w:ascii="Arial" w:hAnsi="Arial" w:cs="Arial"/>
              </w:rPr>
            </w:pPr>
            <w:r>
              <w:rPr>
                <w:rFonts w:cs="Arial"/>
                <w:szCs w:val="20"/>
              </w:rPr>
              <w:t>AI-generated treatment plans could be construed as the “practice of physical therapy” by an unlicensed entity. During the calibration phase, a licensed PT reviews and approves every plan. In subsequent phases, low-risk plans may be auto-approved following the volume-based graduated autonomy model. The AI’s expanding role in generating clinical recommendations requires clarification.</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94249" w14:textId="515347F5" w:rsidR="001264DE" w:rsidRPr="009B0069" w:rsidRDefault="00000000">
            <w:pPr>
              <w:rPr>
                <w:rFonts w:ascii="Arial" w:hAnsi="Arial" w:cs="Arial"/>
              </w:rPr>
            </w:pPr>
            <w:r>
              <w:rPr>
                <w:rFonts w:cs="Arial"/>
                <w:szCs w:val="20"/>
              </w:rPr>
              <w:t>Clear interpretation that AI functioning as a clinical decision support tool under mandatory PT review does not constitute unlicensed practice. Alternatively, a cure period of 30 days if OAIP determines the platform inadvertently crosses the practice boundary.</w:t>
            </w:r>
          </w:p>
        </w:tc>
      </w:tr>
      <w:tr w:rsidR="001264DE" w:rsidRPr="009B0069" w14:paraId="00012BDD"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E9FA9B" w14:textId="77777777" w:rsidR="001264DE" w:rsidRPr="009B0069" w:rsidRDefault="00000000">
            <w:pPr>
              <w:rPr>
                <w:rFonts w:ascii="Arial" w:hAnsi="Arial" w:cs="Arial"/>
              </w:rPr>
            </w:pPr>
            <w:r>
              <w:rPr>
                <w:rFonts w:cs="Arial"/>
                <w:szCs w:val="20"/>
              </w:rPr>
              <w:t>Utah Code 58-1-501 (Unlicensed Practice)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FD4EB" w14:textId="77777777" w:rsidR="001264DE" w:rsidRPr="009B0069" w:rsidRDefault="00000000">
            <w:pPr>
              <w:rPr>
                <w:rFonts w:ascii="Arial" w:hAnsi="Arial" w:cs="Arial"/>
              </w:rPr>
            </w:pPr>
            <w:r>
              <w:rPr>
                <w:rFonts w:cs="Arial"/>
                <w:szCs w:val="20"/>
              </w:rPr>
              <w:t>General prohibition on unlicensed practice of regulated professions. The AI’s generation of ICD-10 codes and exercise prescriptions—even though reviewed by a licensed PT—may trigger enforcement concern.</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7EF39" w14:textId="77777777" w:rsidR="001264DE" w:rsidRPr="009B0069" w:rsidRDefault="00000000">
            <w:pPr>
              <w:rPr>
                <w:rFonts w:ascii="Arial" w:hAnsi="Arial" w:cs="Arial"/>
              </w:rPr>
            </w:pPr>
            <w:r>
              <w:rPr>
                <w:rFonts w:cs="Arial"/>
                <w:szCs w:val="20"/>
              </w:rPr>
              <w:t>Regulatory mitigation providing that the AI’s output constitutes a recommendation to a licensed professional, not direct patient care, and is therefore not unlicensed practice.</w:t>
            </w:r>
          </w:p>
        </w:tc>
      </w:tr>
      <w:tr w:rsidR="001264DE" w:rsidRPr="009B0069" w14:paraId="6E3C8681"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C5BB5" w14:textId="77777777" w:rsidR="001264DE" w:rsidRPr="009B0069" w:rsidRDefault="00000000">
            <w:pPr>
              <w:rPr>
                <w:rFonts w:ascii="Arial" w:hAnsi="Arial" w:cs="Arial"/>
              </w:rPr>
            </w:pPr>
            <w:r>
              <w:rPr>
                <w:rFonts w:cs="Arial"/>
                <w:szCs w:val="20"/>
              </w:rPr>
              <w:t>UAIPA Disclosure Requirements (SB 149 / SB 226)</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6FEDB" w14:textId="4FD66E50" w:rsidR="001264DE" w:rsidRPr="009B0069" w:rsidRDefault="00526429">
            <w:pPr>
              <w:rPr>
                <w:rFonts w:ascii="Arial" w:hAnsi="Arial" w:cs="Arial"/>
              </w:rPr>
            </w:pPr>
            <w:r>
              <w:rPr>
                <w:rFonts w:cs="Arial"/>
                <w:szCs w:val="20"/>
              </w:rPr>
              <w:t>The platform uses AI in a clinical healthcare interaction. Disclosure requirements must be met. Expect already implements extensive disclosure through informed consent and "first touch" labeling.</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BDF91" w14:textId="429132DA" w:rsidR="001264DE" w:rsidRPr="009B0069" w:rsidRDefault="00000000">
            <w:pPr>
              <w:rPr>
                <w:rFonts w:ascii="Arial" w:hAnsi="Arial" w:cs="Arial"/>
              </w:rPr>
            </w:pPr>
            <w:r>
              <w:rPr>
                <w:rFonts w:cs="Arial"/>
                <w:szCs w:val="20"/>
              </w:rPr>
              <w:t>Confirmation that Expect’s informed consent process (8-item checklist with explicit AI disclosure) satisfies UAIPA requirements. Cure period if additional disclosure is needed.</w:t>
            </w:r>
          </w:p>
        </w:tc>
      </w:tr>
      <w:tr w:rsidR="001264DE" w:rsidRPr="009B0069" w14:paraId="20E98E9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0F1FC" w14:textId="77777777" w:rsidR="001264DE" w:rsidRPr="009B0069" w:rsidRDefault="00000000">
            <w:pPr>
              <w:rPr>
                <w:rFonts w:ascii="Arial" w:hAnsi="Arial" w:cs="Arial"/>
              </w:rPr>
            </w:pPr>
            <w:r>
              <w:rPr>
                <w:rFonts w:cs="Arial"/>
                <w:szCs w:val="20"/>
              </w:rPr>
              <w:t>HIPAA / Utah Health Data Privacy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01268" w14:textId="77777777" w:rsidR="001264DE" w:rsidRPr="009B0069" w:rsidRDefault="00000000">
            <w:pPr>
              <w:rPr>
                <w:rFonts w:ascii="Arial" w:hAnsi="Arial" w:cs="Arial"/>
              </w:rPr>
            </w:pPr>
            <w:r>
              <w:rPr>
                <w:rFonts w:cs="Arial"/>
                <w:szCs w:val="20"/>
              </w:rPr>
              <w:t>Collection of sensitive pelvic health data, symptom scores, treatment plans, and messaging through a telehealth platform.</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F1305" w14:textId="0081DAF9" w:rsidR="001264DE" w:rsidRPr="009B0069" w:rsidRDefault="00000000">
            <w:pPr>
              <w:rPr>
                <w:rFonts w:ascii="Arial" w:hAnsi="Arial" w:cs="Arial"/>
              </w:rPr>
            </w:pPr>
            <w:r>
              <w:rPr>
                <w:rFonts w:cs="Arial"/>
                <w:szCs w:val="20"/>
              </w:rPr>
              <w:t>No relief needed—Expect is fully HIPAA-compliant by design. Included for transparency.</w:t>
            </w:r>
          </w:p>
        </w:tc>
      </w:tr>
      <w:tr w:rsidR="001264DE" w:rsidRPr="009B0069" w14:paraId="6EE2BAC3"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026B9" w14:textId="77777777" w:rsidR="001264DE" w:rsidRPr="009B0069" w:rsidRDefault="00000000">
            <w:pPr>
              <w:rPr>
                <w:rFonts w:ascii="Arial" w:hAnsi="Arial" w:cs="Arial"/>
              </w:rPr>
            </w:pPr>
            <w:r>
              <w:rPr>
                <w:rFonts w:cs="Arial"/>
                <w:szCs w:val="20"/>
              </w:rPr>
              <w:lastRenderedPageBreak/>
              <w:t>Utah Telehealth Act (26-60)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AA6850" w14:textId="77777777" w:rsidR="001264DE" w:rsidRPr="009B0069" w:rsidRDefault="00000000">
            <w:pPr>
              <w:rPr>
                <w:rFonts w:ascii="Arial" w:hAnsi="Arial" w:cs="Arial"/>
              </w:rPr>
            </w:pPr>
            <w:r>
              <w:rPr>
                <w:rFonts w:cs="Arial"/>
                <w:szCs w:val="20"/>
              </w:rPr>
              <w:t>Delivery of PT services via telehealth platform. Utah permits telehealth PT, but AI augmentation is novel.</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0AE7D" w14:textId="77777777" w:rsidR="001264DE" w:rsidRPr="009B0069" w:rsidRDefault="00000000">
            <w:pPr>
              <w:rPr>
                <w:rFonts w:ascii="Arial" w:hAnsi="Arial" w:cs="Arial"/>
              </w:rPr>
            </w:pPr>
            <w:r>
              <w:rPr>
                <w:rFonts w:cs="Arial"/>
                <w:szCs w:val="20"/>
              </w:rPr>
              <w:t>Clear interpretation that AI-augmented telehealth PT, with licensed PT oversight, falls within existing telehealth PT authorization.</w:t>
            </w:r>
          </w:p>
        </w:tc>
      </w:tr>
    </w:tbl>
    <w:p w14:paraId="0B23C461" w14:textId="77777777" w:rsidR="001264DE" w:rsidRPr="009B0069" w:rsidRDefault="00000000">
      <w:pPr>
        <w:pStyle w:val="EXPECTHeading2"/>
      </w:pPr>
      <w:r>
        <w:rPr>
          <w:rFonts w:eastAsia="Calibri"/>
        </w:rPr>
        <w:t>2.2 Requested Relief</w:t>
      </w:r>
    </w:p>
    <w:p w14:paraId="7631622D" w14:textId="4FEDE371" w:rsidR="001264DE" w:rsidRPr="009B0069" w:rsidRDefault="00C225AE">
      <w:pPr>
        <w:rPr>
          <w:rFonts w:ascii="Arial" w:hAnsi="Arial" w:cs="Arial"/>
        </w:rPr>
      </w:pPr>
      <w:r>
        <w:rPr>
          <w:rFonts w:cs="Arial"/>
        </w:rPr>
        <w:t>Expect</w:t>
      </w:r>
      <w:r>
        <w:rPr>
          <w:rFonts w:cs="Arial"/>
          <w:szCs w:val="22"/>
        </w:rPr>
        <w:t xml:space="preserve"> requests the following regulatory mitigation under the UAIPA:</w:t>
      </w:r>
    </w:p>
    <w:p w14:paraId="5F90473D" w14:textId="2D5D5047" w:rsidR="001264DE" w:rsidRPr="009B0069" w:rsidRDefault="00000000">
      <w:pPr>
        <w:numPr>
          <w:ilvl w:val="0"/>
          <w:numId w:val="2"/>
        </w:numPr>
      </w:pPr>
      <w:r>
        <w:rPr>
          <w:b/>
          <w:bCs/>
        </w:rPr>
        <w:t xml:space="preserve">Primary: </w:t>
      </w:r>
      <w:r>
        <w:t>Clear interpretation that AI-generated clinical decision support, when subject to mandatory review (Phase 1) or statistical validation and audit (Phase 2), does not constitute the unlicensed practice of physical therapy.</w:t>
      </w:r>
    </w:p>
    <w:p w14:paraId="3D09E8C5" w14:textId="1F07DB60" w:rsidR="001264DE" w:rsidRPr="009B0069" w:rsidRDefault="00000000">
      <w:pPr>
        <w:numPr>
          <w:ilvl w:val="0"/>
          <w:numId w:val="2"/>
        </w:numPr>
      </w:pPr>
      <w:r>
        <w:rPr>
          <w:b/>
          <w:bCs/>
        </w:rPr>
        <w:t>Secondary: Cure period</w:t>
      </w:r>
      <w:r>
        <w:t xml:space="preserve"> (30 days) if the platform is found to inadvertently cross any regulatory boundary during the pilot, allowing Expect to modify the platform before enforcement action.</w:t>
      </w:r>
    </w:p>
    <w:p w14:paraId="40339FD7" w14:textId="24A4D292" w:rsidR="001264DE" w:rsidRPr="009B0069" w:rsidRDefault="00000000">
      <w:pPr>
        <w:numPr>
          <w:ilvl w:val="0"/>
          <w:numId w:val="2"/>
        </w:numPr>
      </w:pPr>
      <w:r>
        <w:rPr>
          <w:b/>
          <w:bCs/>
        </w:rPr>
        <w:t xml:space="preserve">Tertiary: </w:t>
      </w:r>
      <w:r>
        <w:t xml:space="preserve">Regulatory mitigation providing that the AI’s output constitutes a </w:t>
      </w:r>
      <w:r>
        <w:rPr>
          <w:b/>
          <w:bCs/>
        </w:rPr>
        <w:t>recommendation</w:t>
      </w:r>
      <w:r>
        <w:t xml:space="preserve"> to a licensed professional (or a validated protocol execution), not "direct patient care."</w:t>
      </w:r>
    </w:p>
    <w:p w14:paraId="1787BF85" w14:textId="77777777" w:rsidR="001264DE" w:rsidRPr="009B0069" w:rsidRDefault="00000000">
      <w:pPr>
        <w:numPr>
          <w:ilvl w:val="0"/>
          <w:numId w:val="2"/>
        </w:numPr>
      </w:pPr>
      <w:r>
        <w:rPr>
          <w:b/>
          <w:bCs/>
        </w:rPr>
        <w:t>Scope limitation</w:t>
      </w:r>
      <w:r>
        <w:t>: Regulatory relief applies only to the AI’s role in generating clinical recommendations. All licensed PT activities (review, approval, patient communication, billing) remain fully subject to existing regulation.</w:t>
      </w:r>
    </w:p>
    <w:p w14:paraId="4DCAFE93" w14:textId="77777777" w:rsidR="001264DE" w:rsidRPr="009B0069" w:rsidRDefault="00000000">
      <w:pPr>
        <w:rPr>
          <w:rFonts w:ascii="Arial" w:hAnsi="Arial" w:cs="Arial"/>
        </w:rPr>
      </w:pPr>
      <w:r>
        <w:rPr>
          <w:rFonts w:ascii="Arial" w:hAnsi="Arial" w:cs="Arial"/>
        </w:rPr>
        <w:br w:type="page"/>
      </w:r>
    </w:p>
    <w:p w14:paraId="7F951C26" w14:textId="77777777" w:rsidR="001264DE" w:rsidRPr="009B0069" w:rsidRDefault="00000000">
      <w:pPr>
        <w:pStyle w:val="EXPECTHeading1"/>
      </w:pPr>
      <w:r>
        <w:rPr>
          <w:rFonts w:eastAsia="Calibri"/>
        </w:rPr>
        <w:lastRenderedPageBreak/>
        <w:t>3. Pilot Design</w:t>
      </w:r>
    </w:p>
    <w:p w14:paraId="1665DA57" w14:textId="77777777" w:rsidR="001264DE" w:rsidRPr="009B0069" w:rsidRDefault="00000000">
      <w:pPr>
        <w:pStyle w:val="EXPECTHeading2"/>
      </w:pPr>
      <w:r>
        <w:rPr>
          <w:rFonts w:eastAsia="Calibri"/>
        </w:rPr>
        <w:t>3.1 Duration and Timeline</w:t>
      </w:r>
    </w:p>
    <w:p w14:paraId="5C75EABC" w14:textId="77777777" w:rsidR="001264DE" w:rsidRPr="009B0069" w:rsidRDefault="00000000">
      <w:pPr>
        <w:rPr>
          <w:rFonts w:ascii="Arial" w:hAnsi="Arial" w:cs="Arial"/>
        </w:rPr>
      </w:pPr>
      <w:r>
        <w:rPr>
          <w:rFonts w:cs="Arial"/>
          <w:szCs w:val="22"/>
        </w:rPr>
        <w:t>Requested pilot duration: 12 months, with option for a single 12-month extension per UAIPA.</w:t>
      </w:r>
    </w:p>
    <w:p w14:paraId="32BB11CE" w14:textId="77777777" w:rsidR="001264DE" w:rsidRPr="009B0069" w:rsidRDefault="001264DE">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3560"/>
        <w:gridCol w:w="3000"/>
      </w:tblGrid>
      <w:tr w:rsidR="001264DE" w:rsidRPr="009B0069" w14:paraId="14CDE857" w14:textId="77777777">
        <w:tc>
          <w:tcPr>
            <w:tcW w:w="16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4DA6C7B4" w14:textId="77777777" w:rsidR="001264DE" w:rsidRPr="009B0069" w:rsidRDefault="00000000">
            <w:pPr>
              <w:rPr>
                <w:rFonts w:ascii="Arial" w:hAnsi="Arial" w:cs="Arial"/>
              </w:rPr>
            </w:pPr>
            <w:r>
              <w:rPr>
                <w:rFonts w:cs="Arial"/>
                <w:b/>
                <w:bCs/>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12482341" w14:textId="77777777" w:rsidR="001264DE" w:rsidRPr="009B0069" w:rsidRDefault="00000000">
            <w:pPr>
              <w:rPr>
                <w:rFonts w:ascii="Arial" w:hAnsi="Arial" w:cs="Arial"/>
              </w:rPr>
            </w:pPr>
            <w:r>
              <w:rPr>
                <w:rFonts w:cs="Arial"/>
                <w:b/>
                <w:bCs/>
                <w:szCs w:val="20"/>
              </w:rPr>
              <w:t>Duration</w:t>
            </w:r>
          </w:p>
        </w:tc>
        <w:tc>
          <w:tcPr>
            <w:tcW w:w="356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47D2670" w14:textId="77777777" w:rsidR="001264DE" w:rsidRPr="009B0069" w:rsidRDefault="00000000">
            <w:pPr>
              <w:rPr>
                <w:rFonts w:ascii="Arial" w:hAnsi="Arial" w:cs="Arial"/>
              </w:rPr>
            </w:pPr>
            <w:r>
              <w:rPr>
                <w:rFonts w:cs="Arial"/>
                <w:b/>
                <w:bCs/>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00388EE0" w14:textId="77777777" w:rsidR="001264DE" w:rsidRPr="009B0069" w:rsidRDefault="00000000">
            <w:pPr>
              <w:rPr>
                <w:rFonts w:ascii="Arial" w:hAnsi="Arial" w:cs="Arial"/>
              </w:rPr>
            </w:pPr>
            <w:r>
              <w:rPr>
                <w:rFonts w:cs="Arial"/>
                <w:b/>
                <w:bCs/>
                <w:szCs w:val="20"/>
              </w:rPr>
              <w:t>Benchmark to Advance</w:t>
            </w:r>
          </w:p>
        </w:tc>
      </w:tr>
      <w:tr w:rsidR="001264DE" w:rsidRPr="009B0069" w14:paraId="42B5615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71797" w14:textId="77777777" w:rsidR="001264DE" w:rsidRPr="009B0069" w:rsidRDefault="00000000">
            <w:pPr>
              <w:rPr>
                <w:rFonts w:ascii="Arial" w:hAnsi="Arial" w:cs="Arial"/>
              </w:rPr>
            </w:pPr>
            <w:r>
              <w:rPr>
                <w:rFonts w:cs="Arial"/>
                <w:szCs w:val="20"/>
              </w:rPr>
              <w:t>Pre-Deployment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0D6BA" w14:textId="77777777" w:rsidR="001264DE" w:rsidRPr="009B0069" w:rsidRDefault="00000000">
            <w:pPr>
              <w:rPr>
                <w:rFonts w:ascii="Arial" w:hAnsi="Arial" w:cs="Arial"/>
              </w:rPr>
            </w:pPr>
            <w:r>
              <w:rPr>
                <w:rFonts w:cs="Arial"/>
                <w:szCs w:val="20"/>
              </w:rPr>
              <w:t>Months -2 to 0</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6593" w14:textId="70AF6623" w:rsidR="001264DE" w:rsidRPr="009B0069" w:rsidRDefault="00000000">
            <w:pPr>
              <w:rPr>
                <w:rFonts w:ascii="Arial" w:hAnsi="Arial" w:cs="Arial"/>
              </w:rPr>
            </w:pPr>
            <w:r>
              <w:rPr>
                <w:rFonts w:cs="Arial"/>
                <w:szCs w:val="20"/>
              </w:rPr>
              <w:t>Platform shared with OAIP for technical review. Informed consent language approved.</w:t>
            </w:r>
            <w:r>
              <w:rPr>
                <w:rFonts w:ascii="Arial" w:hAnsi="Arial" w:cs="Arial"/>
                <w:color w:val="252238"/>
                <w:sz w:val="20"/>
                <w:szCs w:val="20"/>
              </w:rPr>
              <w:t xml:space="preserve"> </w:t>
            </w:r>
            <w:r>
              <w:rPr>
                <w:rFonts w:cs="Arial"/>
                <w:szCs w:val="20"/>
              </w:rPr>
              <w:t>Test patients (internal) complete full workflow.</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07A798" w14:textId="77777777" w:rsidR="001264DE" w:rsidRPr="009B0069" w:rsidRDefault="00000000">
            <w:pPr>
              <w:rPr>
                <w:rFonts w:ascii="Arial" w:hAnsi="Arial" w:cs="Arial"/>
              </w:rPr>
            </w:pPr>
            <w:r>
              <w:rPr>
                <w:rFonts w:cs="Arial"/>
                <w:szCs w:val="20"/>
              </w:rPr>
              <w:t>OAIP technical sign-off; no critical defects; consent approved</w:t>
            </w:r>
          </w:p>
        </w:tc>
      </w:tr>
      <w:tr w:rsidR="001264DE" w:rsidRPr="009B0069" w14:paraId="15B29C53"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40865" w14:textId="77777777" w:rsidR="001264DE" w:rsidRPr="009B0069" w:rsidRDefault="00000000">
            <w:pPr>
              <w:rPr>
                <w:rFonts w:ascii="Arial" w:hAnsi="Arial" w:cs="Arial"/>
              </w:rPr>
            </w:pPr>
            <w:r>
              <w:rPr>
                <w:rFonts w:cs="Arial"/>
                <w:szCs w:val="20"/>
              </w:rPr>
              <w:t>Phase 1: Calibration Mode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2D099" w14:textId="77777777" w:rsidR="001264DE" w:rsidRPr="009B0069" w:rsidRDefault="00000000">
            <w:pPr>
              <w:rPr>
                <w:rFonts w:ascii="Arial" w:hAnsi="Arial" w:cs="Arial"/>
              </w:rPr>
            </w:pPr>
            <w:r>
              <w:rPr>
                <w:rFonts w:cs="Arial"/>
                <w:szCs w:val="20"/>
              </w:rPr>
              <w:t>First 250 plans per diagnosis subtype (est. Months 1-4)</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9697A" w14:textId="77777777" w:rsidR="001264DE" w:rsidRPr="009B0069" w:rsidRDefault="00000000">
            <w:pPr>
              <w:rPr>
                <w:rFonts w:ascii="Arial" w:hAnsi="Arial" w:cs="Arial"/>
              </w:rPr>
            </w:pPr>
            <w:r>
              <w:rPr>
                <w:rFonts w:cs="Arial"/>
                <w:szCs w:val="20"/>
              </w:rPr>
              <w:t>100% of AI-generated plans reviewed by PT before patient delivery. All scores, responses, and AI reasoning visible to PT. Minimum 2-minute review time enforced. Graduation requires 250 consecutive AI-PT matches per diagnosis subtype (Stress UI, Urge UI, Mixed UI), following the volume-based gating standard established by the approved Doctronic pilot. Target: 250+ enrolled patients across subtypes.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05CBD" w14:textId="77777777" w:rsidR="001264DE" w:rsidRPr="009B0069" w:rsidRDefault="00000000">
            <w:pPr>
              <w:rPr>
                <w:rFonts w:ascii="Arial" w:hAnsi="Arial" w:cs="Arial"/>
              </w:rPr>
            </w:pPr>
            <w:r>
              <w:rPr>
                <w:rFonts w:cs="Arial"/>
                <w:szCs w:val="20"/>
              </w:rPr>
              <w:t>250 consecutive AI-PT matches per subtype achieved; AI-PT agreement rate ≥95%; zero adverse events; zero PHI breaches; PT satisfaction ≥4/5</w:t>
            </w:r>
          </w:p>
        </w:tc>
      </w:tr>
      <w:tr w:rsidR="001264DE" w:rsidRPr="009B0069" w14:paraId="31357F08"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3D195" w14:textId="77777777" w:rsidR="001264DE" w:rsidRPr="009B0069" w:rsidRDefault="00000000">
            <w:pPr>
              <w:rPr>
                <w:rFonts w:ascii="Arial" w:hAnsi="Arial" w:cs="Arial"/>
              </w:rPr>
            </w:pPr>
            <w:r>
              <w:rPr>
                <w:rFonts w:cs="Arial"/>
                <w:szCs w:val="20"/>
              </w:rPr>
              <w:t>Phase 2: High-Frequency Sampling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BE1CB" w14:textId="77777777" w:rsidR="001264DE" w:rsidRPr="009B0069" w:rsidRDefault="00000000">
            <w:pPr>
              <w:rPr>
                <w:rFonts w:ascii="Arial" w:hAnsi="Arial" w:cs="Arial"/>
              </w:rPr>
            </w:pPr>
            <w:r>
              <w:rPr>
                <w:rFonts w:cs="Arial"/>
                <w:szCs w:val="20"/>
              </w:rPr>
              <w:t>Months 4-8</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23072" w14:textId="6C7D7054" w:rsidR="001264DE" w:rsidRPr="009B0069" w:rsidRDefault="00000000">
            <w:pPr>
              <w:rPr>
                <w:rFonts w:ascii="Arial" w:hAnsi="Arial" w:cs="Arial"/>
              </w:rPr>
            </w:pPr>
            <w:r>
              <w:rPr>
                <w:rFonts w:cs="Arial"/>
                <w:szCs w:val="20"/>
              </w:rPr>
              <w:t>AI plans for low-risk patients (ICIQ ≤12, pain ≤3, Moderate/Mild) may be auto-approved with PT spot-check (10% random audit, consistent with the Doctronic post-calibration standard). High-risk patients remain 100% PT review. Target: 500 enrolled.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894554" w14:textId="77777777" w:rsidR="001264DE" w:rsidRPr="009B0069" w:rsidRDefault="00000000">
            <w:pPr>
              <w:rPr>
                <w:rFonts w:ascii="Arial" w:hAnsi="Arial" w:cs="Arial"/>
              </w:rPr>
            </w:pPr>
            <w:r>
              <w:rPr>
                <w:rFonts w:cs="Arial"/>
                <w:szCs w:val="20"/>
              </w:rPr>
              <w:t>Sustained AI-PT agreement ≥95%; ICIQ improvement ≥3 pts avg; adverse events = 0; complaint rate &lt;5%</w:t>
            </w:r>
          </w:p>
        </w:tc>
      </w:tr>
      <w:tr w:rsidR="001264DE" w:rsidRPr="009B0069" w14:paraId="795B702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5735BD" w14:textId="77777777" w:rsidR="001264DE" w:rsidRPr="009B0069" w:rsidRDefault="00000000">
            <w:pPr>
              <w:rPr>
                <w:rFonts w:ascii="Arial" w:hAnsi="Arial" w:cs="Arial"/>
              </w:rPr>
            </w:pPr>
            <w:r>
              <w:rPr>
                <w:rFonts w:cs="Arial"/>
                <w:szCs w:val="20"/>
              </w:rPr>
              <w:t>Phase 3: Expanded Deployment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79B6" w14:textId="77777777" w:rsidR="001264DE" w:rsidRPr="009B0069" w:rsidRDefault="00000000">
            <w:pPr>
              <w:rPr>
                <w:rFonts w:ascii="Arial" w:hAnsi="Arial" w:cs="Arial"/>
              </w:rPr>
            </w:pPr>
            <w:r>
              <w:rPr>
                <w:rFonts w:cs="Arial"/>
                <w:szCs w:val="20"/>
              </w:rPr>
              <w:t>Months 9-12</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B2418" w14:textId="77777777" w:rsidR="001264DE" w:rsidRPr="009B0069" w:rsidRDefault="00000000">
            <w:pPr>
              <w:rPr>
                <w:rFonts w:ascii="Arial" w:hAnsi="Arial" w:cs="Arial"/>
              </w:rPr>
            </w:pPr>
            <w:r>
              <w:rPr>
                <w:rFonts w:cs="Arial"/>
                <w:szCs w:val="20"/>
              </w:rPr>
              <w:t>Auto-approval threshold expanded. PT review for all high-risk and first-time patients. Statewide Medicaid MCO partnerships activated. Target: 500 enrolled.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4728D" w14:textId="77777777" w:rsidR="001264DE" w:rsidRPr="009B0069" w:rsidRDefault="00000000">
            <w:pPr>
              <w:rPr>
                <w:rFonts w:ascii="Arial" w:hAnsi="Arial" w:cs="Arial"/>
              </w:rPr>
            </w:pPr>
            <w:r>
              <w:rPr>
                <w:rFonts w:cs="Arial"/>
                <w:szCs w:val="20"/>
              </w:rPr>
              <w:t>Continued safety metrics; outcomes data sufficient for peer-reviewed publication; OAIP final review</w:t>
            </w:r>
          </w:p>
        </w:tc>
      </w:tr>
    </w:tbl>
    <w:p w14:paraId="43EA5558" w14:textId="77777777" w:rsidR="001264DE" w:rsidRPr="009B0069" w:rsidRDefault="00000000">
      <w:pPr>
        <w:pStyle w:val="EXPECTHeading2"/>
      </w:pPr>
      <w:r>
        <w:rPr>
          <w:rFonts w:eastAsia="Calibri"/>
        </w:rPr>
        <w:lastRenderedPageBreak/>
        <w:t>3.2 Product Sharing for OAIP Review</w:t>
      </w:r>
    </w:p>
    <w:p w14:paraId="0FD8EE42" w14:textId="078B0552" w:rsidR="001264DE" w:rsidRPr="009B0069" w:rsidRDefault="00C225AE">
      <w:pPr>
        <w:rPr>
          <w:rFonts w:ascii="Arial" w:hAnsi="Arial" w:cs="Arial"/>
        </w:rPr>
      </w:pPr>
      <w:r>
        <w:rPr>
          <w:rFonts w:cs="Arial"/>
        </w:rPr>
        <w:t>Expect</w:t>
      </w:r>
      <w:r>
        <w:rPr>
          <w:rFonts w:cs="Arial"/>
          <w:szCs w:val="22"/>
        </w:rPr>
        <w:t xml:space="preserve"> will provide the OAIP with:</w:t>
      </w:r>
    </w:p>
    <w:p w14:paraId="103912ED" w14:textId="77777777" w:rsidR="001264DE" w:rsidRPr="009B0069" w:rsidRDefault="00000000">
      <w:pPr>
        <w:numPr>
          <w:ilvl w:val="0"/>
          <w:numId w:val="2"/>
        </w:numPr>
      </w:pPr>
      <w:r>
        <w:t>Full platform access (OAIP-specific dashboard view with all compliance metrics, audit log, and de-identified patient data)</w:t>
      </w:r>
    </w:p>
    <w:p w14:paraId="7897C35E" w14:textId="77777777" w:rsidR="001264DE" w:rsidRPr="009B0069" w:rsidRDefault="00000000">
      <w:pPr>
        <w:numPr>
          <w:ilvl w:val="0"/>
          <w:numId w:val="2"/>
        </w:numPr>
      </w:pPr>
      <w:r>
        <w:t>Source code access for the AI scoring and plan generation algorithms upon request</w:t>
      </w:r>
    </w:p>
    <w:p w14:paraId="712EF2F8" w14:textId="77777777" w:rsidR="001264DE" w:rsidRPr="009B0069" w:rsidRDefault="00000000">
      <w:pPr>
        <w:numPr>
          <w:ilvl w:val="0"/>
          <w:numId w:val="2"/>
        </w:numPr>
      </w:pPr>
      <w:r>
        <w:t>Monthly video walkthrough of platform changes and new features</w:t>
      </w:r>
    </w:p>
    <w:p w14:paraId="312BFDAB" w14:textId="77777777" w:rsidR="001264DE" w:rsidRPr="009B0069" w:rsidRDefault="00000000">
      <w:pPr>
        <w:numPr>
          <w:ilvl w:val="0"/>
          <w:numId w:val="2"/>
        </w:numPr>
      </w:pPr>
      <w:r>
        <w:t>Real-time access to the immutable audit log recording every system action</w:t>
      </w:r>
    </w:p>
    <w:p w14:paraId="7FAF6069" w14:textId="77777777" w:rsidR="001264DE" w:rsidRPr="009B0069" w:rsidRDefault="00000000">
      <w:pPr>
        <w:numPr>
          <w:ilvl w:val="0"/>
          <w:numId w:val="2"/>
        </w:numPr>
      </w:pPr>
      <w:r>
        <w:t>A working demo environment with synthetic patient data for OAIP testing at any time</w:t>
      </w:r>
    </w:p>
    <w:p w14:paraId="06128D71" w14:textId="77777777" w:rsidR="001264DE" w:rsidRPr="009B0069" w:rsidRDefault="00000000">
      <w:pPr>
        <w:pStyle w:val="EXPECTHeading2"/>
      </w:pPr>
      <w:r>
        <w:rPr>
          <w:rFonts w:eastAsia="Calibri"/>
        </w:rPr>
        <w:t>3.3 Benchmark Requirements for Phase Progression</w:t>
      </w:r>
    </w:p>
    <w:p w14:paraId="10C8CDBE" w14:textId="77777777" w:rsidR="001264DE" w:rsidRPr="009B0069" w:rsidRDefault="00000000">
      <w:pPr>
        <w:rPr>
          <w:rFonts w:ascii="Arial" w:hAnsi="Arial" w:cs="Arial"/>
        </w:rPr>
      </w:pPr>
      <w:r>
        <w:rPr>
          <w:rFonts w:cs="Arial"/>
          <w:szCs w:val="22"/>
        </w:rPr>
        <w:t>The following metrics must be met for 30 consecutive days before advancing to the next phase:</w:t>
      </w:r>
    </w:p>
    <w:p w14:paraId="0289B384" w14:textId="77777777" w:rsidR="001264DE" w:rsidRPr="009B0069" w:rsidRDefault="001264DE">
      <w:pPr>
        <w:rPr>
          <w:rFonts w:ascii="Arial" w:hAnsi="Arial" w:cs="Arial"/>
        </w:rPr>
      </w:pP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20"/>
        <w:gridCol w:w="1720"/>
        <w:gridCol w:w="1720"/>
      </w:tblGrid>
      <w:tr w:rsidR="001264DE" w:rsidRPr="009B0069" w14:paraId="7C347E6B" w14:textId="77777777">
        <w:tc>
          <w:tcPr>
            <w:tcW w:w="24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7B878FC" w14:textId="77777777" w:rsidR="001264DE" w:rsidRPr="009B0069" w:rsidRDefault="00000000">
            <w:pPr>
              <w:rPr>
                <w:rFonts w:ascii="Arial" w:hAnsi="Arial" w:cs="Arial"/>
              </w:rPr>
            </w:pPr>
            <w:r>
              <w:rPr>
                <w:rFonts w:cs="Arial"/>
                <w:b/>
                <w:bCs/>
                <w:szCs w:val="20"/>
              </w:rPr>
              <w:t>Metric</w:t>
            </w:r>
          </w:p>
        </w:tc>
        <w:tc>
          <w:tcPr>
            <w:tcW w:w="172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B0657ED" w14:textId="77777777" w:rsidR="001264DE" w:rsidRPr="009B0069" w:rsidRDefault="00000000">
            <w:pPr>
              <w:rPr>
                <w:rFonts w:ascii="Arial" w:hAnsi="Arial" w:cs="Arial"/>
              </w:rPr>
            </w:pPr>
            <w:r>
              <w:rPr>
                <w:rFonts w:cs="Arial"/>
                <w:b/>
                <w:bCs/>
                <w:szCs w:val="20"/>
              </w:rPr>
              <w:t>Phase 1 Threshold</w:t>
            </w:r>
          </w:p>
        </w:tc>
        <w:tc>
          <w:tcPr>
            <w:tcW w:w="172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3D6823F2" w14:textId="77777777" w:rsidR="001264DE" w:rsidRPr="009B0069" w:rsidRDefault="00000000">
            <w:pPr>
              <w:rPr>
                <w:rFonts w:ascii="Arial" w:hAnsi="Arial" w:cs="Arial"/>
              </w:rPr>
            </w:pPr>
            <w:r>
              <w:rPr>
                <w:rFonts w:cs="Arial"/>
                <w:b/>
                <w:bCs/>
                <w:szCs w:val="20"/>
              </w:rPr>
              <w:t>Phase 2 Threshold</w:t>
            </w:r>
          </w:p>
        </w:tc>
        <w:tc>
          <w:tcPr>
            <w:tcW w:w="172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5F37D6B3" w14:textId="77777777" w:rsidR="001264DE" w:rsidRPr="009B0069" w:rsidRDefault="00000000">
            <w:pPr>
              <w:rPr>
                <w:rFonts w:ascii="Arial" w:hAnsi="Arial" w:cs="Arial"/>
              </w:rPr>
            </w:pPr>
            <w:r>
              <w:rPr>
                <w:rFonts w:cs="Arial"/>
                <w:b/>
                <w:bCs/>
                <w:szCs w:val="20"/>
              </w:rPr>
              <w:t>Phase 3 Threshold</w:t>
            </w:r>
          </w:p>
        </w:tc>
      </w:tr>
      <w:tr w:rsidR="001264DE" w:rsidRPr="009B0069" w14:paraId="2CD0735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2D692" w14:textId="77777777" w:rsidR="001264DE" w:rsidRPr="009B0069" w:rsidRDefault="00000000">
            <w:pPr>
              <w:rPr>
                <w:rFonts w:ascii="Arial" w:hAnsi="Arial" w:cs="Arial"/>
              </w:rPr>
            </w:pPr>
            <w:r>
              <w:rPr>
                <w:rFonts w:cs="Arial"/>
                <w:szCs w:val="20"/>
              </w:rPr>
              <w:t>AI-PT Plan Agreement</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E50B8" w14:textId="77777777" w:rsidR="001264DE" w:rsidRPr="009B0069" w:rsidRDefault="00000000">
            <w:pPr>
              <w:rPr>
                <w:rFonts w:ascii="Arial" w:hAnsi="Arial" w:cs="Arial"/>
              </w:rPr>
            </w:pPr>
            <w:r>
              <w:rPr>
                <w:rFonts w:cs="Arial"/>
                <w:szCs w:val="20"/>
              </w:rPr>
              <w:t>≥95%</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B66BB" w14:textId="77777777" w:rsidR="001264DE" w:rsidRPr="009B0069" w:rsidRDefault="00000000">
            <w:pPr>
              <w:rPr>
                <w:rFonts w:ascii="Arial" w:hAnsi="Arial" w:cs="Arial"/>
              </w:rPr>
            </w:pPr>
            <w:r>
              <w:rPr>
                <w:rFonts w:cs="Arial"/>
                <w:szCs w:val="20"/>
              </w:rPr>
              <w:t>≥95%</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20DD23" w14:textId="77777777" w:rsidR="001264DE" w:rsidRPr="009B0069" w:rsidRDefault="00000000">
            <w:pPr>
              <w:rPr>
                <w:rFonts w:ascii="Arial" w:hAnsi="Arial" w:cs="Arial"/>
              </w:rPr>
            </w:pPr>
            <w:r>
              <w:rPr>
                <w:rFonts w:cs="Arial"/>
                <w:szCs w:val="20"/>
              </w:rPr>
              <w:t>≥95%</w:t>
            </w:r>
          </w:p>
        </w:tc>
      </w:tr>
      <w:tr w:rsidR="001264DE" w:rsidRPr="009B0069" w14:paraId="451A7E4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4979B" w14:textId="77777777" w:rsidR="001264DE" w:rsidRPr="009B0069" w:rsidRDefault="00000000">
            <w:pPr>
              <w:rPr>
                <w:rFonts w:ascii="Arial" w:hAnsi="Arial" w:cs="Arial"/>
              </w:rPr>
            </w:pPr>
            <w:r>
              <w:rPr>
                <w:rFonts w:cs="Arial"/>
                <w:szCs w:val="20"/>
              </w:rPr>
              <w:t>Adverse Events</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90375" w14:textId="77777777" w:rsidR="001264DE" w:rsidRPr="009B0069" w:rsidRDefault="00000000">
            <w:pPr>
              <w:rPr>
                <w:rFonts w:ascii="Arial" w:hAnsi="Arial" w:cs="Arial"/>
              </w:rPr>
            </w:pPr>
            <w:r>
              <w:rPr>
                <w:rFonts w:cs="Arial"/>
                <w:szCs w:val="20"/>
              </w:rPr>
              <w:t>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26536E" w14:textId="77777777" w:rsidR="001264DE" w:rsidRPr="009B0069" w:rsidRDefault="00000000">
            <w:pPr>
              <w:rPr>
                <w:rFonts w:ascii="Arial" w:hAnsi="Arial" w:cs="Arial"/>
              </w:rPr>
            </w:pPr>
            <w:r>
              <w:rPr>
                <w:rFonts w:cs="Arial"/>
                <w:szCs w:val="20"/>
              </w:rPr>
              <w:t>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B7814" w14:textId="77777777" w:rsidR="001264DE" w:rsidRPr="009B0069" w:rsidRDefault="00000000">
            <w:pPr>
              <w:rPr>
                <w:rFonts w:ascii="Arial" w:hAnsi="Arial" w:cs="Arial"/>
              </w:rPr>
            </w:pPr>
            <w:r>
              <w:rPr>
                <w:rFonts w:cs="Arial"/>
                <w:szCs w:val="20"/>
              </w:rPr>
              <w:t>&lt;0.5% of enrollees</w:t>
            </w:r>
          </w:p>
        </w:tc>
      </w:tr>
      <w:tr w:rsidR="001264DE" w:rsidRPr="009B0069" w14:paraId="4A2F55E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BD3CC" w14:textId="77777777" w:rsidR="001264DE" w:rsidRPr="009B0069" w:rsidRDefault="00000000">
            <w:pPr>
              <w:rPr>
                <w:rFonts w:ascii="Arial" w:hAnsi="Arial" w:cs="Arial"/>
              </w:rPr>
            </w:pPr>
            <w:r>
              <w:rPr>
                <w:rFonts w:cs="Arial"/>
                <w:szCs w:val="20"/>
              </w:rPr>
              <w:t>PHI Breaches</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8F6B3" w14:textId="77777777" w:rsidR="001264DE" w:rsidRPr="009B0069" w:rsidRDefault="00000000">
            <w:pPr>
              <w:rPr>
                <w:rFonts w:ascii="Arial" w:hAnsi="Arial" w:cs="Arial"/>
              </w:rPr>
            </w:pPr>
            <w:r>
              <w:rPr>
                <w:rFonts w:cs="Arial"/>
                <w:szCs w:val="20"/>
              </w:rPr>
              <w:t>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D16B5" w14:textId="77777777" w:rsidR="001264DE" w:rsidRPr="009B0069" w:rsidRDefault="00000000">
            <w:pPr>
              <w:rPr>
                <w:rFonts w:ascii="Arial" w:hAnsi="Arial" w:cs="Arial"/>
              </w:rPr>
            </w:pPr>
            <w:r>
              <w:rPr>
                <w:rFonts w:cs="Arial"/>
                <w:szCs w:val="20"/>
              </w:rPr>
              <w:t>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CE3E2" w14:textId="77777777" w:rsidR="001264DE" w:rsidRPr="009B0069" w:rsidRDefault="00000000">
            <w:pPr>
              <w:rPr>
                <w:rFonts w:ascii="Arial" w:hAnsi="Arial" w:cs="Arial"/>
              </w:rPr>
            </w:pPr>
            <w:r>
              <w:rPr>
                <w:rFonts w:cs="Arial"/>
                <w:szCs w:val="20"/>
              </w:rPr>
              <w:t>0</w:t>
            </w:r>
          </w:p>
        </w:tc>
      </w:tr>
      <w:tr w:rsidR="001264DE" w:rsidRPr="009B0069" w14:paraId="60AA24D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F620D" w14:textId="77777777" w:rsidR="001264DE" w:rsidRPr="009B0069" w:rsidRDefault="00000000">
            <w:pPr>
              <w:rPr>
                <w:rFonts w:ascii="Arial" w:hAnsi="Arial" w:cs="Arial"/>
              </w:rPr>
            </w:pPr>
            <w:r>
              <w:rPr>
                <w:rFonts w:cs="Arial"/>
                <w:szCs w:val="20"/>
              </w:rPr>
              <w:t>Patient Complaint Rate</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14C1D" w14:textId="77777777" w:rsidR="001264DE" w:rsidRPr="009B0069" w:rsidRDefault="00000000">
            <w:pPr>
              <w:rPr>
                <w:rFonts w:ascii="Arial" w:hAnsi="Arial" w:cs="Arial"/>
              </w:rPr>
            </w:pPr>
            <w:r>
              <w:rPr>
                <w:rFonts w:cs="Arial"/>
                <w:szCs w:val="20"/>
              </w:rPr>
              <w:t>&lt;5%</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1C1A3" w14:textId="77777777" w:rsidR="001264DE" w:rsidRPr="009B0069" w:rsidRDefault="00000000">
            <w:pPr>
              <w:rPr>
                <w:rFonts w:ascii="Arial" w:hAnsi="Arial" w:cs="Arial"/>
              </w:rPr>
            </w:pPr>
            <w:r>
              <w:rPr>
                <w:rFonts w:cs="Arial"/>
                <w:szCs w:val="20"/>
              </w:rPr>
              <w:t>&lt;5%</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E6089" w14:textId="77777777" w:rsidR="001264DE" w:rsidRPr="009B0069" w:rsidRDefault="00000000">
            <w:pPr>
              <w:rPr>
                <w:rFonts w:ascii="Arial" w:hAnsi="Arial" w:cs="Arial"/>
              </w:rPr>
            </w:pPr>
            <w:r>
              <w:rPr>
                <w:rFonts w:cs="Arial"/>
                <w:szCs w:val="20"/>
              </w:rPr>
              <w:t>&lt;3%</w:t>
            </w:r>
          </w:p>
        </w:tc>
      </w:tr>
      <w:tr w:rsidR="001264DE" w:rsidRPr="009B0069" w14:paraId="6C13503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540100" w14:textId="77777777" w:rsidR="001264DE" w:rsidRPr="009B0069" w:rsidRDefault="00000000">
            <w:pPr>
              <w:rPr>
                <w:rFonts w:ascii="Arial" w:hAnsi="Arial" w:cs="Arial"/>
              </w:rPr>
            </w:pPr>
            <w:r>
              <w:rPr>
                <w:rFonts w:cs="Arial"/>
                <w:szCs w:val="20"/>
              </w:rPr>
              <w:t>ICIQ Score Improvement</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76659" w14:textId="77777777" w:rsidR="001264DE" w:rsidRPr="009B0069" w:rsidRDefault="00000000">
            <w:pPr>
              <w:rPr>
                <w:rFonts w:ascii="Arial" w:hAnsi="Arial" w:cs="Arial"/>
              </w:rPr>
            </w:pPr>
            <w:r>
              <w:rPr>
                <w:rFonts w:cs="Arial"/>
                <w:szCs w:val="20"/>
              </w:rPr>
              <w:t>Any measurable</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DE15DC" w14:textId="77777777" w:rsidR="001264DE" w:rsidRPr="009B0069" w:rsidRDefault="00000000">
            <w:pPr>
              <w:rPr>
                <w:rFonts w:ascii="Arial" w:hAnsi="Arial" w:cs="Arial"/>
              </w:rPr>
            </w:pPr>
            <w:r>
              <w:rPr>
                <w:rFonts w:cs="Arial"/>
                <w:szCs w:val="20"/>
              </w:rPr>
              <w:t>≥3 pts avg at 8 wks</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9753C" w14:textId="77777777" w:rsidR="001264DE" w:rsidRPr="009B0069" w:rsidRDefault="00000000">
            <w:pPr>
              <w:rPr>
                <w:rFonts w:ascii="Arial" w:hAnsi="Arial" w:cs="Arial"/>
              </w:rPr>
            </w:pPr>
            <w:r>
              <w:rPr>
                <w:rFonts w:cs="Arial"/>
                <w:szCs w:val="20"/>
              </w:rPr>
              <w:t>≥3 pts avg at 8 wks</w:t>
            </w:r>
          </w:p>
        </w:tc>
      </w:tr>
      <w:tr w:rsidR="001264DE" w:rsidRPr="009B0069" w14:paraId="1569726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A455F" w14:textId="77777777" w:rsidR="001264DE" w:rsidRPr="009B0069" w:rsidRDefault="00000000">
            <w:pPr>
              <w:rPr>
                <w:rFonts w:ascii="Arial" w:hAnsi="Arial" w:cs="Arial"/>
              </w:rPr>
            </w:pPr>
            <w:r>
              <w:rPr>
                <w:rFonts w:cs="Arial"/>
                <w:szCs w:val="20"/>
              </w:rPr>
              <w:t>PT Review Time (avg)</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4281B" w14:textId="77777777" w:rsidR="001264DE" w:rsidRPr="009B0069" w:rsidRDefault="00000000">
            <w:pPr>
              <w:rPr>
                <w:rFonts w:ascii="Arial" w:hAnsi="Arial" w:cs="Arial"/>
              </w:rPr>
            </w:pPr>
            <w:r>
              <w:rPr>
                <w:rFonts w:cs="Arial"/>
                <w:szCs w:val="20"/>
              </w:rPr>
              <w:t>≥2 min</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33813" w14:textId="77777777" w:rsidR="001264DE" w:rsidRPr="009B0069" w:rsidRDefault="00000000">
            <w:pPr>
              <w:rPr>
                <w:rFonts w:ascii="Arial" w:hAnsi="Arial" w:cs="Arial"/>
              </w:rPr>
            </w:pPr>
            <w:r>
              <w:rPr>
                <w:rFonts w:cs="Arial"/>
                <w:szCs w:val="20"/>
              </w:rPr>
              <w:t>≥2 min (audited)</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B0771" w14:textId="77777777" w:rsidR="001264DE" w:rsidRPr="009B0069" w:rsidRDefault="00000000">
            <w:pPr>
              <w:rPr>
                <w:rFonts w:ascii="Arial" w:hAnsi="Arial" w:cs="Arial"/>
              </w:rPr>
            </w:pPr>
            <w:r>
              <w:rPr>
                <w:rFonts w:cs="Arial"/>
                <w:szCs w:val="20"/>
              </w:rPr>
              <w:t>≥2 min (audited)</w:t>
            </w:r>
          </w:p>
        </w:tc>
      </w:tr>
      <w:tr w:rsidR="001264DE" w:rsidRPr="009B0069" w14:paraId="0D066E0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560EDE" w14:textId="77777777" w:rsidR="001264DE" w:rsidRPr="009B0069" w:rsidRDefault="00000000">
            <w:pPr>
              <w:rPr>
                <w:rFonts w:ascii="Arial" w:hAnsi="Arial" w:cs="Arial"/>
              </w:rPr>
            </w:pPr>
            <w:r>
              <w:rPr>
                <w:rFonts w:cs="Arial"/>
                <w:szCs w:val="20"/>
              </w:rPr>
              <w:t>Patient Adherence</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851864" w14:textId="77777777" w:rsidR="001264DE" w:rsidRPr="009B0069" w:rsidRDefault="00000000">
            <w:pPr>
              <w:rPr>
                <w:rFonts w:ascii="Arial" w:hAnsi="Arial" w:cs="Arial"/>
              </w:rPr>
            </w:pPr>
            <w:r>
              <w:rPr>
                <w:rFonts w:cs="Arial"/>
                <w:szCs w:val="20"/>
              </w:rPr>
              <w:t>&gt;50%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058195" w14:textId="77777777" w:rsidR="001264DE" w:rsidRPr="009B0069" w:rsidRDefault="00000000">
            <w:pPr>
              <w:rPr>
                <w:rFonts w:ascii="Arial" w:hAnsi="Arial" w:cs="Arial"/>
              </w:rPr>
            </w:pPr>
            <w:r>
              <w:rPr>
                <w:rFonts w:cs="Arial"/>
                <w:szCs w:val="20"/>
              </w:rPr>
              <w:t>&gt;65%</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EF05" w14:textId="77777777" w:rsidR="001264DE" w:rsidRPr="009B0069" w:rsidRDefault="00000000">
            <w:pPr>
              <w:rPr>
                <w:rFonts w:ascii="Arial" w:hAnsi="Arial" w:cs="Arial"/>
              </w:rPr>
            </w:pPr>
            <w:r>
              <w:rPr>
                <w:rFonts w:cs="Arial"/>
                <w:szCs w:val="20"/>
              </w:rPr>
              <w:t>&gt;70%</w:t>
            </w:r>
          </w:p>
        </w:tc>
      </w:tr>
      <w:tr w:rsidR="001264DE" w:rsidRPr="009B0069" w14:paraId="3D7AA0D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6F860" w14:textId="77777777" w:rsidR="001264DE" w:rsidRPr="009B0069" w:rsidRDefault="00000000">
            <w:pPr>
              <w:rPr>
                <w:rFonts w:ascii="Arial" w:hAnsi="Arial" w:cs="Arial"/>
              </w:rPr>
            </w:pPr>
            <w:r>
              <w:rPr>
                <w:rFonts w:cs="Arial"/>
                <w:szCs w:val="20"/>
              </w:rPr>
              <w:t>Consent Completion</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6356CF" w14:textId="77777777" w:rsidR="001264DE" w:rsidRPr="009B0069" w:rsidRDefault="00000000">
            <w:pPr>
              <w:rPr>
                <w:rFonts w:ascii="Arial" w:hAnsi="Arial" w:cs="Arial"/>
              </w:rPr>
            </w:pPr>
            <w:r>
              <w:rPr>
                <w:rFonts w:cs="Arial"/>
                <w:szCs w:val="20"/>
              </w:rPr>
              <w:t>100%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063E88" w14:textId="77777777" w:rsidR="001264DE" w:rsidRPr="009B0069" w:rsidRDefault="00000000">
            <w:pPr>
              <w:rPr>
                <w:rFonts w:ascii="Arial" w:hAnsi="Arial" w:cs="Arial"/>
              </w:rPr>
            </w:pPr>
            <w:r>
              <w:rPr>
                <w:rFonts w:cs="Arial"/>
                <w:szCs w:val="20"/>
              </w:rPr>
              <w:t>100%</w:t>
            </w:r>
          </w:p>
        </w:tc>
        <w:tc>
          <w:tcPr>
            <w:tcW w:w="17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9C07E" w14:textId="77777777" w:rsidR="001264DE" w:rsidRPr="009B0069" w:rsidRDefault="00000000">
            <w:pPr>
              <w:rPr>
                <w:rFonts w:ascii="Arial" w:hAnsi="Arial" w:cs="Arial"/>
              </w:rPr>
            </w:pPr>
            <w:r>
              <w:rPr>
                <w:rFonts w:cs="Arial"/>
                <w:szCs w:val="20"/>
              </w:rPr>
              <w:t>100%</w:t>
            </w:r>
          </w:p>
        </w:tc>
      </w:tr>
    </w:tbl>
    <w:p w14:paraId="2479A76F" w14:textId="77777777" w:rsidR="001264DE" w:rsidRPr="009B0069" w:rsidRDefault="00000000">
      <w:pPr>
        <w:pStyle w:val="EXPECTHeading2"/>
      </w:pPr>
      <w:r>
        <w:rPr>
          <w:rFonts w:eastAsia="Calibri"/>
        </w:rPr>
        <w:t>3.4 Failed Benchmark Plan / Phase Rollback</w:t>
      </w:r>
    </w:p>
    <w:p w14:paraId="6A1917CD" w14:textId="77777777" w:rsidR="001264DE" w:rsidRPr="009B0069" w:rsidRDefault="00000000">
      <w:pPr>
        <w:rPr>
          <w:rFonts w:ascii="Arial" w:hAnsi="Arial" w:cs="Arial"/>
        </w:rPr>
      </w:pPr>
      <w:r>
        <w:rPr>
          <w:rFonts w:cs="Arial"/>
          <w:szCs w:val="22"/>
        </w:rPr>
        <w:t>If any critical metric fails (adverse event, PHI breach, or AI-PT agreement &lt;90%), or if any single adverse event is attributed to AI recommendation (the “One Strike” rule, consistent with the Doctronic corrective action model):</w:t>
      </w:r>
    </w:p>
    <w:p w14:paraId="5FB30271" w14:textId="77777777" w:rsidR="001264DE" w:rsidRPr="009B0069" w:rsidRDefault="00000000">
      <w:pPr>
        <w:numPr>
          <w:ilvl w:val="0"/>
          <w:numId w:val="2"/>
        </w:numPr>
      </w:pPr>
      <w:r>
        <w:rPr>
          <w:b/>
          <w:bCs/>
        </w:rPr>
        <w:lastRenderedPageBreak/>
        <w:t>Immediate pause</w:t>
      </w:r>
      <w:r>
        <w:t>: All AI auto-approvals suspended. Platform reverts to 100% PT review (Phase 1 mode) within 4 hours. A minimum of 50 consecutive successful cases must be completed under 100% review before any return to prior phase autonomy.</w:t>
      </w:r>
    </w:p>
    <w:p w14:paraId="71718343" w14:textId="72295D07" w:rsidR="001264DE" w:rsidRPr="009B0069" w:rsidRDefault="00000000">
      <w:pPr>
        <w:numPr>
          <w:ilvl w:val="0"/>
          <w:numId w:val="2"/>
        </w:numPr>
      </w:pPr>
      <w:r>
        <w:rPr>
          <w:b/>
          <w:bCs/>
        </w:rPr>
        <w:t>Root cause analysis</w:t>
      </w:r>
      <w:r>
        <w:t>: Expect delivers a written incident report to OAIP within 48 hours.</w:t>
      </w:r>
    </w:p>
    <w:p w14:paraId="2AC595DB" w14:textId="77777777" w:rsidR="001264DE" w:rsidRPr="009B0069" w:rsidRDefault="00000000">
      <w:pPr>
        <w:numPr>
          <w:ilvl w:val="0"/>
          <w:numId w:val="2"/>
        </w:numPr>
      </w:pPr>
      <w:r>
        <w:rPr>
          <w:b/>
          <w:bCs/>
        </w:rPr>
        <w:t>Corrective action</w:t>
      </w:r>
      <w:r>
        <w:t>: Platform modifications implemented and tested before resuming the prior phase.</w:t>
      </w:r>
    </w:p>
    <w:p w14:paraId="7912B76A" w14:textId="77777777" w:rsidR="001264DE" w:rsidRPr="009B0069" w:rsidRDefault="00000000">
      <w:pPr>
        <w:numPr>
          <w:ilvl w:val="0"/>
          <w:numId w:val="2"/>
        </w:numPr>
      </w:pPr>
      <w:r>
        <w:rPr>
          <w:b/>
          <w:bCs/>
        </w:rPr>
        <w:t>OAIP approval required</w:t>
      </w:r>
      <w:r>
        <w:t>: Phase re-advancement requires written OAIP sign-off after the corrective action is verified.</w:t>
      </w:r>
    </w:p>
    <w:p w14:paraId="5E135AF0" w14:textId="7390440C" w:rsidR="001264DE" w:rsidRPr="009B0069" w:rsidRDefault="00000000">
      <w:pPr>
        <w:numPr>
          <w:ilvl w:val="0"/>
          <w:numId w:val="2"/>
        </w:numPr>
      </w:pPr>
      <w:r>
        <w:rPr>
          <w:b/>
          <w:bCs/>
        </w:rPr>
        <w:t>Termination triggers</w:t>
      </w:r>
      <w:r>
        <w:t>: Any of the following triggers immediate pilot termination with 48-hour wind-down: (a) Serious patient injury attributable to AI error, (b) confirmed PHI breach affecting &gt;10 patients, (c) PT license revocation, (d) OAIP request for any reason.</w:t>
      </w:r>
    </w:p>
    <w:p w14:paraId="27948593" w14:textId="77777777" w:rsidR="001264DE" w:rsidRPr="009B0069" w:rsidRDefault="00000000">
      <w:pPr>
        <w:pStyle w:val="EXPECTHeading2"/>
      </w:pPr>
      <w:r>
        <w:rPr>
          <w:rFonts w:eastAsia="Calibri"/>
        </w:rPr>
        <w:t>3.5 Data and Outcome Sharing</w:t>
      </w:r>
    </w:p>
    <w:p w14:paraId="07D530D2" w14:textId="77777777" w:rsidR="001264DE" w:rsidRPr="009B0069" w:rsidRDefault="00000000">
      <w:pPr>
        <w:rPr>
          <w:rFonts w:ascii="Arial" w:hAnsi="Arial" w:cs="Arial"/>
        </w:rPr>
      </w:pPr>
      <w:r>
        <w:rPr>
          <w:rFonts w:cs="Arial"/>
          <w:b/>
          <w:bCs/>
        </w:rPr>
        <w:t>Researchers</w:t>
      </w:r>
    </w:p>
    <w:p w14:paraId="18BEA8A8" w14:textId="77777777" w:rsidR="001264DE" w:rsidRPr="009B0069" w:rsidRDefault="00000000">
      <w:pPr>
        <w:rPr>
          <w:rFonts w:ascii="Arial" w:hAnsi="Arial" w:cs="Arial"/>
        </w:rPr>
      </w:pPr>
      <w:r>
        <w:rPr>
          <w:rFonts w:cs="Arial"/>
          <w:szCs w:val="22"/>
        </w:rPr>
        <w:t>De-identified datasets (per HIPAA Safe Harbor) available to IRB-approved researchers via data use agreement. Dataset includes: anonymized demographics, validated instrument scores at intake and follow-up, treatment plan parameters, adherence metrics, and outcomes. No raw text responses or identifiable information. Expected availability: quarterly, beginning Month 6.</w:t>
      </w:r>
    </w:p>
    <w:p w14:paraId="6558E9A1" w14:textId="77777777" w:rsidR="001264DE" w:rsidRPr="009B0069" w:rsidRDefault="00000000">
      <w:pPr>
        <w:rPr>
          <w:rFonts w:ascii="Arial" w:hAnsi="Arial" w:cs="Arial"/>
        </w:rPr>
      </w:pPr>
      <w:r>
        <w:rPr>
          <w:rFonts w:cs="Arial"/>
          <w:b/>
          <w:bCs/>
        </w:rPr>
        <w:t>External Auditors</w:t>
      </w:r>
    </w:p>
    <w:p w14:paraId="1F07B2F6" w14:textId="77777777" w:rsidR="001264DE" w:rsidRPr="009B0069" w:rsidRDefault="00000000">
      <w:pPr>
        <w:rPr>
          <w:rFonts w:ascii="Arial" w:hAnsi="Arial" w:cs="Arial"/>
        </w:rPr>
      </w:pPr>
      <w:r>
        <w:rPr>
          <w:rFonts w:cs="Arial"/>
          <w:szCs w:val="22"/>
        </w:rPr>
        <w:t>Full audit log access (with PHI redacted) available to OAIP-approved external auditors. Auditors may review AI scoring logic, plan generation algorithms, PT review records, and consent documentation. Access provided within 5 business days of request.</w:t>
      </w:r>
    </w:p>
    <w:p w14:paraId="0569494F" w14:textId="77777777" w:rsidR="001264DE" w:rsidRPr="009B0069" w:rsidRDefault="00000000">
      <w:pPr>
        <w:pStyle w:val="EXPECTTitle"/>
        <w:spacing w:before="200" w:after="120"/>
        <w:jc w:val="center"/>
        <w:rPr>
          <w:rFonts w:ascii="Arial" w:hAnsi="Arial"/>
        </w:rPr>
      </w:pPr>
      <w:r>
        <w:rPr>
          <w:rFonts w:eastAsia="Calibri"/>
          <w:bCs/>
        </w:rPr>
        <w:t>FDA</w:t>
      </w:r>
    </w:p>
    <w:p w14:paraId="332E092F" w14:textId="0F37B221" w:rsidR="001264DE" w:rsidRPr="009B0069" w:rsidRDefault="00C225AE">
      <w:pPr>
        <w:rPr>
          <w:rFonts w:ascii="Arial" w:hAnsi="Arial" w:cs="Arial"/>
        </w:rPr>
      </w:pPr>
      <w:r>
        <w:rPr>
          <w:rFonts w:cs="Arial"/>
        </w:rPr>
        <w:t>Expect</w:t>
      </w:r>
      <w:r>
        <w:rPr>
          <w:rFonts w:cs="Arial"/>
          <w:szCs w:val="22"/>
        </w:rPr>
        <w:t xml:space="preserve"> has conducted an internal analysis concluding the platform qualifies for the Clinical Decision Support (CDS) exemption under 21st Century Cures Act Section 3060(a), as: (1) it is not intended to acquire, process, or analyze medical images or signals; (2) it is intended for the purpose of supporting clinical decision-making; (3) it provides the basis for the recommendation (validated instrument scores); and (4) the licensed PT makes the final treatment decision independently. </w:t>
      </w:r>
      <w:r>
        <w:rPr>
          <w:rFonts w:cs="Arial"/>
        </w:rPr>
        <w:t>Expect</w:t>
      </w:r>
      <w:r>
        <w:rPr>
          <w:rFonts w:cs="Arial"/>
          <w:szCs w:val="22"/>
        </w:rPr>
        <w:t xml:space="preserve"> will share this analysis with the FDA upon request and will cooperate with any FDA inquiry during the pilot. Additionally, </w:t>
      </w:r>
      <w:r>
        <w:rPr>
          <w:rFonts w:cs="Arial"/>
        </w:rPr>
        <w:t>Expect</w:t>
      </w:r>
      <w:r>
        <w:rPr>
          <w:rFonts w:cs="Arial"/>
          <w:szCs w:val="22"/>
        </w:rPr>
        <w:t>’s active CRADA with the Veterans Health Administration provides a direct channel for FDA engagement, as VA clinical research data generated under the CRADA may support future regulatory submissions if the platform’s scope expands beyond the CDS exemption.</w:t>
      </w:r>
    </w:p>
    <w:p w14:paraId="08230D5F" w14:textId="77777777" w:rsidR="001264DE" w:rsidRPr="009B0069" w:rsidRDefault="00000000">
      <w:pPr>
        <w:pStyle w:val="EXPECTTitle"/>
        <w:spacing w:before="200" w:after="120"/>
        <w:jc w:val="center"/>
        <w:rPr>
          <w:rFonts w:ascii="Arial" w:hAnsi="Arial"/>
        </w:rPr>
      </w:pPr>
      <w:r>
        <w:rPr>
          <w:rFonts w:eastAsia="Calibri"/>
          <w:bCs/>
        </w:rPr>
        <w:t>OAIP</w:t>
      </w:r>
    </w:p>
    <w:p w14:paraId="43C498F4" w14:textId="77777777" w:rsidR="001264DE" w:rsidRPr="009B0069" w:rsidRDefault="00000000">
      <w:pPr>
        <w:rPr>
          <w:rFonts w:ascii="Arial" w:hAnsi="Arial" w:cs="Arial"/>
        </w:rPr>
      </w:pPr>
      <w:r>
        <w:rPr>
          <w:rFonts w:cs="Arial"/>
          <w:szCs w:val="22"/>
        </w:rPr>
        <w:t>The OAIP receives the most comprehensive data access:</w:t>
      </w:r>
    </w:p>
    <w:p w14:paraId="682C9F41" w14:textId="77777777" w:rsidR="001264DE" w:rsidRPr="009B0069" w:rsidRDefault="00000000">
      <w:pPr>
        <w:numPr>
          <w:ilvl w:val="0"/>
          <w:numId w:val="2"/>
        </w:numPr>
      </w:pPr>
      <w:r>
        <w:t>Real-time compliance dashboard (accessible 24/7) showing all operational metrics</w:t>
      </w:r>
    </w:p>
    <w:p w14:paraId="12E67FEB" w14:textId="77777777" w:rsidR="001264DE" w:rsidRPr="009B0069" w:rsidRDefault="00000000">
      <w:pPr>
        <w:numPr>
          <w:ilvl w:val="0"/>
          <w:numId w:val="2"/>
        </w:numPr>
      </w:pPr>
      <w:r>
        <w:lastRenderedPageBreak/>
        <w:t>Monthly written reports covering: enrollment, outcomes, adverse events, complaints, AI-PT agreement, system uptime, and consent rates</w:t>
      </w:r>
    </w:p>
    <w:p w14:paraId="2FC62527" w14:textId="6CFF675A" w:rsidR="001264DE" w:rsidRPr="009B0069" w:rsidRDefault="00000000">
      <w:pPr>
        <w:numPr>
          <w:ilvl w:val="0"/>
          <w:numId w:val="2"/>
        </w:numPr>
      </w:pPr>
      <w:r>
        <w:t>Quarterly in-person briefings with Expect leadership and clinical team</w:t>
      </w:r>
    </w:p>
    <w:p w14:paraId="5F8C0748" w14:textId="77777777" w:rsidR="001264DE" w:rsidRPr="009B0069" w:rsidRDefault="00000000">
      <w:pPr>
        <w:numPr>
          <w:ilvl w:val="0"/>
          <w:numId w:val="2"/>
        </w:numPr>
      </w:pPr>
      <w:r>
        <w:t>Immediate notification (within 4 hours) of any adverse event, PHI breach, or termination trigger</w:t>
      </w:r>
    </w:p>
    <w:p w14:paraId="1A004540" w14:textId="77777777" w:rsidR="001264DE" w:rsidRPr="009B0069" w:rsidRDefault="00000000">
      <w:pPr>
        <w:numPr>
          <w:ilvl w:val="0"/>
          <w:numId w:val="2"/>
        </w:numPr>
      </w:pPr>
      <w:r>
        <w:t>Full audit log with complete event metadata</w:t>
      </w:r>
    </w:p>
    <w:p w14:paraId="176D77E7" w14:textId="77777777" w:rsidR="001264DE" w:rsidRPr="009B0069" w:rsidRDefault="00000000">
      <w:pPr>
        <w:rPr>
          <w:rFonts w:ascii="Arial" w:hAnsi="Arial" w:cs="Arial"/>
        </w:rPr>
      </w:pPr>
      <w:r>
        <w:rPr>
          <w:rFonts w:cs="Arial"/>
          <w:b/>
          <w:bCs/>
        </w:rPr>
        <w:t>Public</w:t>
      </w:r>
    </w:p>
    <w:p w14:paraId="5D9D8F9D" w14:textId="59F52BE9" w:rsidR="001264DE" w:rsidRPr="009B0069" w:rsidRDefault="00C225AE">
      <w:pPr>
        <w:rPr>
          <w:rFonts w:ascii="Arial" w:hAnsi="Arial" w:cs="Arial"/>
        </w:rPr>
      </w:pPr>
      <w:r>
        <w:rPr>
          <w:rFonts w:cs="Arial"/>
        </w:rPr>
        <w:t>Expect</w:t>
      </w:r>
      <w:r>
        <w:rPr>
          <w:rFonts w:cs="Arial"/>
          <w:szCs w:val="22"/>
        </w:rPr>
        <w:t xml:space="preserve"> will publish:</w:t>
      </w:r>
    </w:p>
    <w:p w14:paraId="009B6ACE" w14:textId="77777777" w:rsidR="001264DE" w:rsidRPr="009B0069" w:rsidRDefault="00000000">
      <w:pPr>
        <w:numPr>
          <w:ilvl w:val="0"/>
          <w:numId w:val="2"/>
        </w:numPr>
      </w:pPr>
      <w:r>
        <w:t>A public-facing anonymized outcomes dashboard (updated monthly) showing aggregate enrollment, average symptom improvement, adherence rates, and safety metrics</w:t>
      </w:r>
    </w:p>
    <w:p w14:paraId="655D2279" w14:textId="77777777" w:rsidR="001264DE" w:rsidRPr="009B0069" w:rsidRDefault="00000000">
      <w:pPr>
        <w:numPr>
          <w:ilvl w:val="0"/>
          <w:numId w:val="2"/>
        </w:numPr>
      </w:pPr>
      <w:r>
        <w:t>A plain-language summary of pilot findings at Months 6 and 12</w:t>
      </w:r>
    </w:p>
    <w:p w14:paraId="41005A4B" w14:textId="77777777" w:rsidR="001264DE" w:rsidRPr="009B0069" w:rsidRDefault="00000000">
      <w:pPr>
        <w:numPr>
          <w:ilvl w:val="0"/>
          <w:numId w:val="2"/>
        </w:numPr>
      </w:pPr>
      <w:r>
        <w:t>Peer-reviewed publication of pilot outcomes (targeted for Month 12-15)</w:t>
      </w:r>
    </w:p>
    <w:p w14:paraId="4594C87C" w14:textId="77777777" w:rsidR="001264DE" w:rsidRPr="009B0069" w:rsidRDefault="00000000">
      <w:pPr>
        <w:numPr>
          <w:ilvl w:val="0"/>
          <w:numId w:val="2"/>
        </w:numPr>
      </w:pPr>
      <w:r>
        <w:t>Consumer-facing FAQ addressing common questions about AI in healthcare</w:t>
      </w:r>
    </w:p>
    <w:p w14:paraId="77DC23B2" w14:textId="77777777" w:rsidR="001264DE" w:rsidRPr="009B0069" w:rsidRDefault="00000000">
      <w:pPr>
        <w:rPr>
          <w:rFonts w:ascii="Arial" w:hAnsi="Arial" w:cs="Arial"/>
        </w:rPr>
      </w:pPr>
      <w:r>
        <w:rPr>
          <w:rFonts w:cs="Arial"/>
          <w:b/>
          <w:bCs/>
        </w:rPr>
        <w:t>Proposed Reporting Process</w:t>
      </w:r>
    </w:p>
    <w:p w14:paraId="53525E05" w14:textId="77777777" w:rsidR="001264DE" w:rsidRPr="009B0069" w:rsidRDefault="001264DE">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800"/>
        <w:gridCol w:w="4360"/>
      </w:tblGrid>
      <w:tr w:rsidR="001264DE" w:rsidRPr="009B0069" w14:paraId="3855E632" w14:textId="77777777">
        <w:tc>
          <w:tcPr>
            <w:tcW w:w="20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19EDD77C" w14:textId="77777777" w:rsidR="001264DE" w:rsidRPr="009B0069" w:rsidRDefault="00000000">
            <w:pPr>
              <w:rPr>
                <w:rFonts w:ascii="Arial" w:hAnsi="Arial" w:cs="Arial"/>
              </w:rPr>
            </w:pPr>
            <w:r>
              <w:rPr>
                <w:rFonts w:cs="Arial"/>
                <w:b/>
                <w:bCs/>
                <w:szCs w:val="20"/>
              </w:rPr>
              <w:t>Report Type</w:t>
            </w:r>
          </w:p>
        </w:tc>
        <w:tc>
          <w:tcPr>
            <w:tcW w:w="12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54707894" w14:textId="77777777" w:rsidR="001264DE" w:rsidRPr="009B0069" w:rsidRDefault="00000000">
            <w:pPr>
              <w:rPr>
                <w:rFonts w:ascii="Arial" w:hAnsi="Arial" w:cs="Arial"/>
              </w:rPr>
            </w:pPr>
            <w:r>
              <w:rPr>
                <w:rFonts w:cs="Arial"/>
                <w:b/>
                <w:bCs/>
                <w:szCs w:val="20"/>
              </w:rPr>
              <w:t>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9CE9902" w14:textId="77777777" w:rsidR="001264DE" w:rsidRPr="009B0069" w:rsidRDefault="00000000">
            <w:pPr>
              <w:rPr>
                <w:rFonts w:ascii="Arial" w:hAnsi="Arial" w:cs="Arial"/>
              </w:rPr>
            </w:pPr>
            <w:r>
              <w:rPr>
                <w:rFonts w:cs="Arial"/>
                <w:b/>
                <w:bCs/>
                <w:szCs w:val="20"/>
              </w:rPr>
              <w:t>Audience</w:t>
            </w:r>
          </w:p>
        </w:tc>
        <w:tc>
          <w:tcPr>
            <w:tcW w:w="436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05D0DA5D" w14:textId="77777777" w:rsidR="001264DE" w:rsidRPr="009B0069" w:rsidRDefault="00000000">
            <w:pPr>
              <w:rPr>
                <w:rFonts w:ascii="Arial" w:hAnsi="Arial" w:cs="Arial"/>
              </w:rPr>
            </w:pPr>
            <w:r>
              <w:rPr>
                <w:rFonts w:cs="Arial"/>
                <w:b/>
                <w:bCs/>
                <w:szCs w:val="20"/>
              </w:rPr>
              <w:t>Contents</w:t>
            </w:r>
          </w:p>
        </w:tc>
      </w:tr>
      <w:tr w:rsidR="001264DE" w:rsidRPr="009B0069" w14:paraId="6E40A8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CDFC9" w14:textId="77777777" w:rsidR="001264DE" w:rsidRPr="009B0069" w:rsidRDefault="00000000">
            <w:pPr>
              <w:rPr>
                <w:rFonts w:ascii="Arial" w:hAnsi="Arial" w:cs="Arial"/>
              </w:rPr>
            </w:pPr>
            <w:r>
              <w:rPr>
                <w:rFonts w:cs="Arial"/>
                <w:szCs w:val="20"/>
              </w:rPr>
              <w:t>Client Safety Report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1F0C5" w14:textId="77777777" w:rsidR="001264DE" w:rsidRPr="009B0069" w:rsidRDefault="00000000">
            <w:pPr>
              <w:rPr>
                <w:rFonts w:ascii="Arial" w:hAnsi="Arial" w:cs="Arial"/>
              </w:rPr>
            </w:pPr>
            <w:r>
              <w:rPr>
                <w:rFonts w:cs="Arial"/>
                <w:szCs w:val="20"/>
              </w:rPr>
              <w:t>Monthly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E8BBC" w14:textId="77777777" w:rsidR="001264DE" w:rsidRPr="009B0069" w:rsidRDefault="00000000">
            <w:pPr>
              <w:pStyle w:val="EXPECTTitle"/>
              <w:jc w:val="center"/>
              <w:rPr>
                <w:rFonts w:ascii="Arial" w:hAnsi="Arial"/>
              </w:rPr>
            </w:pPr>
            <w:r>
              <w:rPr>
                <w:rFonts w:eastAsia="Calibri"/>
                <w:szCs w:val="20"/>
              </w:rPr>
              <w:t>OAIP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1380CB" w14:textId="77777777" w:rsidR="001264DE" w:rsidRPr="009B0069" w:rsidRDefault="00000000">
            <w:pPr>
              <w:rPr>
                <w:rFonts w:ascii="Arial" w:hAnsi="Arial" w:cs="Arial"/>
              </w:rPr>
            </w:pPr>
            <w:r>
              <w:rPr>
                <w:rFonts w:cs="Arial"/>
                <w:szCs w:val="20"/>
              </w:rPr>
              <w:t>Adverse events, red-flag triage outcomes, safety answer changes, complaint log, PT override rate, system downtime</w:t>
            </w:r>
          </w:p>
        </w:tc>
      </w:tr>
      <w:tr w:rsidR="001264DE" w:rsidRPr="009B0069" w14:paraId="14AF3FE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BEEB2" w14:textId="77777777" w:rsidR="001264DE" w:rsidRPr="009B0069" w:rsidRDefault="00000000">
            <w:pPr>
              <w:rPr>
                <w:rFonts w:ascii="Arial" w:hAnsi="Arial" w:cs="Arial"/>
              </w:rPr>
            </w:pPr>
            <w:r>
              <w:rPr>
                <w:rFonts w:cs="Arial"/>
                <w:szCs w:val="20"/>
              </w:rPr>
              <w:t>Efficacy Report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1019A" w14:textId="77777777" w:rsidR="001264DE" w:rsidRPr="009B0069" w:rsidRDefault="00000000">
            <w:pPr>
              <w:rPr>
                <w:rFonts w:ascii="Arial" w:hAnsi="Arial" w:cs="Arial"/>
              </w:rPr>
            </w:pPr>
            <w:r>
              <w:rPr>
                <w:rFonts w:cs="Arial"/>
                <w:szCs w:val="20"/>
              </w:rPr>
              <w:t>Monthly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4729BF" w14:textId="77777777" w:rsidR="001264DE" w:rsidRPr="009B0069" w:rsidRDefault="00000000">
            <w:pPr>
              <w:pStyle w:val="EXPECTTitle"/>
              <w:jc w:val="center"/>
              <w:rPr>
                <w:rFonts w:ascii="Arial" w:hAnsi="Arial"/>
              </w:rPr>
            </w:pPr>
            <w:r>
              <w:rPr>
                <w:rFonts w:eastAsia="Calibri"/>
                <w:szCs w:val="20"/>
              </w:rPr>
              <w:t>OAIP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92BB9" w14:textId="77777777" w:rsidR="001264DE" w:rsidRPr="009B0069" w:rsidRDefault="00000000">
            <w:pPr>
              <w:rPr>
                <w:rFonts w:ascii="Arial" w:hAnsi="Arial" w:cs="Arial"/>
              </w:rPr>
            </w:pPr>
            <w:r>
              <w:rPr>
                <w:rFonts w:cs="Arial"/>
                <w:szCs w:val="20"/>
              </w:rPr>
              <w:t>ICIQ/GUPI/pain score changes, adherence, plan completion rates, time-to-improvement</w:t>
            </w:r>
          </w:p>
        </w:tc>
      </w:tr>
      <w:tr w:rsidR="001264DE" w:rsidRPr="009B0069" w14:paraId="0E5C73C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3901C" w14:textId="77777777" w:rsidR="001264DE" w:rsidRPr="009B0069" w:rsidRDefault="00000000">
            <w:pPr>
              <w:rPr>
                <w:rFonts w:ascii="Arial" w:hAnsi="Arial" w:cs="Arial"/>
              </w:rPr>
            </w:pPr>
            <w:r>
              <w:rPr>
                <w:rFonts w:cs="Arial"/>
                <w:szCs w:val="20"/>
              </w:rPr>
              <w:t>Patient Feedback Report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2C3A12" w14:textId="77777777" w:rsidR="001264DE" w:rsidRPr="009B0069" w:rsidRDefault="00000000">
            <w:pPr>
              <w:rPr>
                <w:rFonts w:ascii="Arial" w:hAnsi="Arial" w:cs="Arial"/>
              </w:rPr>
            </w:pPr>
            <w:r>
              <w:rPr>
                <w:rFonts w:cs="Arial"/>
                <w:szCs w:val="20"/>
              </w:rPr>
              <w:t>Monthly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C8B59" w14:textId="77777777" w:rsidR="001264DE" w:rsidRPr="009B0069" w:rsidRDefault="00000000">
            <w:pPr>
              <w:pStyle w:val="EXPECTTitle"/>
              <w:jc w:val="center"/>
              <w:rPr>
                <w:rFonts w:ascii="Arial" w:hAnsi="Arial"/>
              </w:rPr>
            </w:pPr>
            <w:r>
              <w:rPr>
                <w:rFonts w:eastAsia="Calibri"/>
                <w:szCs w:val="20"/>
              </w:rPr>
              <w:t>OAIP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AA1C3" w14:textId="77777777" w:rsidR="001264DE" w:rsidRPr="009B0069" w:rsidRDefault="00000000">
            <w:pPr>
              <w:rPr>
                <w:rFonts w:ascii="Arial" w:hAnsi="Arial" w:cs="Arial"/>
              </w:rPr>
            </w:pPr>
            <w:r>
              <w:rPr>
                <w:rFonts w:cs="Arial"/>
                <w:szCs w:val="20"/>
              </w:rPr>
              <w:t>NPS scores, qualitative feedback themes, opt-out rates, consent completion</w:t>
            </w:r>
          </w:p>
        </w:tc>
      </w:tr>
      <w:tr w:rsidR="001264DE" w:rsidRPr="009B0069" w14:paraId="443B87E5"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D387FF" w14:textId="77777777" w:rsidR="001264DE" w:rsidRPr="009B0069" w:rsidRDefault="00000000">
            <w:pPr>
              <w:rPr>
                <w:rFonts w:ascii="Arial" w:hAnsi="Arial" w:cs="Arial"/>
              </w:rPr>
            </w:pPr>
            <w:r>
              <w:rPr>
                <w:rFonts w:cs="Arial"/>
                <w:szCs w:val="20"/>
              </w:rPr>
              <w:t>Public Dashboard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4F32A" w14:textId="77777777" w:rsidR="001264DE" w:rsidRPr="009B0069" w:rsidRDefault="00000000">
            <w:pPr>
              <w:rPr>
                <w:rFonts w:ascii="Arial" w:hAnsi="Arial" w:cs="Arial"/>
              </w:rPr>
            </w:pPr>
            <w:r>
              <w:rPr>
                <w:rFonts w:cs="Arial"/>
                <w:szCs w:val="20"/>
              </w:rPr>
              <w:t>Monthly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16E92" w14:textId="77777777" w:rsidR="001264DE" w:rsidRPr="009B0069" w:rsidRDefault="00000000">
            <w:pPr>
              <w:rPr>
                <w:rFonts w:ascii="Arial" w:hAnsi="Arial" w:cs="Arial"/>
              </w:rPr>
            </w:pPr>
            <w:r>
              <w:rPr>
                <w:rFonts w:cs="Arial"/>
                <w:szCs w:val="20"/>
              </w:rPr>
              <w:t>Public</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BBA87D" w14:textId="77777777" w:rsidR="001264DE" w:rsidRPr="009B0069" w:rsidRDefault="00000000">
            <w:pPr>
              <w:rPr>
                <w:rFonts w:ascii="Arial" w:hAnsi="Arial" w:cs="Arial"/>
              </w:rPr>
            </w:pPr>
            <w:r>
              <w:rPr>
                <w:rFonts w:cs="Arial"/>
                <w:szCs w:val="20"/>
              </w:rPr>
              <w:t>Aggregate enrollment, outcomes, safety metrics (no PHI)</w:t>
            </w:r>
          </w:p>
        </w:tc>
      </w:tr>
      <w:tr w:rsidR="001264DE" w:rsidRPr="009B0069" w14:paraId="57AF0CE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36C8" w14:textId="77777777" w:rsidR="001264DE" w:rsidRPr="009B0069" w:rsidRDefault="00000000">
            <w:pPr>
              <w:rPr>
                <w:rFonts w:ascii="Arial" w:hAnsi="Arial" w:cs="Arial"/>
              </w:rPr>
            </w:pPr>
            <w:r>
              <w:rPr>
                <w:rFonts w:cs="Arial"/>
                <w:szCs w:val="20"/>
              </w:rPr>
              <w:t>Provider Report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76149" w14:textId="77777777" w:rsidR="001264DE" w:rsidRPr="009B0069" w:rsidRDefault="00000000">
            <w:pPr>
              <w:rPr>
                <w:rFonts w:ascii="Arial" w:hAnsi="Arial" w:cs="Arial"/>
              </w:rPr>
            </w:pPr>
            <w:r>
              <w:rPr>
                <w:rFonts w:cs="Arial"/>
                <w:szCs w:val="20"/>
              </w:rPr>
              <w:t>Quarterly</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C0410" w14:textId="77777777" w:rsidR="001264DE" w:rsidRPr="009B0069" w:rsidRDefault="00000000">
            <w:pPr>
              <w:rPr>
                <w:rFonts w:ascii="Arial" w:hAnsi="Arial" w:cs="Arial"/>
              </w:rPr>
            </w:pPr>
            <w:r>
              <w:rPr>
                <w:rFonts w:cs="Arial"/>
                <w:szCs w:val="20"/>
              </w:rPr>
              <w:t>PTs, OAIP</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4ABC9" w14:textId="77777777" w:rsidR="001264DE" w:rsidRPr="009B0069" w:rsidRDefault="00000000">
            <w:pPr>
              <w:rPr>
                <w:rFonts w:ascii="Arial" w:hAnsi="Arial" w:cs="Arial"/>
              </w:rPr>
            </w:pPr>
            <w:r>
              <w:rPr>
                <w:rFonts w:cs="Arial"/>
                <w:szCs w:val="20"/>
              </w:rPr>
              <w:t>PT satisfaction, review time analysis, AI-PT agreement details, clinical workflow metrics</w:t>
            </w:r>
          </w:p>
        </w:tc>
      </w:tr>
      <w:tr w:rsidR="001264DE" w:rsidRPr="009B0069" w14:paraId="5776DD3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F7779" w14:textId="77777777" w:rsidR="001264DE" w:rsidRPr="009B0069" w:rsidRDefault="00000000">
            <w:pPr>
              <w:rPr>
                <w:rFonts w:ascii="Arial" w:hAnsi="Arial" w:cs="Arial"/>
              </w:rPr>
            </w:pPr>
            <w:r>
              <w:rPr>
                <w:rFonts w:cs="Arial"/>
                <w:szCs w:val="20"/>
              </w:rPr>
              <w:t>Comprehensive Pilot Report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75093" w14:textId="77777777" w:rsidR="001264DE" w:rsidRPr="009B0069" w:rsidRDefault="00000000">
            <w:pPr>
              <w:rPr>
                <w:rFonts w:ascii="Arial" w:hAnsi="Arial" w:cs="Arial"/>
              </w:rPr>
            </w:pPr>
            <w:r>
              <w:rPr>
                <w:rFonts w:cs="Arial"/>
                <w:szCs w:val="20"/>
              </w:rPr>
              <w:t>Months 6, 12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AD55E" w14:textId="77777777" w:rsidR="001264DE" w:rsidRPr="009B0069" w:rsidRDefault="00000000">
            <w:pPr>
              <w:rPr>
                <w:rFonts w:ascii="Arial" w:hAnsi="Arial" w:cs="Arial"/>
              </w:rPr>
            </w:pPr>
            <w:r>
              <w:rPr>
                <w:rFonts w:cs="Arial"/>
                <w:szCs w:val="20"/>
              </w:rPr>
              <w:t>OAIP, Public, Researchers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8594D" w14:textId="77777777" w:rsidR="001264DE" w:rsidRPr="009B0069" w:rsidRDefault="00000000">
            <w:pPr>
              <w:rPr>
                <w:rFonts w:ascii="Arial" w:hAnsi="Arial" w:cs="Arial"/>
              </w:rPr>
            </w:pPr>
            <w:r>
              <w:rPr>
                <w:rFonts w:cs="Arial"/>
                <w:szCs w:val="20"/>
              </w:rPr>
              <w:t>Full analysis of safety, efficacy, fairness, cost, and regulatory compliance</w:t>
            </w:r>
          </w:p>
        </w:tc>
      </w:tr>
    </w:tbl>
    <w:p w14:paraId="0611D663" w14:textId="77777777" w:rsidR="001264DE" w:rsidRPr="009B0069" w:rsidRDefault="00000000">
      <w:pPr>
        <w:rPr>
          <w:rFonts w:ascii="Arial" w:hAnsi="Arial" w:cs="Arial"/>
        </w:rPr>
      </w:pPr>
      <w:r>
        <w:rPr>
          <w:rFonts w:ascii="Arial" w:hAnsi="Arial" w:cs="Arial"/>
        </w:rPr>
        <w:br w:type="page"/>
      </w:r>
    </w:p>
    <w:p w14:paraId="755A3F0C" w14:textId="77777777" w:rsidR="001264DE" w:rsidRPr="009B0069" w:rsidRDefault="00000000">
      <w:pPr>
        <w:pStyle w:val="EXPECTHeading2"/>
        <w:spacing w:before="360" w:after="200"/>
      </w:pPr>
      <w:r>
        <w:rPr>
          <w:rFonts w:eastAsia="Calibri"/>
          <w:szCs w:val="28"/>
        </w:rPr>
        <w:lastRenderedPageBreak/>
        <w:t>3.6 Alignment with Approved Utah Sandbox Precedents</w:t>
      </w:r>
    </w:p>
    <w:p w14:paraId="22319A36" w14:textId="4BE325CB" w:rsidR="001264DE" w:rsidRPr="009B0069" w:rsidRDefault="00C225AE">
      <w:pPr>
        <w:rPr>
          <w:rFonts w:ascii="Arial" w:hAnsi="Arial" w:cs="Arial"/>
        </w:rPr>
      </w:pPr>
      <w:r>
        <w:rPr>
          <w:rFonts w:cs="Arial"/>
        </w:rPr>
        <w:t>Expect</w:t>
      </w:r>
      <w:r>
        <w:rPr>
          <w:rFonts w:cs="Arial"/>
          <w:szCs w:val="22"/>
        </w:rPr>
        <w:t xml:space="preserve"> has deliberately modeled its pilot design on the operational framework established by the Doctronic pilot—the first AI healthcare application approved under the Utah AI Regulatory Sandbox. The following safeguards map directly to the approved Doctronic precedent:</w:t>
      </w:r>
    </w:p>
    <w:p w14:paraId="63F5BDD7" w14:textId="77777777" w:rsidR="001264DE" w:rsidRPr="009B0069" w:rsidRDefault="00000000">
      <w:pPr>
        <w:rPr>
          <w:rFonts w:ascii="Arial" w:hAnsi="Arial" w:cs="Arial"/>
        </w:rPr>
      </w:pPr>
      <w:r>
        <w:rPr>
          <w:rFonts w:cs="Arial"/>
          <w:b/>
          <w:bCs/>
          <w:szCs w:val="22"/>
        </w:rPr>
        <w:t xml:space="preserve">Volume-Based Gating: </w:t>
      </w:r>
      <w:r>
        <w:rPr>
          <w:rFonts w:cs="Arial"/>
          <w:szCs w:val="22"/>
        </w:rPr>
        <w:t>Adopting the Doctronic standard of 250 supervised cases per diagnosis category (Stress UI, Urge UI, Mixed UI) prior to any AI autonomy, ensuring statistically significant validation rather than calendar-based phase advancement.</w:t>
      </w:r>
    </w:p>
    <w:p w14:paraId="6580D218" w14:textId="77777777" w:rsidR="001264DE" w:rsidRPr="009B0069" w:rsidRDefault="00000000">
      <w:pPr>
        <w:rPr>
          <w:rFonts w:ascii="Arial" w:hAnsi="Arial" w:cs="Arial"/>
        </w:rPr>
      </w:pPr>
      <w:r>
        <w:rPr>
          <w:rFonts w:cs="Arial"/>
          <w:b/>
          <w:bCs/>
          <w:szCs w:val="22"/>
        </w:rPr>
        <w:t xml:space="preserve">Liability Parity: </w:t>
      </w:r>
      <w:r>
        <w:rPr>
          <w:rFonts w:cs="Arial"/>
          <w:szCs w:val="22"/>
        </w:rPr>
        <w:t>Carrying malpractice insurance that covers the AI algorithm as a distinct provider, holding the AI to the same liability standard as a licensed clinician—consistent with Doctronic’s approach of securing malpractice coverage treating the product as a covered provider.</w:t>
      </w:r>
    </w:p>
    <w:p w14:paraId="1A08DFA0" w14:textId="77777777" w:rsidR="001264DE" w:rsidRPr="009B0069" w:rsidRDefault="00000000">
      <w:pPr>
        <w:rPr>
          <w:rFonts w:ascii="Arial" w:hAnsi="Arial" w:cs="Arial"/>
        </w:rPr>
      </w:pPr>
      <w:r>
        <w:rPr>
          <w:rFonts w:cs="Arial"/>
          <w:b/>
          <w:bCs/>
          <w:szCs w:val="22"/>
        </w:rPr>
        <w:t xml:space="preserve">10% Post-Calibration Audit Rate: </w:t>
      </w:r>
      <w:r>
        <w:rPr>
          <w:rFonts w:cs="Arial"/>
          <w:szCs w:val="22"/>
        </w:rPr>
        <w:t>After the 250-case calibration period, moving to a 10% human audit rate for low-risk cases—the exact post-calibration standard established by Doctronic.</w:t>
      </w:r>
    </w:p>
    <w:p w14:paraId="6177CF18" w14:textId="496C0289" w:rsidR="001264DE" w:rsidRPr="009B0069" w:rsidRDefault="00000000">
      <w:pPr>
        <w:rPr>
          <w:rFonts w:ascii="Arial" w:hAnsi="Arial" w:cs="Arial"/>
        </w:rPr>
      </w:pPr>
      <w:r>
        <w:rPr>
          <w:rFonts w:cs="Arial"/>
          <w:b/>
          <w:bCs/>
          <w:szCs w:val="22"/>
        </w:rPr>
        <w:t xml:space="preserve">Identity Verification: </w:t>
      </w:r>
      <w:r>
        <w:rPr>
          <w:rFonts w:cs="Arial"/>
          <w:szCs w:val="22"/>
        </w:rPr>
        <w:t xml:space="preserve">Consistent with Doctronic’s selfie-and-photo-ID verification model, </w:t>
      </w:r>
      <w:r>
        <w:rPr>
          <w:rFonts w:cs="Arial"/>
        </w:rPr>
        <w:t>Expect</w:t>
      </w:r>
      <w:r>
        <w:rPr>
          <w:rFonts w:cs="Arial"/>
          <w:szCs w:val="22"/>
        </w:rPr>
        <w:t xml:space="preserve"> requires identity verification at intake to confirm Utah residency and prevent fraud.</w:t>
      </w:r>
    </w:p>
    <w:p w14:paraId="4C50C0FB" w14:textId="0D49915B" w:rsidR="001264DE" w:rsidRPr="009B0069" w:rsidRDefault="00000000">
      <w:pPr>
        <w:rPr>
          <w:rFonts w:ascii="Arial" w:hAnsi="Arial" w:cs="Arial"/>
        </w:rPr>
      </w:pPr>
      <w:r>
        <w:rPr>
          <w:rFonts w:cs="Arial"/>
          <w:b/>
          <w:bCs/>
          <w:szCs w:val="22"/>
        </w:rPr>
        <w:t xml:space="preserve">Lower Risk Profile Than Approved Precedent: </w:t>
      </w:r>
      <w:r>
        <w:rPr>
          <w:rFonts w:cs="Arial"/>
          <w:szCs w:val="22"/>
        </w:rPr>
        <w:t xml:space="preserve">The Doctronic pilot authorizes AI to dispense chemical agents (medications) with systemic risks including drug interactions, overdose, and allergic reactions. </w:t>
      </w:r>
      <w:r>
        <w:rPr>
          <w:rFonts w:cs="Arial"/>
        </w:rPr>
        <w:t>Expect</w:t>
      </w:r>
      <w:r>
        <w:rPr>
          <w:rFonts w:cs="Arial"/>
          <w:szCs w:val="22"/>
        </w:rPr>
        <w:t xml:space="preserve"> proposes AI prescription of mechanical interventions (pelvic floor exercises). The worst-case adverse event for a pelvic floor exercise is significantly lower in lethality than a medication error. Furthermore, while Doctronic performs medication refills (re-executing a prior physician’s decision), </w:t>
      </w:r>
      <w:r>
        <w:rPr>
          <w:rFonts w:cs="Arial"/>
        </w:rPr>
        <w:t>Expect</w:t>
      </w:r>
      <w:r>
        <w:rPr>
          <w:rFonts w:cs="Arial"/>
          <w:szCs w:val="22"/>
        </w:rPr>
        <w:t xml:space="preserve"> uses globally standardized, validated clinical instruments (ICIQ-UI SF, GUPI-Female). The AI is not making a subjective diagnosis—it is applying a deterministic protocol to a validated score. This makes our initial intake functionally equivalent to a refill: the execution of a pre-validated standard of care.</w:t>
      </w:r>
    </w:p>
    <w:p w14:paraId="51084149" w14:textId="77777777" w:rsidR="001264DE" w:rsidRPr="009B0069" w:rsidRDefault="00000000">
      <w:pPr>
        <w:pStyle w:val="EXPECTHeading2"/>
        <w:spacing w:before="360" w:after="200"/>
      </w:pPr>
      <w:r>
        <w:rPr>
          <w:rFonts w:eastAsia="Calibri"/>
          <w:szCs w:val="28"/>
        </w:rPr>
        <w:t>3.7 Exclusionary Diagnosis List (“Safe Harbor” Scope)</w:t>
      </w:r>
    </w:p>
    <w:p w14:paraId="44BD8122" w14:textId="4AA5632B" w:rsidR="001264DE" w:rsidRPr="009B0069" w:rsidRDefault="00000000">
      <w:pPr>
        <w:rPr>
          <w:rFonts w:ascii="Arial" w:hAnsi="Arial" w:cs="Arial"/>
        </w:rPr>
      </w:pPr>
      <w:r>
        <w:rPr>
          <w:rFonts w:cs="Arial"/>
          <w:szCs w:val="22"/>
        </w:rPr>
        <w:t>To define a strict “Safe Harbor” of low-risk conditions—consistent with Doctronic’s exclusionary formulary approach—</w:t>
      </w:r>
      <w:r>
        <w:rPr>
          <w:rFonts w:cs="Arial"/>
        </w:rPr>
        <w:t>Expect</w:t>
      </w:r>
      <w:r>
        <w:rPr>
          <w:rFonts w:cs="Arial"/>
          <w:szCs w:val="22"/>
        </w:rPr>
        <w:t xml:space="preserve"> explicitly excludes the following from AI-generated treatment plans. Any indication triggers immediate referral to a physician or specialist:</w:t>
      </w:r>
    </w:p>
    <w:p w14:paraId="350FD99B" w14:textId="77777777" w:rsidR="001264DE" w:rsidRPr="009B0069" w:rsidRDefault="00000000">
      <w:pPr>
        <w:numPr>
          <w:ilvl w:val="0"/>
          <w:numId w:val="2"/>
        </w:numPr>
      </w:pPr>
      <w:r>
        <w:t>Neurogenic bladder or known neurological conditions affecting pelvic floor function</w:t>
      </w:r>
    </w:p>
    <w:p w14:paraId="3C1BEA7F" w14:textId="77777777" w:rsidR="001264DE" w:rsidRPr="009B0069" w:rsidRDefault="00000000">
      <w:pPr>
        <w:numPr>
          <w:ilvl w:val="0"/>
          <w:numId w:val="2"/>
        </w:numPr>
      </w:pPr>
      <w:r>
        <w:t>Post-surgical mesh complications or any post-surgical pelvic condition</w:t>
      </w:r>
    </w:p>
    <w:p w14:paraId="15FFE627" w14:textId="77777777" w:rsidR="001264DE" w:rsidRPr="009B0069" w:rsidRDefault="00000000">
      <w:pPr>
        <w:numPr>
          <w:ilvl w:val="0"/>
          <w:numId w:val="2"/>
        </w:numPr>
      </w:pPr>
      <w:r>
        <w:t>Grade 3 or higher pelvic organ prolapse</w:t>
      </w:r>
    </w:p>
    <w:p w14:paraId="152D1BBF" w14:textId="77777777" w:rsidR="001264DE" w:rsidRPr="009B0069" w:rsidRDefault="00000000">
      <w:pPr>
        <w:numPr>
          <w:ilvl w:val="0"/>
          <w:numId w:val="2"/>
        </w:numPr>
      </w:pPr>
      <w:r>
        <w:t>Known or suspected pelvic malignancy</w:t>
      </w:r>
    </w:p>
    <w:p w14:paraId="7E8E1CFD" w14:textId="77777777" w:rsidR="001264DE" w:rsidRPr="009B0069" w:rsidRDefault="00000000">
      <w:pPr>
        <w:numPr>
          <w:ilvl w:val="0"/>
          <w:numId w:val="2"/>
        </w:numPr>
      </w:pPr>
      <w:r>
        <w:t>Active pelvic infection, fistula, or abscess</w:t>
      </w:r>
    </w:p>
    <w:p w14:paraId="2CFB155D" w14:textId="77777777" w:rsidR="001264DE" w:rsidRPr="009B0069" w:rsidRDefault="00000000">
      <w:pPr>
        <w:numPr>
          <w:ilvl w:val="0"/>
          <w:numId w:val="2"/>
        </w:numPr>
      </w:pPr>
      <w:r>
        <w:t>Active pregnancy (referred to prenatal care team)</w:t>
      </w:r>
    </w:p>
    <w:p w14:paraId="376F6993" w14:textId="77777777" w:rsidR="001264DE" w:rsidRPr="009B0069" w:rsidRDefault="00000000">
      <w:pPr>
        <w:numPr>
          <w:ilvl w:val="0"/>
          <w:numId w:val="2"/>
        </w:numPr>
      </w:pPr>
      <w:r>
        <w:t>Interstitial cystitis with confirmed Hunner lesions</w:t>
      </w:r>
    </w:p>
    <w:p w14:paraId="48320F9B" w14:textId="77777777" w:rsidR="001264DE" w:rsidRPr="009B0069" w:rsidRDefault="00000000">
      <w:pPr>
        <w:numPr>
          <w:ilvl w:val="0"/>
          <w:numId w:val="2"/>
        </w:numPr>
      </w:pPr>
      <w:r>
        <w:t>Patients under 18 years of age</w:t>
      </w:r>
    </w:p>
    <w:p w14:paraId="699F41E1" w14:textId="19AA1444" w:rsidR="001264DE" w:rsidRPr="009B0069" w:rsidRDefault="00000000">
      <w:pPr>
        <w:rPr>
          <w:rFonts w:ascii="Arial" w:eastAsia="Arial" w:hAnsi="Arial" w:cs="Arial"/>
          <w:szCs w:val="22"/>
        </w:rPr>
      </w:pPr>
      <w:r>
        <w:rPr>
          <w:rFonts w:cs="Arial"/>
          <w:szCs w:val="22"/>
        </w:rPr>
        <w:lastRenderedPageBreak/>
        <w:t>This “negative scope” approach gives regulators certainty about what the AI will never attempt, reducing the risk surface to well-defined, exercise-responsive conditions where the standard of care is established.</w:t>
      </w:r>
    </w:p>
    <w:p w14:paraId="1D59875E" w14:textId="77777777" w:rsidR="00B90564" w:rsidRPr="009B0069" w:rsidRDefault="00B90564">
      <w:pPr>
        <w:rPr>
          <w:rFonts w:ascii="Arial" w:eastAsia="Arial" w:hAnsi="Arial" w:cs="Arial"/>
          <w:szCs w:val="22"/>
        </w:rPr>
      </w:pPr>
    </w:p>
    <w:p w14:paraId="4DABDD49" w14:textId="77777777" w:rsidR="00B90564" w:rsidRPr="009B0069" w:rsidRDefault="00B90564" w:rsidP="00B90564">
      <w:r>
        <w:rPr>
          <w:szCs w:val="28"/>
        </w:rPr>
        <w:t>How Exclusions Are Screened</w:t>
      </w:r>
    </w:p>
    <w:p w14:paraId="55552A10" w14:textId="77777777" w:rsidR="00B90564" w:rsidRPr="009B0069" w:rsidRDefault="00B90564" w:rsidP="00B90564">
      <w:pPr>
        <w:rPr>
          <w:rFonts w:ascii="Arial" w:hAnsi="Arial" w:cs="Arial"/>
        </w:rPr>
      </w:pPr>
      <w:r>
        <w:rPr>
          <w:rFonts w:cs="Arial"/>
        </w:rPr>
        <w:t>Exclusionary conditions are actively screened during the “Eligibility Screening” step of the clinical intake (Step 2 of the patient journey). Five plain-language questions ask the patient directly about each excluded condition:</w:t>
      </w:r>
    </w:p>
    <w:p w14:paraId="3F3B7AE9" w14:textId="77777777" w:rsidR="00B90564" w:rsidRPr="009B0069" w:rsidRDefault="00B90564" w:rsidP="00B90564">
      <w:pPr>
        <w:numPr>
          <w:ilvl w:val="0"/>
          <w:numId w:val="16"/>
        </w:numPr>
      </w:pPr>
      <w:r>
        <w:t>Neurological condition affecting bladder/pelvic floor (MS, spinal cord injury, Parkinson’s, stroke)</w:t>
      </w:r>
    </w:p>
    <w:p w14:paraId="67E700FA" w14:textId="77777777" w:rsidR="00B90564" w:rsidRPr="009B0069" w:rsidRDefault="00B90564" w:rsidP="00B90564">
      <w:pPr>
        <w:numPr>
          <w:ilvl w:val="0"/>
          <w:numId w:val="16"/>
        </w:numPr>
      </w:pPr>
      <w:r>
        <w:t>Post-surgical mesh complications or problematic pelvic surgery</w:t>
      </w:r>
    </w:p>
    <w:p w14:paraId="241D69D6" w14:textId="77777777" w:rsidR="00B90564" w:rsidRPr="009B0069" w:rsidRDefault="00B90564" w:rsidP="00B90564">
      <w:pPr>
        <w:numPr>
          <w:ilvl w:val="0"/>
          <w:numId w:val="16"/>
        </w:numPr>
      </w:pPr>
      <w:r>
        <w:t>Diagnosed Grade 3+ pelvic organ prolapse</w:t>
      </w:r>
    </w:p>
    <w:p w14:paraId="1772099E" w14:textId="77777777" w:rsidR="00B90564" w:rsidRPr="009B0069" w:rsidRDefault="00B90564" w:rsidP="00B90564">
      <w:pPr>
        <w:numPr>
          <w:ilvl w:val="0"/>
          <w:numId w:val="16"/>
        </w:numPr>
      </w:pPr>
      <w:r>
        <w:t>Known or suspected pelvic malignancy</w:t>
      </w:r>
    </w:p>
    <w:p w14:paraId="0CE7A1D5" w14:textId="77777777" w:rsidR="00B90564" w:rsidRPr="009B0069" w:rsidRDefault="00B90564" w:rsidP="00B90564">
      <w:pPr>
        <w:numPr>
          <w:ilvl w:val="0"/>
          <w:numId w:val="16"/>
        </w:numPr>
      </w:pPr>
      <w:r>
        <w:t>Active pelvic infection, fistula, or abscess</w:t>
      </w:r>
    </w:p>
    <w:p w14:paraId="2D381B08" w14:textId="77777777" w:rsidR="00B90564" w:rsidRPr="009B0069" w:rsidRDefault="00B90564" w:rsidP="00B90564">
      <w:pPr>
        <w:rPr>
          <w:rFonts w:ascii="Arial" w:hAnsi="Arial" w:cs="Arial"/>
        </w:rPr>
      </w:pPr>
      <w:r>
        <w:rPr>
          <w:rFonts w:cs="Arial"/>
        </w:rPr>
        <w:t>A “yes” to any exclusion question halts the intake flow and displays a condition-specific message directing the patient to their physician or specialist. No AI-generated plan is created. In the PT review dashboard, positive exclusion screens are prominently flagged with a warning: “Patient screened positive for EXCLUSIONARY condition. This patient may not be eligible for AI-generated plans.”</w:t>
      </w:r>
    </w:p>
    <w:p w14:paraId="5C71D3A7" w14:textId="77777777" w:rsidR="00B90564" w:rsidRPr="009B0069" w:rsidRDefault="00B90564" w:rsidP="00B90564">
      <w:pPr>
        <w:rPr>
          <w:rFonts w:ascii="Arial" w:hAnsi="Arial" w:cs="Arial"/>
        </w:rPr>
      </w:pPr>
      <w:r>
        <w:rPr>
          <w:rFonts w:cs="Arial"/>
        </w:rPr>
        <w:t>These screening questions use patient self-report. As with any clinical screening, false negatives are possible. The PT review layer provides a secondary safety net for identifying conditions the patient may not have reported.</w:t>
      </w:r>
    </w:p>
    <w:p w14:paraId="4CD976B5" w14:textId="77777777" w:rsidR="00B90564" w:rsidRPr="009B0069" w:rsidRDefault="00B90564">
      <w:pPr>
        <w:rPr>
          <w:rFonts w:ascii="Arial" w:hAnsi="Arial" w:cs="Arial"/>
        </w:rPr>
      </w:pPr>
    </w:p>
    <w:p w14:paraId="1DAF3626" w14:textId="77777777" w:rsidR="001264DE" w:rsidRPr="009B0069" w:rsidRDefault="00000000">
      <w:pPr>
        <w:pStyle w:val="EXPECTHeading1"/>
      </w:pPr>
      <w:r>
        <w:rPr>
          <w:rFonts w:eastAsia="Calibri"/>
        </w:rPr>
        <w:t>4. Risk Management</w:t>
      </w:r>
    </w:p>
    <w:p w14:paraId="65BD0860" w14:textId="77777777" w:rsidR="001264DE" w:rsidRPr="009B0069" w:rsidRDefault="00000000">
      <w:pPr>
        <w:pStyle w:val="EXPECTHeading2"/>
      </w:pPr>
      <w:r>
        <w:rPr>
          <w:rFonts w:eastAsia="Calibri"/>
        </w:rPr>
        <w:t>4.1 Foreseeable Risks and Mitigations</w:t>
      </w:r>
    </w:p>
    <w:p w14:paraId="1FF72A09" w14:textId="77777777" w:rsidR="001264DE" w:rsidRPr="009B0069" w:rsidRDefault="001264DE">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9"/>
        <w:gridCol w:w="1937"/>
        <w:gridCol w:w="1145"/>
        <w:gridCol w:w="1023"/>
        <w:gridCol w:w="3896"/>
      </w:tblGrid>
      <w:tr w:rsidR="001264DE" w:rsidRPr="009B0069" w14:paraId="10E502FA" w14:textId="77777777">
        <w:tc>
          <w:tcPr>
            <w:tcW w:w="14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681468F8" w14:textId="77777777" w:rsidR="001264DE" w:rsidRPr="009B0069" w:rsidRDefault="00000000">
            <w:pPr>
              <w:rPr>
                <w:rFonts w:ascii="Arial" w:hAnsi="Arial" w:cs="Arial"/>
              </w:rPr>
            </w:pPr>
            <w:r>
              <w:rPr>
                <w:rFonts w:cs="Arial"/>
                <w:b/>
                <w:bCs/>
                <w:szCs w:val="20"/>
              </w:rPr>
              <w:t>Risk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20BD9CB" w14:textId="77777777" w:rsidR="001264DE" w:rsidRPr="009B0069" w:rsidRDefault="00000000">
            <w:pPr>
              <w:rPr>
                <w:rFonts w:ascii="Arial" w:hAnsi="Arial" w:cs="Arial"/>
              </w:rPr>
            </w:pPr>
            <w:r>
              <w:rPr>
                <w:rFonts w:cs="Arial"/>
                <w:b/>
                <w:bCs/>
                <w:szCs w:val="20"/>
              </w:rPr>
              <w:t>Specific Risk</w:t>
            </w:r>
          </w:p>
        </w:tc>
        <w:tc>
          <w:tcPr>
            <w:tcW w:w="9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4BAF2992" w14:textId="77777777" w:rsidR="001264DE" w:rsidRPr="009B0069" w:rsidRDefault="00000000">
            <w:pPr>
              <w:rPr>
                <w:rFonts w:ascii="Arial" w:hAnsi="Arial" w:cs="Arial"/>
              </w:rPr>
            </w:pPr>
            <w:r>
              <w:rPr>
                <w:rFonts w:cs="Arial"/>
                <w:b/>
                <w:bCs/>
                <w:szCs w:val="20"/>
              </w:rPr>
              <w:t>Likelihood</w:t>
            </w:r>
          </w:p>
        </w:tc>
        <w:tc>
          <w:tcPr>
            <w:tcW w:w="9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19DAA460" w14:textId="77777777" w:rsidR="001264DE" w:rsidRPr="009B0069" w:rsidRDefault="00000000">
            <w:pPr>
              <w:rPr>
                <w:rFonts w:ascii="Arial" w:hAnsi="Arial" w:cs="Arial"/>
              </w:rPr>
            </w:pPr>
            <w:r>
              <w:rPr>
                <w:rFonts w:cs="Arial"/>
                <w:b/>
                <w:bCs/>
                <w:szCs w:val="20"/>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73E0C4A6" w14:textId="77777777" w:rsidR="001264DE" w:rsidRPr="009B0069" w:rsidRDefault="00000000">
            <w:pPr>
              <w:rPr>
                <w:rFonts w:ascii="Arial" w:hAnsi="Arial" w:cs="Arial"/>
              </w:rPr>
            </w:pPr>
            <w:r>
              <w:rPr>
                <w:rFonts w:cs="Arial"/>
                <w:b/>
                <w:bCs/>
                <w:szCs w:val="20"/>
              </w:rPr>
              <w:t>Mitigation</w:t>
            </w:r>
          </w:p>
        </w:tc>
      </w:tr>
      <w:tr w:rsidR="001264DE" w:rsidRPr="009B0069" w14:paraId="79D447B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AFEF3C" w14:textId="77777777" w:rsidR="001264DE" w:rsidRPr="009B0069" w:rsidRDefault="00000000">
            <w:pPr>
              <w:rPr>
                <w:rFonts w:ascii="Arial" w:hAnsi="Arial" w:cs="Arial"/>
              </w:rPr>
            </w:pPr>
            <w:r>
              <w:rPr>
                <w:rFonts w:cs="Arial"/>
                <w:szCs w:val="20"/>
              </w:rPr>
              <w:t>AI Failure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79B666" w14:textId="77777777" w:rsidR="001264DE" w:rsidRPr="009B0069" w:rsidRDefault="00000000">
            <w:pPr>
              <w:rPr>
                <w:rFonts w:ascii="Arial" w:hAnsi="Arial" w:cs="Arial"/>
              </w:rPr>
            </w:pPr>
            <w:r>
              <w:rPr>
                <w:rFonts w:cs="Arial"/>
                <w:szCs w:val="20"/>
              </w:rPr>
              <w:t>AI generates incorrect diagnosis or inappropriate exercise prescription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74C96" w14:textId="77777777" w:rsidR="001264DE" w:rsidRPr="009B0069" w:rsidRDefault="00000000">
            <w:pPr>
              <w:rPr>
                <w:rFonts w:ascii="Arial" w:hAnsi="Arial" w:cs="Arial"/>
              </w:rPr>
            </w:pPr>
            <w:r>
              <w:rPr>
                <w:rFonts w:cs="Arial"/>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1CEB1" w14:textId="77777777" w:rsidR="001264DE" w:rsidRPr="009B0069" w:rsidRDefault="00000000">
            <w:pPr>
              <w:rPr>
                <w:rFonts w:ascii="Arial" w:hAnsi="Arial" w:cs="Arial"/>
              </w:rPr>
            </w:pPr>
            <w:r>
              <w:rPr>
                <w:rFonts w:cs="Arial"/>
                <w:szCs w:val="20"/>
              </w:rPr>
              <w:t>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03189F" w14:textId="77777777" w:rsidR="001264DE" w:rsidRPr="009B0069" w:rsidRDefault="00000000">
            <w:pPr>
              <w:rPr>
                <w:rFonts w:ascii="Arial" w:hAnsi="Arial" w:cs="Arial"/>
              </w:rPr>
            </w:pPr>
            <w:r>
              <w:rPr>
                <w:rFonts w:cs="Arial"/>
                <w:szCs w:val="20"/>
              </w:rPr>
              <w:t>Mandatory PT review of every AI output during calibration phase (first 250 cases per subtype). Validated instruments limit AI interpretation scope. PT can reject/modify any recommendation at any phase. Guardrails alert PT to inconsistencies.</w:t>
            </w:r>
          </w:p>
        </w:tc>
      </w:tr>
      <w:tr w:rsidR="001264DE" w:rsidRPr="009B0069" w14:paraId="566C4DE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CFAA37" w14:textId="77777777" w:rsidR="001264DE" w:rsidRPr="009B0069" w:rsidRDefault="00000000">
            <w:pPr>
              <w:rPr>
                <w:rFonts w:ascii="Arial" w:hAnsi="Arial" w:cs="Arial"/>
              </w:rPr>
            </w:pPr>
            <w:r>
              <w:rPr>
                <w:rFonts w:cs="Arial"/>
                <w:szCs w:val="20"/>
              </w:rPr>
              <w:lastRenderedPageBreak/>
              <w:t>AI Failure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1FA7D" w14:textId="77777777" w:rsidR="001264DE" w:rsidRPr="009B0069" w:rsidRDefault="00000000">
            <w:pPr>
              <w:rPr>
                <w:rFonts w:ascii="Arial" w:hAnsi="Arial" w:cs="Arial"/>
              </w:rPr>
            </w:pPr>
            <w:r>
              <w:rPr>
                <w:rFonts w:cs="Arial"/>
                <w:szCs w:val="20"/>
              </w:rPr>
              <w:t>LLM hallucination in treatment plan generation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36692" w14:textId="77777777" w:rsidR="001264DE" w:rsidRPr="009B0069" w:rsidRDefault="00000000">
            <w:pPr>
              <w:rPr>
                <w:rFonts w:ascii="Arial" w:hAnsi="Arial" w:cs="Arial"/>
              </w:rPr>
            </w:pPr>
            <w:r>
              <w:rPr>
                <w:rFonts w:cs="Arial"/>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2F517" w14:textId="77777777" w:rsidR="001264DE" w:rsidRPr="009B0069" w:rsidRDefault="00000000">
            <w:pPr>
              <w:rPr>
                <w:rFonts w:ascii="Arial" w:hAnsi="Arial" w:cs="Arial"/>
              </w:rPr>
            </w:pPr>
            <w:r>
              <w:rPr>
                <w:rFonts w:cs="Arial"/>
                <w:szCs w:val="20"/>
              </w:rPr>
              <w:t>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31252E" w14:textId="77777777" w:rsidR="001264DE" w:rsidRPr="009B0069" w:rsidRDefault="00000000">
            <w:pPr>
              <w:rPr>
                <w:rFonts w:ascii="Arial" w:hAnsi="Arial" w:cs="Arial"/>
              </w:rPr>
            </w:pPr>
            <w:r>
              <w:rPr>
                <w:rFonts w:cs="Arial"/>
                <w:szCs w:val="20"/>
              </w:rPr>
              <w:t>Plan generation uses deterministic scoring algorithms, not free-text LLM generation. ICD-10 codes derived from validated score thresholds, not LLM interpretation. No generative AI in the scoring pipeline.</w:t>
            </w:r>
          </w:p>
        </w:tc>
      </w:tr>
      <w:tr w:rsidR="001264DE" w:rsidRPr="009B0069" w14:paraId="4B1B3B9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3185" w14:textId="77777777" w:rsidR="001264DE" w:rsidRPr="009B0069" w:rsidRDefault="00000000">
            <w:pPr>
              <w:rPr>
                <w:rFonts w:ascii="Arial" w:hAnsi="Arial" w:cs="Arial"/>
              </w:rPr>
            </w:pPr>
            <w:r>
              <w:rPr>
                <w:rFonts w:cs="Arial"/>
                <w:szCs w:val="20"/>
              </w:rPr>
              <w:t>AI Failure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9814D" w14:textId="77777777" w:rsidR="001264DE" w:rsidRPr="009B0069" w:rsidRDefault="00000000">
            <w:pPr>
              <w:rPr>
                <w:rFonts w:ascii="Arial" w:hAnsi="Arial" w:cs="Arial"/>
              </w:rPr>
            </w:pPr>
            <w:r>
              <w:rPr>
                <w:rFonts w:cs="Arial"/>
                <w:szCs w:val="20"/>
              </w:rPr>
              <w:t>Systematic scoring error affecting multiple patients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2337A" w14:textId="77777777" w:rsidR="001264DE" w:rsidRPr="009B0069" w:rsidRDefault="00000000">
            <w:pPr>
              <w:rPr>
                <w:rFonts w:ascii="Arial" w:hAnsi="Arial" w:cs="Arial"/>
              </w:rPr>
            </w:pPr>
            <w:r>
              <w:rPr>
                <w:rFonts w:cs="Arial"/>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D9442" w14:textId="77777777" w:rsidR="001264DE" w:rsidRPr="009B0069" w:rsidRDefault="00000000">
            <w:pPr>
              <w:rPr>
                <w:rFonts w:ascii="Arial" w:hAnsi="Arial" w:cs="Arial"/>
              </w:rPr>
            </w:pPr>
            <w:r>
              <w:rPr>
                <w:rFonts w:cs="Arial"/>
                <w:szCs w:val="20"/>
              </w:rPr>
              <w:t>Very 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D5FA5" w14:textId="77777777" w:rsidR="001264DE" w:rsidRPr="009B0069" w:rsidRDefault="00000000">
            <w:pPr>
              <w:rPr>
                <w:rFonts w:ascii="Arial" w:hAnsi="Arial" w:cs="Arial"/>
              </w:rPr>
            </w:pPr>
            <w:r>
              <w:rPr>
                <w:rFonts w:cs="Arial"/>
                <w:szCs w:val="20"/>
              </w:rPr>
              <w:t>Scoring functions validated against published instrument scoring manuals. PT review catches individual errors. Monthly audit of 10% random sample by independent clinician.</w:t>
            </w:r>
          </w:p>
        </w:tc>
      </w:tr>
      <w:tr w:rsidR="001264DE" w:rsidRPr="009B0069" w14:paraId="4AAF4D9D"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C928D4" w14:textId="77777777" w:rsidR="001264DE" w:rsidRPr="009B0069" w:rsidRDefault="00000000">
            <w:pPr>
              <w:rPr>
                <w:rFonts w:ascii="Arial" w:hAnsi="Arial" w:cs="Arial"/>
              </w:rPr>
            </w:pPr>
            <w:r>
              <w:rPr>
                <w:rFonts w:cs="Arial"/>
                <w:szCs w:val="20"/>
              </w:rPr>
              <w:t>Patient Safety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303039" w14:textId="77777777" w:rsidR="001264DE" w:rsidRPr="009B0069" w:rsidRDefault="00000000">
            <w:pPr>
              <w:rPr>
                <w:rFonts w:ascii="Arial" w:hAnsi="Arial" w:cs="Arial"/>
              </w:rPr>
            </w:pPr>
            <w:r>
              <w:rPr>
                <w:rFonts w:cs="Arial"/>
                <w:szCs w:val="20"/>
              </w:rPr>
              <w:t>Patient experiences adverse event during prescribed exercise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6C110" w14:textId="77777777" w:rsidR="001264DE" w:rsidRPr="009B0069" w:rsidRDefault="00000000">
            <w:pPr>
              <w:rPr>
                <w:rFonts w:ascii="Arial" w:hAnsi="Arial" w:cs="Arial"/>
              </w:rPr>
            </w:pPr>
            <w:r>
              <w:rPr>
                <w:rFonts w:cs="Arial"/>
                <w:szCs w:val="20"/>
              </w:rPr>
              <w:t>Low-Medium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197229" w14:textId="77777777" w:rsidR="001264DE" w:rsidRPr="009B0069" w:rsidRDefault="00000000">
            <w:pPr>
              <w:rPr>
                <w:rFonts w:ascii="Arial" w:hAnsi="Arial" w:cs="Arial"/>
              </w:rPr>
            </w:pPr>
            <w:r>
              <w:rPr>
                <w:rFonts w:cs="Arial"/>
                <w:szCs w:val="20"/>
              </w:rPr>
              <w:t>Medium-High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D3F39" w14:textId="2A6EF1D3" w:rsidR="001264DE" w:rsidRPr="009B0069" w:rsidRDefault="00000000">
            <w:pPr>
              <w:rPr>
                <w:rFonts w:ascii="Arial" w:hAnsi="Arial" w:cs="Arial"/>
              </w:rPr>
            </w:pPr>
            <w:r>
              <w:rPr>
                <w:rFonts w:cs="Arial"/>
                <w:szCs w:val="20"/>
              </w:rPr>
              <w:t>Red-flag triage screens for emergencies before intake. Pain &gt;3/10 precaution on all plans. Patient can report symptoms via secure platform messaging.</w:t>
            </w:r>
          </w:p>
        </w:tc>
      </w:tr>
      <w:tr w:rsidR="001264DE" w:rsidRPr="009B0069" w14:paraId="0E5F916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16D0E" w14:textId="77777777" w:rsidR="001264DE" w:rsidRPr="009B0069" w:rsidRDefault="00000000">
            <w:pPr>
              <w:rPr>
                <w:rFonts w:ascii="Arial" w:hAnsi="Arial" w:cs="Arial"/>
              </w:rPr>
            </w:pPr>
            <w:r>
              <w:rPr>
                <w:rFonts w:cs="Arial"/>
                <w:szCs w:val="20"/>
              </w:rPr>
              <w:t>Patient Safety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196F0" w14:textId="77777777" w:rsidR="001264DE" w:rsidRPr="009B0069" w:rsidRDefault="00000000">
            <w:pPr>
              <w:rPr>
                <w:rFonts w:ascii="Arial" w:hAnsi="Arial" w:cs="Arial"/>
              </w:rPr>
            </w:pPr>
            <w:r>
              <w:rPr>
                <w:rFonts w:cs="Arial"/>
                <w:szCs w:val="20"/>
              </w:rPr>
              <w:t>Delay in care due to platform failure</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861C2" w14:textId="77777777" w:rsidR="001264DE" w:rsidRPr="009B0069" w:rsidRDefault="00000000">
            <w:pPr>
              <w:rPr>
                <w:rFonts w:ascii="Arial" w:hAnsi="Arial" w:cs="Arial"/>
              </w:rPr>
            </w:pPr>
            <w:r>
              <w:rPr>
                <w:rFonts w:cs="Arial"/>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9B30E3" w14:textId="77777777" w:rsidR="001264DE" w:rsidRPr="009B0069" w:rsidRDefault="00000000">
            <w:pPr>
              <w:rPr>
                <w:rFonts w:ascii="Arial" w:hAnsi="Arial" w:cs="Arial"/>
              </w:rPr>
            </w:pPr>
            <w:r>
              <w:rPr>
                <w:rFonts w:cs="Arial"/>
                <w:szCs w:val="20"/>
              </w:rPr>
              <w:t>Medium</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AF2D09" w14:textId="77777777" w:rsidR="001264DE" w:rsidRPr="009B0069" w:rsidRDefault="00000000">
            <w:pPr>
              <w:rPr>
                <w:rFonts w:ascii="Arial" w:hAnsi="Arial" w:cs="Arial"/>
              </w:rPr>
            </w:pPr>
            <w:r>
              <w:rPr>
                <w:rFonts w:cs="Arial"/>
                <w:szCs w:val="20"/>
              </w:rPr>
              <w:t>Patient retains access to referring physician throughout. Platform uptime SLA: 99.5%. Downtime notification within 1 hour. Reversion to phone-based PT consultation during extended outage.</w:t>
            </w:r>
          </w:p>
        </w:tc>
      </w:tr>
      <w:tr w:rsidR="001264DE" w:rsidRPr="009B0069" w14:paraId="724BC1F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5AF6AA" w14:textId="77777777" w:rsidR="001264DE" w:rsidRPr="009B0069" w:rsidRDefault="00000000">
            <w:pPr>
              <w:rPr>
                <w:rFonts w:ascii="Arial" w:hAnsi="Arial" w:cs="Arial"/>
              </w:rPr>
            </w:pPr>
            <w:r>
              <w:rPr>
                <w:rFonts w:cs="Arial"/>
                <w:szCs w:val="20"/>
              </w:rPr>
              <w:t>System Failure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59918" w14:textId="77777777" w:rsidR="001264DE" w:rsidRPr="009B0069" w:rsidRDefault="00000000">
            <w:pPr>
              <w:rPr>
                <w:rFonts w:ascii="Arial" w:hAnsi="Arial" w:cs="Arial"/>
              </w:rPr>
            </w:pPr>
            <w:r>
              <w:rPr>
                <w:rFonts w:cs="Arial"/>
                <w:szCs w:val="20"/>
              </w:rPr>
              <w:t>Server downtime or data loss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BF168A" w14:textId="77777777" w:rsidR="001264DE" w:rsidRPr="009B0069" w:rsidRDefault="00000000">
            <w:pPr>
              <w:rPr>
                <w:rFonts w:ascii="Arial" w:hAnsi="Arial" w:cs="Arial"/>
              </w:rPr>
            </w:pPr>
            <w:r>
              <w:rPr>
                <w:rFonts w:cs="Arial"/>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0B0C1" w14:textId="77777777" w:rsidR="001264DE" w:rsidRPr="009B0069" w:rsidRDefault="00000000">
            <w:pPr>
              <w:rPr>
                <w:rFonts w:ascii="Arial" w:hAnsi="Arial" w:cs="Arial"/>
              </w:rPr>
            </w:pPr>
            <w:r>
              <w:rPr>
                <w:rFonts w:cs="Arial"/>
                <w:szCs w:val="20"/>
              </w:rPr>
              <w:t>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19C949" w14:textId="77777777" w:rsidR="001264DE" w:rsidRPr="009B0069" w:rsidRDefault="00000000">
            <w:pPr>
              <w:rPr>
                <w:rFonts w:ascii="Arial" w:hAnsi="Arial" w:cs="Arial"/>
              </w:rPr>
            </w:pPr>
            <w:r>
              <w:rPr>
                <w:rFonts w:cs="Arial"/>
                <w:szCs w:val="20"/>
              </w:rPr>
              <w:t>Supabase cloud infrastructure (hosted on AWS) with 99.9% uptime SLA. Daily encrypted backups with Point-in-Time Recovery enabled. Disaster recovery: 4-hour RTO, 1-hour RPO. Audit log stored in INSERT-only PostgreSQL table with Row Level Security.</w:t>
            </w:r>
          </w:p>
        </w:tc>
      </w:tr>
      <w:tr w:rsidR="001264DE" w:rsidRPr="009B0069" w14:paraId="6F9F83F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5C453E" w14:textId="77777777" w:rsidR="001264DE" w:rsidRPr="009B0069" w:rsidRDefault="00000000">
            <w:pPr>
              <w:rPr>
                <w:rFonts w:ascii="Arial" w:hAnsi="Arial" w:cs="Arial"/>
              </w:rPr>
            </w:pPr>
            <w:r>
              <w:rPr>
                <w:rFonts w:cs="Arial"/>
                <w:szCs w:val="20"/>
              </w:rPr>
              <w:t>Data Privacy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93DC0" w14:textId="77777777" w:rsidR="001264DE" w:rsidRPr="009B0069" w:rsidRDefault="00000000">
            <w:pPr>
              <w:rPr>
                <w:rFonts w:ascii="Arial" w:hAnsi="Arial" w:cs="Arial"/>
              </w:rPr>
            </w:pPr>
            <w:r>
              <w:rPr>
                <w:rFonts w:cs="Arial"/>
                <w:szCs w:val="20"/>
              </w:rPr>
              <w:t>PHI breach or unauthorized access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F3F9" w14:textId="77777777" w:rsidR="001264DE" w:rsidRPr="009B0069" w:rsidRDefault="00000000">
            <w:pPr>
              <w:rPr>
                <w:rFonts w:ascii="Arial" w:hAnsi="Arial" w:cs="Arial"/>
              </w:rPr>
            </w:pPr>
            <w:r>
              <w:rPr>
                <w:rFonts w:cs="Arial"/>
                <w:szCs w:val="20"/>
              </w:rPr>
              <w:t>Low</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66FA5" w14:textId="77777777" w:rsidR="001264DE" w:rsidRPr="009B0069" w:rsidRDefault="00000000">
            <w:pPr>
              <w:rPr>
                <w:rFonts w:ascii="Arial" w:hAnsi="Arial" w:cs="Arial"/>
              </w:rPr>
            </w:pPr>
            <w:r>
              <w:rPr>
                <w:rFonts w:cs="Arial"/>
                <w:szCs w:val="20"/>
              </w:rPr>
              <w:t>Very High</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0521" w14:textId="77777777" w:rsidR="001264DE" w:rsidRPr="009B0069" w:rsidRDefault="00000000">
            <w:pPr>
              <w:rPr>
                <w:rFonts w:ascii="Arial" w:hAnsi="Arial" w:cs="Arial"/>
              </w:rPr>
            </w:pPr>
            <w:r>
              <w:rPr>
                <w:rFonts w:cs="Arial"/>
                <w:szCs w:val="20"/>
              </w:rPr>
              <w:t>HIPAA-compliant architecture: AES-256 encryption at rest, TLS 1.3 in transit. Role-based access control. No PHI in logs. Annual penetration testing. BAA with all subprocessors.</w:t>
            </w:r>
          </w:p>
        </w:tc>
      </w:tr>
      <w:tr w:rsidR="001264DE" w:rsidRPr="009B0069" w14:paraId="0D1065AC"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5ED9F" w14:textId="77777777" w:rsidR="001264DE" w:rsidRPr="009B0069" w:rsidRDefault="00000000">
            <w:pPr>
              <w:rPr>
                <w:rFonts w:ascii="Arial" w:hAnsi="Arial" w:cs="Arial"/>
              </w:rPr>
            </w:pPr>
            <w:r>
              <w:rPr>
                <w:rFonts w:cs="Arial"/>
                <w:szCs w:val="20"/>
              </w:rPr>
              <w:t>Consent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9DFA0" w14:textId="77777777" w:rsidR="001264DE" w:rsidRPr="009B0069" w:rsidRDefault="00000000">
            <w:pPr>
              <w:rPr>
                <w:rFonts w:ascii="Arial" w:hAnsi="Arial" w:cs="Arial"/>
              </w:rPr>
            </w:pPr>
            <w:r>
              <w:rPr>
                <w:rFonts w:cs="Arial"/>
                <w:szCs w:val="20"/>
              </w:rPr>
              <w:t>Patient does not understand AI involvement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4E86D" w14:textId="77777777" w:rsidR="001264DE" w:rsidRPr="009B0069" w:rsidRDefault="00000000">
            <w:pPr>
              <w:rPr>
                <w:rFonts w:ascii="Arial" w:hAnsi="Arial" w:cs="Arial"/>
              </w:rPr>
            </w:pPr>
            <w:r>
              <w:rPr>
                <w:rFonts w:cs="Arial"/>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55545" w14:textId="77777777" w:rsidR="001264DE" w:rsidRPr="009B0069" w:rsidRDefault="00000000">
            <w:pPr>
              <w:rPr>
                <w:rFonts w:ascii="Arial" w:hAnsi="Arial" w:cs="Arial"/>
              </w:rPr>
            </w:pPr>
            <w:r>
              <w:rPr>
                <w:rFonts w:cs="Arial"/>
                <w:szCs w:val="20"/>
              </w:rPr>
              <w:t>Medium</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51054" w14:textId="77777777" w:rsidR="001264DE" w:rsidRPr="009B0069" w:rsidRDefault="00000000">
            <w:pPr>
              <w:rPr>
                <w:rFonts w:ascii="Arial" w:hAnsi="Arial" w:cs="Arial"/>
              </w:rPr>
            </w:pPr>
            <w:r>
              <w:rPr>
                <w:rFonts w:cs="Arial"/>
                <w:szCs w:val="20"/>
              </w:rPr>
              <w:t xml:space="preserve">8-item informed consent with plain-language AI disclosure. Mandatory checkbox for each item. Right to opt out </w:t>
            </w:r>
            <w:r>
              <w:rPr>
                <w:rFonts w:cs="Arial"/>
                <w:szCs w:val="20"/>
              </w:rPr>
              <w:lastRenderedPageBreak/>
              <w:t>prominently displayed. Consent version-controlled and logged.</w:t>
            </w:r>
          </w:p>
        </w:tc>
      </w:tr>
      <w:tr w:rsidR="001264DE" w:rsidRPr="009B0069" w14:paraId="50BE510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193467" w14:textId="77777777" w:rsidR="001264DE" w:rsidRPr="009B0069" w:rsidRDefault="00000000">
            <w:pPr>
              <w:rPr>
                <w:rFonts w:ascii="Arial" w:hAnsi="Arial" w:cs="Arial"/>
              </w:rPr>
            </w:pPr>
            <w:r>
              <w:rPr>
                <w:rFonts w:cs="Arial"/>
                <w:szCs w:val="20"/>
              </w:rPr>
              <w:lastRenderedPageBreak/>
              <w:t>Fairness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C20BE" w14:textId="77777777" w:rsidR="001264DE" w:rsidRPr="009B0069" w:rsidRDefault="00000000">
            <w:pPr>
              <w:rPr>
                <w:rFonts w:ascii="Arial" w:hAnsi="Arial" w:cs="Arial"/>
              </w:rPr>
            </w:pPr>
            <w:r>
              <w:rPr>
                <w:rFonts w:cs="Arial"/>
                <w:szCs w:val="20"/>
              </w:rPr>
              <w:t>Platform inaccessible to non-English speakers or low-literacy patients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1043E" w14:textId="77777777" w:rsidR="001264DE" w:rsidRPr="009B0069" w:rsidRDefault="00000000">
            <w:pPr>
              <w:rPr>
                <w:rFonts w:ascii="Arial" w:hAnsi="Arial" w:cs="Arial"/>
              </w:rPr>
            </w:pPr>
            <w:r>
              <w:rPr>
                <w:rFonts w:cs="Arial"/>
                <w:szCs w:val="20"/>
              </w:rPr>
              <w:t>Medium</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BBF3" w14:textId="77777777" w:rsidR="001264DE" w:rsidRPr="009B0069" w:rsidRDefault="00000000">
            <w:pPr>
              <w:rPr>
                <w:rFonts w:ascii="Arial" w:hAnsi="Arial" w:cs="Arial"/>
              </w:rPr>
            </w:pPr>
            <w:r>
              <w:rPr>
                <w:rFonts w:cs="Arial"/>
                <w:szCs w:val="20"/>
              </w:rPr>
              <w:t>Medium</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35C08" w14:textId="77777777" w:rsidR="001264DE" w:rsidRPr="009B0069" w:rsidRDefault="00000000">
            <w:pPr>
              <w:rPr>
                <w:rFonts w:ascii="Arial" w:hAnsi="Arial" w:cs="Arial"/>
              </w:rPr>
            </w:pPr>
            <w:r>
              <w:rPr>
                <w:rFonts w:cs="Arial"/>
                <w:szCs w:val="20"/>
              </w:rPr>
              <w:t>Spanish-language version planned for Phase 2. Plain-language questions (6th-grade reading level). Audio-assisted option in roadmap. Medicaid outreach in underserved areas.</w:t>
            </w:r>
          </w:p>
        </w:tc>
      </w:tr>
    </w:tbl>
    <w:p w14:paraId="30378D9A" w14:textId="77777777" w:rsidR="001264DE" w:rsidRPr="009B0069" w:rsidRDefault="00000000">
      <w:pPr>
        <w:pStyle w:val="EXPECTHeading2"/>
      </w:pPr>
      <w:r>
        <w:rPr>
          <w:rFonts w:eastAsia="Calibri"/>
        </w:rPr>
        <w:t>4.2 Vulnerable Populations</w:t>
      </w:r>
    </w:p>
    <w:p w14:paraId="5E4023C9" w14:textId="77777777" w:rsidR="001264DE" w:rsidRPr="009B0069" w:rsidRDefault="00000000">
      <w:pPr>
        <w:rPr>
          <w:rFonts w:ascii="Arial" w:hAnsi="Arial" w:cs="Arial"/>
        </w:rPr>
      </w:pPr>
      <w:r>
        <w:rPr>
          <w:rFonts w:cs="Arial"/>
          <w:szCs w:val="22"/>
        </w:rPr>
        <w:t>The following vulnerable populations may use the platform, with specific protections:</w:t>
      </w:r>
    </w:p>
    <w:p w14:paraId="5DA9C3DD" w14:textId="77777777" w:rsidR="001264DE" w:rsidRPr="009B0069" w:rsidRDefault="001264DE">
      <w:pPr>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60"/>
      </w:tblGrid>
      <w:tr w:rsidR="001264DE" w:rsidRPr="009B0069" w14:paraId="50DF04D4" w14:textId="77777777">
        <w:tc>
          <w:tcPr>
            <w:tcW w:w="22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54CBDA10" w14:textId="77777777" w:rsidR="001264DE" w:rsidRPr="009B0069" w:rsidRDefault="00000000">
            <w:pPr>
              <w:rPr>
                <w:rFonts w:ascii="Arial" w:hAnsi="Arial" w:cs="Arial"/>
              </w:rPr>
            </w:pPr>
            <w:r>
              <w:rPr>
                <w:rFonts w:cs="Arial"/>
                <w:b/>
                <w:bCs/>
                <w:szCs w:val="20"/>
              </w:rPr>
              <w:t>Population</w:t>
            </w:r>
          </w:p>
        </w:tc>
        <w:tc>
          <w:tcPr>
            <w:tcW w:w="260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2B797D6B" w14:textId="77777777" w:rsidR="001264DE" w:rsidRPr="009B0069" w:rsidRDefault="00000000">
            <w:pPr>
              <w:rPr>
                <w:rFonts w:ascii="Arial" w:hAnsi="Arial" w:cs="Arial"/>
              </w:rPr>
            </w:pPr>
            <w:r>
              <w:rPr>
                <w:rFonts w:cs="Arial"/>
                <w:b/>
                <w:bCs/>
                <w:szCs w:val="20"/>
              </w:rPr>
              <w:t>Risk</w:t>
            </w:r>
          </w:p>
        </w:tc>
        <w:tc>
          <w:tcPr>
            <w:tcW w:w="4560" w:type="dxa"/>
            <w:tcBorders>
              <w:top w:val="single" w:sz="1" w:space="0" w:color="CCCCCC"/>
              <w:left w:val="single" w:sz="1" w:space="0" w:color="CCCCCC"/>
              <w:bottom w:val="single" w:sz="1" w:space="0" w:color="CCCCCC"/>
              <w:right w:val="single" w:sz="1" w:space="0" w:color="CCCCCC"/>
            </w:tcBorders>
            <w:shd w:val="clear" w:color="auto" w:fill="4C2C84"/>
            <w:tcMar>
              <w:top w:w="60" w:type="dxa"/>
              <w:left w:w="100" w:type="dxa"/>
              <w:bottom w:w="60" w:type="dxa"/>
              <w:right w:w="100" w:type="dxa"/>
            </w:tcMar>
          </w:tcPr>
          <w:p w14:paraId="6ECD3108" w14:textId="77777777" w:rsidR="001264DE" w:rsidRPr="009B0069" w:rsidRDefault="00000000">
            <w:pPr>
              <w:rPr>
                <w:rFonts w:ascii="Arial" w:hAnsi="Arial" w:cs="Arial"/>
              </w:rPr>
            </w:pPr>
            <w:r>
              <w:rPr>
                <w:rFonts w:cs="Arial"/>
                <w:b/>
                <w:bCs/>
                <w:szCs w:val="20"/>
              </w:rPr>
              <w:t>Protection</w:t>
            </w:r>
          </w:p>
        </w:tc>
      </w:tr>
      <w:tr w:rsidR="001264DE" w:rsidRPr="009B0069" w14:paraId="5EFA10E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161609" w14:textId="77777777" w:rsidR="001264DE" w:rsidRPr="009B0069" w:rsidRDefault="00000000">
            <w:pPr>
              <w:rPr>
                <w:rFonts w:ascii="Arial" w:hAnsi="Arial" w:cs="Arial"/>
              </w:rPr>
            </w:pPr>
            <w:r>
              <w:rPr>
                <w:rFonts w:cs="Arial"/>
                <w:szCs w:val="20"/>
              </w:rPr>
              <w:t>Early postpartum (&lt;6 weeks)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814B5" w14:textId="77777777" w:rsidR="001264DE" w:rsidRPr="009B0069" w:rsidRDefault="00000000">
            <w:pPr>
              <w:rPr>
                <w:rFonts w:ascii="Arial" w:hAnsi="Arial" w:cs="Arial"/>
              </w:rPr>
            </w:pPr>
            <w:r>
              <w:rPr>
                <w:rFonts w:cs="Arial"/>
                <w:szCs w:val="20"/>
              </w:rPr>
              <w:t>Tissue healing; infection risk; postpartum depression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F61DC" w14:textId="77777777" w:rsidR="001264DE" w:rsidRPr="009B0069" w:rsidRDefault="00000000">
            <w:pPr>
              <w:rPr>
                <w:rFonts w:ascii="Arial" w:hAnsi="Arial" w:cs="Arial"/>
              </w:rPr>
            </w:pPr>
            <w:r>
              <w:rPr>
                <w:rFonts w:cs="Arial"/>
                <w:szCs w:val="20"/>
              </w:rPr>
              <w:t>Gentle PF-only exercises prescribed. Precaution added automatically. Fever red flag specifically targets postpartum infection. PT alert for any postpartum &lt;6wk patient.</w:t>
            </w:r>
          </w:p>
        </w:tc>
      </w:tr>
      <w:tr w:rsidR="001264DE" w:rsidRPr="009B0069" w14:paraId="0883369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87CC3" w14:textId="77777777" w:rsidR="001264DE" w:rsidRPr="009B0069" w:rsidRDefault="00000000">
            <w:pPr>
              <w:rPr>
                <w:rFonts w:ascii="Arial" w:hAnsi="Arial" w:cs="Arial"/>
              </w:rPr>
            </w:pPr>
            <w:r>
              <w:rPr>
                <w:rFonts w:cs="Arial"/>
                <w:szCs w:val="20"/>
              </w:rPr>
              <w:t>Patients with severe/rare conditions</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719CF" w14:textId="77777777" w:rsidR="001264DE" w:rsidRPr="009B0069" w:rsidRDefault="00000000">
            <w:pPr>
              <w:rPr>
                <w:rFonts w:ascii="Arial" w:hAnsi="Arial" w:cs="Arial"/>
              </w:rPr>
            </w:pPr>
            <w:r>
              <w:rPr>
                <w:rFonts w:cs="Arial"/>
                <w:szCs w:val="20"/>
              </w:rPr>
              <w:t>Conditions beyond platform scope (e.g., pelvic organ cancer, neurological disease)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F5F34A" w14:textId="77777777" w:rsidR="001264DE" w:rsidRPr="009B0069" w:rsidRDefault="00000000">
            <w:pPr>
              <w:rPr>
                <w:rFonts w:ascii="Arial" w:hAnsi="Arial" w:cs="Arial"/>
              </w:rPr>
            </w:pPr>
            <w:r>
              <w:rPr>
                <w:rFonts w:cs="Arial"/>
                <w:szCs w:val="20"/>
              </w:rPr>
              <w:t>Red-flag triage redirects to emergency or physician care. AI does not generate plans for patients with active red flags. Platform explicitly limited to PF dysfunction—not differential diagnosis of underlying pathology.</w:t>
            </w:r>
          </w:p>
        </w:tc>
      </w:tr>
      <w:tr w:rsidR="001264DE" w:rsidRPr="009B0069" w14:paraId="27139D3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267D2" w14:textId="77777777" w:rsidR="001264DE" w:rsidRPr="009B0069" w:rsidRDefault="00000000">
            <w:pPr>
              <w:rPr>
                <w:rFonts w:ascii="Arial" w:hAnsi="Arial" w:cs="Arial"/>
              </w:rPr>
            </w:pPr>
            <w:r>
              <w:rPr>
                <w:rFonts w:cs="Arial"/>
                <w:szCs w:val="20"/>
              </w:rPr>
              <w:t>Patients with limited ability to consent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5ADC5" w14:textId="77777777" w:rsidR="001264DE" w:rsidRPr="009B0069" w:rsidRDefault="00000000">
            <w:pPr>
              <w:rPr>
                <w:rFonts w:ascii="Arial" w:hAnsi="Arial" w:cs="Arial"/>
              </w:rPr>
            </w:pPr>
            <w:r>
              <w:rPr>
                <w:rFonts w:cs="Arial"/>
                <w:szCs w:val="20"/>
              </w:rPr>
              <w:t>Cognitive impairment, language barriers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8272B" w14:textId="77777777" w:rsidR="001264DE" w:rsidRPr="009B0069" w:rsidRDefault="00000000">
            <w:pPr>
              <w:rPr>
                <w:rFonts w:ascii="Arial" w:hAnsi="Arial" w:cs="Arial"/>
              </w:rPr>
            </w:pPr>
            <w:r>
              <w:rPr>
                <w:rFonts w:cs="Arial"/>
                <w:szCs w:val="20"/>
              </w:rPr>
              <w:t>Consent requires active checkbox for each of 8 items. Age verification (18+). Plain-language design. Opt-out available at any time. No auto-enrollment.</w:t>
            </w:r>
          </w:p>
        </w:tc>
      </w:tr>
      <w:tr w:rsidR="001264DE" w:rsidRPr="009B0069" w14:paraId="587470C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27BAE" w14:textId="77777777" w:rsidR="001264DE" w:rsidRPr="009B0069" w:rsidRDefault="00000000">
            <w:pPr>
              <w:rPr>
                <w:rFonts w:ascii="Arial" w:hAnsi="Arial" w:cs="Arial"/>
              </w:rPr>
            </w:pPr>
            <w:r>
              <w:rPr>
                <w:rFonts w:cs="Arial"/>
                <w:szCs w:val="20"/>
              </w:rPr>
              <w:t>Minors (&lt;18)</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CF86FF" w14:textId="77777777" w:rsidR="001264DE" w:rsidRPr="009B0069" w:rsidRDefault="00000000">
            <w:pPr>
              <w:rPr>
                <w:rFonts w:ascii="Arial" w:hAnsi="Arial" w:cs="Arial"/>
              </w:rPr>
            </w:pPr>
            <w:r>
              <w:rPr>
                <w:rFonts w:cs="Arial"/>
                <w:szCs w:val="20"/>
              </w:rPr>
              <w:t>Not appropriate for this platform</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AB4BD" w14:textId="77777777" w:rsidR="001264DE" w:rsidRPr="009B0069" w:rsidRDefault="00000000">
            <w:pPr>
              <w:rPr>
                <w:rFonts w:ascii="Arial" w:hAnsi="Arial" w:cs="Arial"/>
              </w:rPr>
            </w:pPr>
            <w:r>
              <w:rPr>
                <w:rFonts w:cs="Arial"/>
                <w:szCs w:val="20"/>
              </w:rPr>
              <w:t>Age verification at consent. Platform restricted to adults 18+.</w:t>
            </w:r>
          </w:p>
        </w:tc>
      </w:tr>
      <w:tr w:rsidR="001264DE" w:rsidRPr="009B0069" w14:paraId="19DDEA3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866E1" w14:textId="77777777" w:rsidR="001264DE" w:rsidRPr="009B0069" w:rsidRDefault="00000000">
            <w:pPr>
              <w:rPr>
                <w:rFonts w:ascii="Arial" w:hAnsi="Arial" w:cs="Arial"/>
              </w:rPr>
            </w:pPr>
            <w:r>
              <w:rPr>
                <w:rFonts w:cs="Arial"/>
                <w:szCs w:val="20"/>
              </w:rPr>
              <w:t>Severe Postpartum Depression (PPD)</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2F899F" w14:textId="77777777" w:rsidR="001264DE" w:rsidRPr="009B0069" w:rsidRDefault="00000000">
            <w:pPr>
              <w:rPr>
                <w:rFonts w:ascii="Arial" w:hAnsi="Arial" w:cs="Arial"/>
              </w:rPr>
            </w:pPr>
            <w:r>
              <w:rPr>
                <w:rFonts w:cs="Arial"/>
                <w:szCs w:val="20"/>
              </w:rPr>
              <w:t>PPD can impact cognitive function and decision-making capacity</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F8854" w14:textId="77777777" w:rsidR="001264DE" w:rsidRPr="009B0069" w:rsidRDefault="00000000">
            <w:pPr>
              <w:rPr>
                <w:rFonts w:ascii="Arial" w:hAnsi="Arial" w:cs="Arial"/>
              </w:rPr>
            </w:pPr>
            <w:r>
              <w:rPr>
                <w:rFonts w:cs="Arial"/>
                <w:szCs w:val="20"/>
              </w:rPr>
              <w:t>Red-Flag screening includes PHQ-2 depression screen. Positive scores trigger immediate resource popup for mental health support and flag for reviewing PT to verify capacity to consent.</w:t>
            </w:r>
          </w:p>
        </w:tc>
      </w:tr>
    </w:tbl>
    <w:p w14:paraId="716E0DF3" w14:textId="77777777" w:rsidR="001264DE" w:rsidRPr="009B0069" w:rsidRDefault="00000000">
      <w:pPr>
        <w:pStyle w:val="EXPECTHeading2"/>
      </w:pPr>
      <w:r>
        <w:rPr>
          <w:rFonts w:eastAsia="Calibri"/>
        </w:rPr>
        <w:t>4.3 Data Privacy</w:t>
      </w:r>
    </w:p>
    <w:p w14:paraId="261A0D4E" w14:textId="77777777" w:rsidR="001264DE" w:rsidRPr="009B0069" w:rsidRDefault="00000000">
      <w:pPr>
        <w:rPr>
          <w:rFonts w:ascii="Arial" w:hAnsi="Arial" w:cs="Arial"/>
        </w:rPr>
      </w:pPr>
      <w:r>
        <w:rPr>
          <w:rFonts w:cs="Arial"/>
          <w:b/>
          <w:bCs/>
        </w:rPr>
        <w:t>Data Collected and Stored</w:t>
      </w:r>
    </w:p>
    <w:p w14:paraId="507D1DB6" w14:textId="77777777" w:rsidR="001264DE" w:rsidRPr="009B0069" w:rsidRDefault="00000000">
      <w:pPr>
        <w:numPr>
          <w:ilvl w:val="0"/>
          <w:numId w:val="2"/>
        </w:numPr>
      </w:pPr>
      <w:r>
        <w:lastRenderedPageBreak/>
        <w:t>Demographics: first name, last name, date of birth, pregnancy status, delivery history</w:t>
      </w:r>
    </w:p>
    <w:p w14:paraId="6AE9A7AE" w14:textId="77777777" w:rsidR="001264DE" w:rsidRPr="009B0069" w:rsidRDefault="00000000">
      <w:pPr>
        <w:numPr>
          <w:ilvl w:val="0"/>
          <w:numId w:val="2"/>
        </w:numPr>
      </w:pPr>
      <w:r>
        <w:t>Clinical responses: all validated instrument answers, red-flag screening, symptom triggers, bowel function, pain locations, prior treatment history, medications, patient goals</w:t>
      </w:r>
    </w:p>
    <w:p w14:paraId="20D2B2E0" w14:textId="77777777" w:rsidR="001264DE" w:rsidRPr="009B0069" w:rsidRDefault="00000000">
      <w:pPr>
        <w:numPr>
          <w:ilvl w:val="0"/>
          <w:numId w:val="2"/>
        </w:numPr>
      </w:pPr>
      <w:r>
        <w:t>Computed scores: ICIQ total/severity/subtype, FLUTS F/V/I, FLUTSsex, GUPI P/U/Q, pain composite/functional</w:t>
      </w:r>
    </w:p>
    <w:p w14:paraId="4E250E2C" w14:textId="77777777" w:rsidR="001264DE" w:rsidRPr="009B0069" w:rsidRDefault="00000000">
      <w:pPr>
        <w:numPr>
          <w:ilvl w:val="0"/>
          <w:numId w:val="2"/>
        </w:numPr>
      </w:pPr>
      <w:r>
        <w:t>Treatment plans: AI-generated and PT-modified versions, including exercises, adjuncts, diagnoses, CPT codes</w:t>
      </w:r>
    </w:p>
    <w:p w14:paraId="7E9D7CCE" w14:textId="77777777" w:rsidR="001264DE" w:rsidRPr="009B0069" w:rsidRDefault="00000000">
      <w:pPr>
        <w:numPr>
          <w:ilvl w:val="0"/>
          <w:numId w:val="2"/>
        </w:numPr>
      </w:pPr>
      <w:r>
        <w:t>Communication: secure messages between patient and PT</w:t>
      </w:r>
    </w:p>
    <w:p w14:paraId="7AC9EE55" w14:textId="77777777" w:rsidR="001264DE" w:rsidRPr="009B0069" w:rsidRDefault="00000000">
      <w:pPr>
        <w:numPr>
          <w:ilvl w:val="0"/>
          <w:numId w:val="2"/>
        </w:numPr>
      </w:pPr>
      <w:r>
        <w:t>Behavioral data: exercise adherence, login frequency, symptom reports</w:t>
      </w:r>
    </w:p>
    <w:p w14:paraId="2FC92AB1" w14:textId="77777777" w:rsidR="001264DE" w:rsidRPr="009B0069" w:rsidRDefault="00000000">
      <w:pPr>
        <w:numPr>
          <w:ilvl w:val="0"/>
          <w:numId w:val="2"/>
        </w:numPr>
      </w:pPr>
      <w:r>
        <w:t>Administrative: physician name/fax, insurance type/ID, referral source, consent records</w:t>
      </w:r>
    </w:p>
    <w:p w14:paraId="53778CDC" w14:textId="77777777" w:rsidR="001264DE" w:rsidRPr="009B0069" w:rsidRDefault="00000000">
      <w:pPr>
        <w:numPr>
          <w:ilvl w:val="0"/>
          <w:numId w:val="2"/>
        </w:numPr>
      </w:pPr>
      <w:r>
        <w:t>Audit trail: timestamped log of every system action with actor identification</w:t>
      </w:r>
    </w:p>
    <w:p w14:paraId="2C63B57B" w14:textId="77777777" w:rsidR="001264DE" w:rsidRPr="009B0069" w:rsidRDefault="00000000">
      <w:pPr>
        <w:rPr>
          <w:rFonts w:ascii="Arial" w:hAnsi="Arial" w:cs="Arial"/>
        </w:rPr>
      </w:pPr>
      <w:r>
        <w:rPr>
          <w:rFonts w:cs="Arial"/>
          <w:b/>
          <w:bCs/>
        </w:rPr>
        <w:t>Data Usage</w:t>
      </w:r>
    </w:p>
    <w:p w14:paraId="0835F632" w14:textId="77777777" w:rsidR="001264DE" w:rsidRPr="009B0069" w:rsidRDefault="00000000">
      <w:pPr>
        <w:numPr>
          <w:ilvl w:val="0"/>
          <w:numId w:val="2"/>
        </w:numPr>
      </w:pPr>
      <w:r>
        <w:t>Primary: Deliver and manage individualized PF-PT care</w:t>
      </w:r>
    </w:p>
    <w:p w14:paraId="19328CB8" w14:textId="77777777" w:rsidR="001264DE" w:rsidRPr="009B0069" w:rsidRDefault="00000000">
      <w:pPr>
        <w:numPr>
          <w:ilvl w:val="0"/>
          <w:numId w:val="2"/>
        </w:numPr>
      </w:pPr>
      <w:r>
        <w:t>Secondary: Generate aggregate outcomes data for OAIP reporting and quality improvement</w:t>
      </w:r>
    </w:p>
    <w:p w14:paraId="434D3D4B" w14:textId="77777777" w:rsidR="001264DE" w:rsidRPr="009B0069" w:rsidRDefault="00000000">
      <w:pPr>
        <w:numPr>
          <w:ilvl w:val="0"/>
          <w:numId w:val="2"/>
        </w:numPr>
      </w:pPr>
      <w:r>
        <w:t>Tertiary: De-identified datasets for IRB-approved research and public outcomes dashboard</w:t>
      </w:r>
    </w:p>
    <w:p w14:paraId="053546E8" w14:textId="77777777" w:rsidR="001264DE" w:rsidRPr="009B0069" w:rsidRDefault="00000000">
      <w:pPr>
        <w:numPr>
          <w:ilvl w:val="0"/>
          <w:numId w:val="2"/>
        </w:numPr>
      </w:pPr>
      <w:r>
        <w:t>Prohibited: Data is never sold, used for advertising, shared with employers or insurers for coverage decisions, or used for any purpose not disclosed in the consent</w:t>
      </w:r>
    </w:p>
    <w:p w14:paraId="67EDF1E5" w14:textId="77777777" w:rsidR="001264DE" w:rsidRPr="009B0069" w:rsidRDefault="00000000">
      <w:pPr>
        <w:rPr>
          <w:rFonts w:ascii="Arial" w:hAnsi="Arial" w:cs="Arial"/>
        </w:rPr>
      </w:pPr>
      <w:r>
        <w:rPr>
          <w:rFonts w:cs="Arial"/>
          <w:b/>
          <w:bCs/>
        </w:rPr>
        <w:t>EHR Interface</w:t>
      </w:r>
    </w:p>
    <w:p w14:paraId="4D9E79FC" w14:textId="77777777" w:rsidR="00B423B7" w:rsidRPr="009B0069" w:rsidRDefault="00B423B7" w:rsidP="00B423B7">
      <w:pPr>
        <w:rPr>
          <w:rFonts w:ascii="Arial" w:eastAsia="Arial" w:hAnsi="Arial" w:cs="Arial"/>
          <w:szCs w:val="22"/>
        </w:rPr>
      </w:pPr>
      <w:r>
        <w:rPr>
          <w:rFonts w:cs="Arial"/>
          <w:szCs w:val="22"/>
        </w:rPr>
        <w:t>While the platform is built on HL7 FHIR (Fast Healthcare Interoperability Resources) standards—essentially the modern 'universal language' that allows different medical systems to speak to each other—we are currently utilizing HIPAA-compliant fax, as this remains the standard method for physical therapists to transmit encounter notes and plans of care. Our roadmap transitions to full bidirectional EHR connectivity in Phase 3 or the extension period, pending partnership with the Utah Health Information Network (UHIN).</w:t>
      </w:r>
    </w:p>
    <w:p w14:paraId="108B2E7C" w14:textId="77777777" w:rsidR="001264DE" w:rsidRPr="009B0069" w:rsidRDefault="00000000">
      <w:pPr>
        <w:rPr>
          <w:rFonts w:ascii="Arial" w:hAnsi="Arial" w:cs="Arial"/>
        </w:rPr>
      </w:pPr>
      <w:r>
        <w:rPr>
          <w:rFonts w:cs="Arial"/>
          <w:b/>
          <w:bCs/>
        </w:rPr>
        <w:t>HIPAA Compliance</w:t>
      </w:r>
    </w:p>
    <w:p w14:paraId="4683093D" w14:textId="3C48876B" w:rsidR="001264DE" w:rsidRPr="009B0069" w:rsidRDefault="00C225AE">
      <w:pPr>
        <w:rPr>
          <w:rFonts w:ascii="Arial" w:hAnsi="Arial" w:cs="Arial"/>
        </w:rPr>
      </w:pPr>
      <w:r>
        <w:rPr>
          <w:rFonts w:cs="Arial"/>
        </w:rPr>
        <w:t>Expect</w:t>
      </w:r>
      <w:r>
        <w:rPr>
          <w:rFonts w:cs="Arial"/>
          <w:szCs w:val="22"/>
        </w:rPr>
        <w:t xml:space="preserve"> is designed for full HIPAA compliance:</w:t>
      </w:r>
    </w:p>
    <w:p w14:paraId="2C0639DC" w14:textId="77777777" w:rsidR="001264DE" w:rsidRPr="009B0069" w:rsidRDefault="00000000">
      <w:pPr>
        <w:numPr>
          <w:ilvl w:val="0"/>
          <w:numId w:val="2"/>
        </w:numPr>
      </w:pPr>
      <w:r>
        <w:t>Technical safeguards: AES-256 encryption at rest, TLS 1.3 in transit, role-based access control, automatic session timeout, audit logging</w:t>
      </w:r>
    </w:p>
    <w:p w14:paraId="05E67874" w14:textId="77777777" w:rsidR="001264DE" w:rsidRPr="009B0069" w:rsidRDefault="00000000">
      <w:pPr>
        <w:numPr>
          <w:ilvl w:val="0"/>
          <w:numId w:val="2"/>
        </w:numPr>
      </w:pPr>
      <w:r>
        <w:t>Administrative safeguards: HIPAA training for all personnel, incident response plan, designated Privacy Officer and Security Officer</w:t>
      </w:r>
    </w:p>
    <w:p w14:paraId="76B62CEA" w14:textId="4D9D5805" w:rsidR="000C1812" w:rsidRPr="009B0069" w:rsidRDefault="000C1812" w:rsidP="000C1812">
      <w:pPr>
        <w:numPr>
          <w:ilvl w:val="0"/>
          <w:numId w:val="2"/>
        </w:numPr>
      </w:pPr>
      <w:r>
        <w:t>Physical Safeguards: Convex HIPAA-compliant cloud infrastructure (Enterprise Plan, SOC 2 Type II audited) with BAA executed.</w:t>
      </w:r>
    </w:p>
    <w:p w14:paraId="680211EF" w14:textId="322FA7F6" w:rsidR="000C1812" w:rsidRPr="000C1812" w:rsidRDefault="000C1812" w:rsidP="000C1812">
      <w:pPr>
        <w:numPr>
          <w:ilvl w:val="0"/>
          <w:numId w:val="2"/>
        </w:numPr>
      </w:pPr>
      <w:r>
        <w:t>Technical Safeguards: AES-256 encryption at rest, TLS 1.3 in transit, role-based access control, audit logging.</w:t>
      </w:r>
    </w:p>
    <w:p w14:paraId="3D4651DD" w14:textId="646285D2" w:rsidR="001264DE" w:rsidRPr="009B0069" w:rsidRDefault="00000000" w:rsidP="000C1812">
      <w:pPr>
        <w:numPr>
          <w:ilvl w:val="0"/>
          <w:numId w:val="2"/>
        </w:numPr>
      </w:pPr>
      <w:r>
        <w:lastRenderedPageBreak/>
        <w:t>Business Associate Agreements executed with any partners</w:t>
      </w:r>
    </w:p>
    <w:p w14:paraId="4DBF5EAE" w14:textId="77777777" w:rsidR="001264DE" w:rsidRPr="009B0069" w:rsidRDefault="00000000">
      <w:pPr>
        <w:numPr>
          <w:ilvl w:val="0"/>
          <w:numId w:val="2"/>
        </w:numPr>
      </w:pPr>
      <w:r>
        <w:t>Annual HIPAA risk assessment and penetration testing</w:t>
      </w:r>
    </w:p>
    <w:p w14:paraId="41A0196B" w14:textId="77777777" w:rsidR="001264DE" w:rsidRPr="009B0069" w:rsidRDefault="00000000">
      <w:pPr>
        <w:pStyle w:val="EXPECTHeading2"/>
      </w:pPr>
      <w:r>
        <w:rPr>
          <w:rFonts w:eastAsia="Calibri"/>
        </w:rPr>
        <w:t>4.4 Healthcare Fairness</w:t>
      </w:r>
    </w:p>
    <w:p w14:paraId="35FC0067" w14:textId="5459D89F" w:rsidR="001264DE" w:rsidRPr="009B0069" w:rsidRDefault="00C225AE">
      <w:pPr>
        <w:rPr>
          <w:rFonts w:ascii="Arial" w:hAnsi="Arial" w:cs="Arial"/>
        </w:rPr>
      </w:pPr>
      <w:r>
        <w:rPr>
          <w:rFonts w:cs="Arial"/>
        </w:rPr>
        <w:t>Expect</w:t>
      </w:r>
      <w:r>
        <w:rPr>
          <w:rFonts w:cs="Arial"/>
          <w:szCs w:val="22"/>
        </w:rPr>
        <w:t xml:space="preserve"> is specifically designed to address healthcare access fairness in Utah:</w:t>
      </w:r>
    </w:p>
    <w:p w14:paraId="1FA843CA" w14:textId="77777777" w:rsidR="001264DE" w:rsidRPr="009B0069" w:rsidRDefault="00000000">
      <w:pPr>
        <w:numPr>
          <w:ilvl w:val="0"/>
          <w:numId w:val="2"/>
        </w:numPr>
      </w:pPr>
      <w:r>
        <w:t>Medicaid-first pricing: Platform is designed for Medicaid reimbursement rates, not premium pricing</w:t>
      </w:r>
    </w:p>
    <w:p w14:paraId="153D6418" w14:textId="00E5EA33" w:rsidR="001264DE" w:rsidRPr="009B0069" w:rsidRDefault="00000000">
      <w:pPr>
        <w:numPr>
          <w:ilvl w:val="0"/>
          <w:numId w:val="2"/>
        </w:numPr>
      </w:pPr>
      <w:r>
        <w:t>Rural access: Asynchronous platform delivery eliminates the geographic barrier that concentrates specialists in Salt Lake City and Provo. It also eliminates privacy issues associated with video-based telehealth for patients living in crowded housing.</w:t>
      </w:r>
    </w:p>
    <w:p w14:paraId="6F3599AC" w14:textId="77777777" w:rsidR="001264DE" w:rsidRPr="009B0069" w:rsidRDefault="00000000">
      <w:pPr>
        <w:numPr>
          <w:ilvl w:val="0"/>
          <w:numId w:val="2"/>
        </w:numPr>
      </w:pPr>
      <w:r>
        <w:t>Cultural sensitivity: Questions use plain, non-clinical language with layperson definitions for anatomical terms</w:t>
      </w:r>
    </w:p>
    <w:p w14:paraId="76555B16" w14:textId="77777777" w:rsidR="001264DE" w:rsidRPr="009B0069" w:rsidRDefault="00000000">
      <w:pPr>
        <w:numPr>
          <w:ilvl w:val="0"/>
          <w:numId w:val="2"/>
        </w:numPr>
      </w:pPr>
      <w:r>
        <w:t>Stigma reduction: Home-based assessment reduces embarrassment associated with in-person pelvic exams</w:t>
      </w:r>
    </w:p>
    <w:p w14:paraId="439441B8" w14:textId="77777777" w:rsidR="001264DE" w:rsidRPr="009B0069" w:rsidRDefault="00000000">
      <w:pPr>
        <w:numPr>
          <w:ilvl w:val="0"/>
          <w:numId w:val="2"/>
        </w:numPr>
      </w:pPr>
      <w:r>
        <w:t>Spanish-language support: Planned for Phase 2 to serve Utah’s 14% Hispanic/Latino population</w:t>
      </w:r>
    </w:p>
    <w:p w14:paraId="29AA0AE2" w14:textId="77777777" w:rsidR="001264DE" w:rsidRPr="009B0069" w:rsidRDefault="00000000">
      <w:pPr>
        <w:numPr>
          <w:ilvl w:val="0"/>
          <w:numId w:val="2"/>
        </w:numPr>
      </w:pPr>
      <w:r>
        <w:t>Outcome tracking by demographics: De-identified fairness analysis in monthly reports to detect disparate outcomes</w:t>
      </w:r>
    </w:p>
    <w:p w14:paraId="7B704E2C" w14:textId="77777777" w:rsidR="001264DE" w:rsidRPr="009B0069" w:rsidRDefault="00000000">
      <w:pPr>
        <w:rPr>
          <w:rFonts w:ascii="Arial" w:hAnsi="Arial" w:cs="Arial"/>
        </w:rPr>
      </w:pPr>
      <w:r>
        <w:rPr>
          <w:rFonts w:ascii="Arial" w:hAnsi="Arial" w:cs="Arial"/>
        </w:rPr>
        <w:br w:type="page"/>
      </w:r>
    </w:p>
    <w:p w14:paraId="1E73F887" w14:textId="77777777" w:rsidR="001264DE" w:rsidRPr="009B0069" w:rsidRDefault="00000000">
      <w:pPr>
        <w:pStyle w:val="EXPECTHeading1"/>
      </w:pPr>
      <w:r>
        <w:rPr>
          <w:rFonts w:eastAsia="Calibri"/>
        </w:rPr>
        <w:lastRenderedPageBreak/>
        <w:t>5. Feasibility</w:t>
      </w:r>
    </w:p>
    <w:p w14:paraId="62122756" w14:textId="77777777" w:rsidR="001264DE" w:rsidRPr="009B0069" w:rsidRDefault="00000000">
      <w:pPr>
        <w:pStyle w:val="EXPECTHeading2"/>
      </w:pPr>
      <w:r>
        <w:rPr>
          <w:rFonts w:eastAsia="Calibri"/>
        </w:rPr>
        <w:t>5.1 Organizational Resources</w:t>
      </w:r>
    </w:p>
    <w:p w14:paraId="6D7BF557" w14:textId="77777777" w:rsidR="001264DE" w:rsidRPr="009B0069" w:rsidRDefault="00000000">
      <w:pPr>
        <w:rPr>
          <w:rFonts w:ascii="Arial" w:hAnsi="Arial" w:cs="Arial"/>
        </w:rPr>
      </w:pPr>
      <w:r>
        <w:rPr>
          <w:rFonts w:cs="Arial"/>
          <w:b/>
          <w:bCs/>
        </w:rPr>
        <w:t>Expertise</w:t>
      </w:r>
    </w:p>
    <w:p w14:paraId="47800869" w14:textId="77777777" w:rsidR="001264DE" w:rsidRPr="009B0069" w:rsidRDefault="00000000">
      <w:pPr>
        <w:numPr>
          <w:ilvl w:val="0"/>
          <w:numId w:val="2"/>
        </w:numPr>
      </w:pPr>
      <w:r>
        <w:t>Clinical: Pelvic floor physical therapists with specialized certification (PRPC, WCS or equivalent)</w:t>
      </w:r>
    </w:p>
    <w:p w14:paraId="15CF7D16" w14:textId="77777777" w:rsidR="001264DE" w:rsidRPr="009B0069" w:rsidRDefault="00000000">
      <w:pPr>
        <w:numPr>
          <w:ilvl w:val="0"/>
          <w:numId w:val="2"/>
        </w:numPr>
      </w:pPr>
      <w:r>
        <w:t>Technical: Software engineering team with healthcare AI experience</w:t>
      </w:r>
    </w:p>
    <w:p w14:paraId="53FE7FC5" w14:textId="77777777" w:rsidR="001264DE" w:rsidRPr="009B0069" w:rsidRDefault="00000000">
      <w:pPr>
        <w:numPr>
          <w:ilvl w:val="0"/>
          <w:numId w:val="2"/>
        </w:numPr>
      </w:pPr>
      <w:r>
        <w:t>Regulatory: Familiarity with Utah OAIPA, HIPAA, FDA CDS exemption framework, and state PT practice acts. AdvaMed membership provides ongoing access to regulatory intelligence and industry best practices</w:t>
      </w:r>
    </w:p>
    <w:p w14:paraId="65788D0B" w14:textId="77777777" w:rsidR="001264DE" w:rsidRPr="009B0069" w:rsidRDefault="00000000">
      <w:pPr>
        <w:numPr>
          <w:ilvl w:val="0"/>
          <w:numId w:val="2"/>
        </w:numPr>
      </w:pPr>
      <w:r>
        <w:t>Research partnerships: Collaborations with academic institutions for outcomes analysis and peer-reviewed publication</w:t>
      </w:r>
    </w:p>
    <w:p w14:paraId="5CC7CF16" w14:textId="77777777" w:rsidR="001264DE" w:rsidRPr="009B0069" w:rsidRDefault="00000000">
      <w:pPr>
        <w:numPr>
          <w:ilvl w:val="0"/>
          <w:numId w:val="2"/>
        </w:numPr>
      </w:pPr>
      <w:r>
        <w:t>Federal collaboration: Active Cooperative Research and Development Agreement (CRADA) with the Veterans Health Administration (VHA), enabling joint research, testing, and technology transfer for pelvic floor PT innovation</w:t>
      </w:r>
    </w:p>
    <w:p w14:paraId="78607500" w14:textId="77777777" w:rsidR="001264DE" w:rsidRPr="009B0069" w:rsidRDefault="00000000">
      <w:pPr>
        <w:rPr>
          <w:rFonts w:ascii="Arial" w:hAnsi="Arial" w:cs="Arial"/>
        </w:rPr>
      </w:pPr>
      <w:r>
        <w:rPr>
          <w:rFonts w:cs="Arial"/>
          <w:b/>
          <w:bCs/>
        </w:rPr>
        <w:t>Funding</w:t>
      </w:r>
    </w:p>
    <w:p w14:paraId="2775846D" w14:textId="209491B4" w:rsidR="001264DE" w:rsidRPr="009B0069" w:rsidRDefault="00C225AE">
      <w:pPr>
        <w:rPr>
          <w:rFonts w:ascii="Arial" w:hAnsi="Arial" w:cs="Arial"/>
        </w:rPr>
      </w:pPr>
      <w:r>
        <w:rPr>
          <w:rFonts w:cs="Arial"/>
        </w:rPr>
        <w:t>Expect</w:t>
      </w:r>
      <w:r>
        <w:rPr>
          <w:rFonts w:cs="Arial"/>
          <w:szCs w:val="22"/>
        </w:rPr>
        <w:t xml:space="preserve"> has a viable financial model based on:</w:t>
      </w:r>
    </w:p>
    <w:p w14:paraId="62661400" w14:textId="77777777" w:rsidR="001264DE" w:rsidRPr="009B0069" w:rsidRDefault="00000000">
      <w:pPr>
        <w:numPr>
          <w:ilvl w:val="0"/>
          <w:numId w:val="2"/>
        </w:numPr>
      </w:pPr>
      <w:r>
        <w:rPr>
          <w:b/>
          <w:bCs/>
        </w:rPr>
        <w:t>Revenue</w:t>
      </w:r>
      <w:r>
        <w:t>: PT evaluation billing (CPT 97161-97163) and telehealth follow-up codes under Utah Medicaid and commercial insurance</w:t>
      </w:r>
    </w:p>
    <w:p w14:paraId="011A2C01" w14:textId="77777777" w:rsidR="001264DE" w:rsidRPr="009B0069" w:rsidRDefault="00000000">
      <w:pPr>
        <w:numPr>
          <w:ilvl w:val="0"/>
          <w:numId w:val="2"/>
        </w:numPr>
      </w:pPr>
      <w:r>
        <w:rPr>
          <w:b/>
          <w:bCs/>
        </w:rPr>
        <w:t>Unit economics</w:t>
      </w:r>
      <w:r>
        <w:t>: AI augmentation reduces PT time per patient by approximately 60%, enabling a projected 70-80% gross margin at scale</w:t>
      </w:r>
    </w:p>
    <w:p w14:paraId="6416DA55" w14:textId="77777777" w:rsidR="001264DE" w:rsidRPr="009B0069" w:rsidRDefault="00000000">
      <w:pPr>
        <w:numPr>
          <w:ilvl w:val="0"/>
          <w:numId w:val="2"/>
        </w:numPr>
      </w:pPr>
      <w:r>
        <w:rPr>
          <w:b/>
          <w:bCs/>
        </w:rPr>
        <w:t>TAM</w:t>
      </w:r>
      <w:r>
        <w:t>: Pelvic floor dysfunction affects approximately 25 million US women. Utah’s share represents approximately $440M+ in addressable market</w:t>
      </w:r>
    </w:p>
    <w:p w14:paraId="5BC2E304" w14:textId="30A6C066" w:rsidR="001264DE" w:rsidRPr="009B0069" w:rsidRDefault="00000000">
      <w:pPr>
        <w:numPr>
          <w:ilvl w:val="0"/>
          <w:numId w:val="2"/>
        </w:numPr>
      </w:pPr>
      <w:r>
        <w:rPr>
          <w:b/>
          <w:bCs/>
        </w:rPr>
        <w:t>Pilot funding</w:t>
      </w:r>
      <w:r>
        <w:t>: Sufficient runway to operate the 12-month pilot and scale statewide</w:t>
      </w:r>
    </w:p>
    <w:p w14:paraId="5E8C0A96" w14:textId="77777777" w:rsidR="001264DE" w:rsidRPr="009B0069" w:rsidRDefault="00000000">
      <w:pPr>
        <w:rPr>
          <w:rFonts w:ascii="Arial" w:hAnsi="Arial" w:cs="Arial"/>
          <w:b/>
          <w:bCs/>
          <w:color w:val="008AFC"/>
        </w:rPr>
      </w:pPr>
      <w:r>
        <w:rPr>
          <w:rFonts w:cs="Arial"/>
          <w:b/>
          <w:bCs/>
        </w:rPr>
        <w:t>Liability Insurance</w:t>
      </w:r>
    </w:p>
    <w:p w14:paraId="78E9D923" w14:textId="5942065B" w:rsidR="004C5A19" w:rsidRPr="009B0069" w:rsidRDefault="004C5A19" w:rsidP="004C5A19">
      <w:pPr>
        <w:rPr>
          <w:rFonts w:ascii="Arial" w:hAnsi="Arial" w:cs="Arial"/>
        </w:rPr>
      </w:pPr>
      <w:r>
        <w:rPr>
          <w:rFonts w:cs="Arial"/>
        </w:rPr>
        <w:t>Expect maintains a comprehensive insurance framework.</w:t>
      </w:r>
    </w:p>
    <w:p w14:paraId="0CBF84A5" w14:textId="5321EEDF" w:rsidR="004C5A19" w:rsidRPr="009B0069" w:rsidRDefault="004C5A19" w:rsidP="004C5A19">
      <w:pPr>
        <w:numPr>
          <w:ilvl w:val="0"/>
          <w:numId w:val="10"/>
        </w:numPr>
        <w:rPr>
          <w:rFonts w:ascii="Arial" w:hAnsi="Arial" w:cs="Arial"/>
        </w:rPr>
      </w:pPr>
      <w:r>
        <w:rPr>
          <w:rFonts w:cs="Arial"/>
          <w:b/>
          <w:bCs/>
        </w:rPr>
        <w:t>Commercial General Liability ($2M occurrence / $2M aggregate)</w:t>
      </w:r>
      <w:r>
        <w:rPr>
          <w:rFonts w:ascii="Arial" w:hAnsi="Arial" w:cs="Arial"/>
        </w:rPr>
        <w:t xml:space="preserve"> </w:t>
      </w:r>
    </w:p>
    <w:p w14:paraId="3E3C157E" w14:textId="03032BB1" w:rsidR="004C5A19" w:rsidRPr="009B0069" w:rsidRDefault="004C5A19" w:rsidP="004C5A19">
      <w:pPr>
        <w:numPr>
          <w:ilvl w:val="0"/>
          <w:numId w:val="10"/>
        </w:numPr>
        <w:rPr>
          <w:rFonts w:ascii="Arial" w:hAnsi="Arial" w:cs="Arial"/>
        </w:rPr>
      </w:pPr>
      <w:r>
        <w:rPr>
          <w:rFonts w:cs="Arial"/>
          <w:b/>
          <w:bCs/>
        </w:rPr>
        <w:t>Medical Malpractice &amp; Professional Liability ($1M claim / $3M aggregate)</w:t>
      </w:r>
      <w:r>
        <w:rPr>
          <w:rFonts w:ascii="Arial" w:hAnsi="Arial" w:cs="Arial"/>
        </w:rPr>
        <w:t xml:space="preserve"> </w:t>
      </w:r>
    </w:p>
    <w:p w14:paraId="3E942B5B" w14:textId="77777777" w:rsidR="004C5A19" w:rsidRPr="009B0069" w:rsidRDefault="004C5A19" w:rsidP="004C5A19">
      <w:pPr>
        <w:numPr>
          <w:ilvl w:val="0"/>
          <w:numId w:val="10"/>
        </w:numPr>
        <w:rPr>
          <w:rFonts w:ascii="Arial" w:hAnsi="Arial" w:cs="Arial"/>
        </w:rPr>
      </w:pPr>
      <w:r>
        <w:rPr>
          <w:rFonts w:cs="Arial"/>
          <w:b/>
          <w:bCs/>
        </w:rPr>
        <w:t>Cyber &amp; Data Liability ($1M minimum)</w:t>
      </w:r>
      <w:r>
        <w:rPr>
          <w:rFonts w:cs="Arial"/>
        </w:rPr>
        <w:t>.</w:t>
      </w:r>
      <w:r>
        <w:rPr>
          <w:rFonts w:ascii="Arial" w:hAnsi="Arial" w:cs="Arial"/>
          <w:b/>
          <w:bCs/>
        </w:rPr>
        <w:t xml:space="preserve"> </w:t>
      </w:r>
    </w:p>
    <w:p w14:paraId="0CD05F18" w14:textId="0643C988" w:rsidR="004C5A19" w:rsidRPr="009B0069" w:rsidRDefault="004C5A19" w:rsidP="004C5A19">
      <w:pPr>
        <w:numPr>
          <w:ilvl w:val="0"/>
          <w:numId w:val="10"/>
        </w:numPr>
        <w:rPr>
          <w:rFonts w:ascii="Arial" w:hAnsi="Arial" w:cs="Arial"/>
        </w:rPr>
      </w:pPr>
      <w:r>
        <w:rPr>
          <w:rFonts w:cs="Arial"/>
          <w:b/>
          <w:bCs/>
        </w:rPr>
        <w:t>Technology Errors &amp; Omissions (Tech E&amp;O) ($1M claim / $2M aggregate)</w:t>
      </w:r>
      <w:r>
        <w:rPr>
          <w:rFonts w:ascii="Arial" w:hAnsi="Arial" w:cs="Arial"/>
        </w:rPr>
        <w:t xml:space="preserve"> </w:t>
      </w:r>
    </w:p>
    <w:p w14:paraId="35421518" w14:textId="77777777" w:rsidR="004C5A19" w:rsidRPr="009B0069" w:rsidRDefault="004C5A19">
      <w:pPr>
        <w:rPr>
          <w:rFonts w:ascii="Arial" w:hAnsi="Arial" w:cs="Arial"/>
        </w:rPr>
      </w:pPr>
    </w:p>
    <w:p w14:paraId="5317951D" w14:textId="77777777" w:rsidR="001264DE" w:rsidRPr="009B0069" w:rsidRDefault="00000000">
      <w:pPr>
        <w:rPr>
          <w:rFonts w:ascii="Arial" w:hAnsi="Arial" w:cs="Arial"/>
        </w:rPr>
      </w:pPr>
      <w:r>
        <w:rPr>
          <w:rFonts w:cs="Arial"/>
          <w:b/>
          <w:bCs/>
        </w:rPr>
        <w:t>Stakeholder Networks</w:t>
      </w:r>
    </w:p>
    <w:p w14:paraId="49CAD230" w14:textId="1356527A" w:rsidR="003D6D6B" w:rsidRPr="009B0069" w:rsidRDefault="003D6D6B" w:rsidP="003D6D6B">
      <w:pPr>
        <w:numPr>
          <w:ilvl w:val="0"/>
          <w:numId w:val="2"/>
        </w:numPr>
      </w:pPr>
      <w:r>
        <w:t xml:space="preserve">Federal partner: Expect has executed a Cooperative Research and Development Agreement (CRADA) with the Veterans Health Administration (VHA). Under this agreement, Expect </w:t>
      </w:r>
      <w:r>
        <w:lastRenderedPageBreak/>
        <w:t>collaborates with the VA on research and development. This provides a clinical validation pathway and a credibility signal regarding our organization's rigor.</w:t>
      </w:r>
    </w:p>
    <w:p w14:paraId="4AC05C24" w14:textId="77777777" w:rsidR="001264DE" w:rsidRPr="009B0069" w:rsidRDefault="00000000">
      <w:pPr>
        <w:numPr>
          <w:ilvl w:val="0"/>
          <w:numId w:val="2"/>
        </w:numPr>
      </w:pPr>
      <w:r>
        <w:t>Referring physicians: OB/GYN and primary care networks in Utah for patient referral</w:t>
      </w:r>
    </w:p>
    <w:p w14:paraId="509BAC6A" w14:textId="77777777" w:rsidR="001264DE" w:rsidRPr="009B0069" w:rsidRDefault="00000000">
      <w:pPr>
        <w:numPr>
          <w:ilvl w:val="0"/>
          <w:numId w:val="2"/>
        </w:numPr>
      </w:pPr>
      <w:r>
        <w:t>Medicaid MCOs: Engagement with Utah Medicaid managed care organizations for covered benefit inclusion</w:t>
      </w:r>
    </w:p>
    <w:p w14:paraId="7F324874" w14:textId="77777777" w:rsidR="001264DE" w:rsidRPr="009B0069" w:rsidRDefault="00000000">
      <w:pPr>
        <w:numPr>
          <w:ilvl w:val="0"/>
          <w:numId w:val="2"/>
        </w:numPr>
      </w:pPr>
      <w:r>
        <w:t>Academic partners: Research collaborations for outcomes analysis and peer-reviewed publication</w:t>
      </w:r>
    </w:p>
    <w:p w14:paraId="47128433" w14:textId="77777777" w:rsidR="001264DE" w:rsidRPr="009B0069" w:rsidRDefault="00000000">
      <w:pPr>
        <w:numPr>
          <w:ilvl w:val="0"/>
          <w:numId w:val="2"/>
        </w:numPr>
      </w:pPr>
      <w:r>
        <w:t>Patient advocacy: Partnerships with maternal health organizations for community outreach</w:t>
      </w:r>
    </w:p>
    <w:p w14:paraId="70A318CD" w14:textId="39EDCB05" w:rsidR="001264DE" w:rsidRPr="009B0069" w:rsidRDefault="00000000">
      <w:pPr>
        <w:numPr>
          <w:ilvl w:val="0"/>
          <w:numId w:val="2"/>
        </w:numPr>
      </w:pPr>
      <w:r>
        <w:t>Industry association: Expect is a member of AdvaMed (Advanced Medical Technology Association), the largest medtech trade association in the United States representing over 400 medical device and health technology companies. AdvaMed membership provides access to regulatory intelligence, FDA engagement channels, and adherence to the AdvaMed Code of Ethics governing interactions with healthcare professionals</w:t>
      </w:r>
    </w:p>
    <w:p w14:paraId="3BFB6895" w14:textId="77777777" w:rsidR="001264DE" w:rsidRPr="009B0069" w:rsidRDefault="00000000">
      <w:pPr>
        <w:numPr>
          <w:ilvl w:val="0"/>
          <w:numId w:val="2"/>
        </w:numPr>
      </w:pPr>
      <w:r>
        <w:t>Regulatory: Direct engagement with OAIP and Utah Division of Occupational and Professional Licensing (DOPL)</w:t>
      </w:r>
    </w:p>
    <w:p w14:paraId="36E7FC90" w14:textId="77777777" w:rsidR="001264DE" w:rsidRPr="009B0069" w:rsidRDefault="00000000">
      <w:pPr>
        <w:pStyle w:val="EXPECTHeading2"/>
      </w:pPr>
      <w:r>
        <w:rPr>
          <w:rFonts w:eastAsia="Calibri"/>
        </w:rPr>
        <w:t>5.2 Evidence the Product Will Work</w:t>
      </w:r>
    </w:p>
    <w:p w14:paraId="7CD0F162" w14:textId="77777777" w:rsidR="001264DE" w:rsidRPr="009B0069" w:rsidRDefault="00000000">
      <w:pPr>
        <w:rPr>
          <w:rFonts w:ascii="Arial" w:hAnsi="Arial" w:cs="Arial"/>
        </w:rPr>
      </w:pPr>
      <w:r>
        <w:rPr>
          <w:rFonts w:cs="Arial"/>
          <w:b/>
          <w:bCs/>
        </w:rPr>
        <w:t>Academic Literature</w:t>
      </w:r>
    </w:p>
    <w:p w14:paraId="76C92AF8" w14:textId="77777777" w:rsidR="001264DE" w:rsidRPr="009B0069" w:rsidRDefault="00000000">
      <w:pPr>
        <w:numPr>
          <w:ilvl w:val="0"/>
          <w:numId w:val="2"/>
        </w:numPr>
      </w:pPr>
      <w:r>
        <w:t>Pelvic floor muscle training (PFMT) is the first-line treatment for stress urinary incontinence (Cochrane Review, 2018; NICE guidelines CG171)</w:t>
      </w:r>
    </w:p>
    <w:p w14:paraId="1E825B5D" w14:textId="77777777" w:rsidR="001264DE" w:rsidRPr="009B0069" w:rsidRDefault="00000000">
      <w:pPr>
        <w:numPr>
          <w:ilvl w:val="0"/>
          <w:numId w:val="2"/>
        </w:numPr>
      </w:pPr>
      <w:r>
        <w:t>Telehealth-delivered PF-PT shows equivalent outcomes to in-person care for urinary incontinence (Sjostrom et al., 2021; Bernard et al., 2022)</w:t>
      </w:r>
    </w:p>
    <w:p w14:paraId="09F7CE96" w14:textId="77777777" w:rsidR="001264DE" w:rsidRPr="009B0069" w:rsidRDefault="00000000">
      <w:pPr>
        <w:numPr>
          <w:ilvl w:val="0"/>
          <w:numId w:val="2"/>
        </w:numPr>
      </w:pPr>
      <w:r>
        <w:t>AI clinical decision support improves diagnostic accuracy and reduces clinical variability in physical therapy (Knott et al., 2023)</w:t>
      </w:r>
    </w:p>
    <w:p w14:paraId="02BD1521" w14:textId="77777777" w:rsidR="001264DE" w:rsidRPr="009B0069" w:rsidRDefault="00000000">
      <w:pPr>
        <w:numPr>
          <w:ilvl w:val="0"/>
          <w:numId w:val="2"/>
        </w:numPr>
      </w:pPr>
      <w:r>
        <w:t>The ICIQ-UI SF, ICIQ-FLUTS, ICIQ-FLUTSsex, and GUPI-Female are validated, widely-used instruments with established psychometric properties and published scoring manuals</w:t>
      </w:r>
    </w:p>
    <w:p w14:paraId="2AE05527" w14:textId="77777777" w:rsidR="001264DE" w:rsidRPr="009B0069" w:rsidRDefault="00000000">
      <w:pPr>
        <w:numPr>
          <w:ilvl w:val="0"/>
          <w:numId w:val="2"/>
        </w:numPr>
      </w:pPr>
      <w:r>
        <w:t>Patient-reported outcome measures (PROMs) are the standard of care for PF dysfunction assessment (ICS/IUGA joint report, 2022)</w:t>
      </w:r>
    </w:p>
    <w:p w14:paraId="61BD979B" w14:textId="77777777" w:rsidR="001264DE" w:rsidRPr="009B0069" w:rsidRDefault="00000000">
      <w:pPr>
        <w:rPr>
          <w:rFonts w:ascii="Arial" w:hAnsi="Arial" w:cs="Arial"/>
        </w:rPr>
      </w:pPr>
      <w:r>
        <w:rPr>
          <w:rFonts w:cs="Arial"/>
          <w:b/>
          <w:bCs/>
        </w:rPr>
        <w:t>Pre-Deployment Testing</w:t>
      </w:r>
    </w:p>
    <w:p w14:paraId="416DFD16" w14:textId="4080B60E" w:rsidR="001264DE" w:rsidRPr="009B0069" w:rsidRDefault="00000000">
      <w:pPr>
        <w:numPr>
          <w:ilvl w:val="0"/>
          <w:numId w:val="2"/>
        </w:numPr>
      </w:pPr>
      <w:r>
        <w:t>Internal testing with synthetic patient data across &gt;200 clinical scenarios</w:t>
      </w:r>
    </w:p>
    <w:p w14:paraId="3392FE6C" w14:textId="77777777" w:rsidR="001264DE" w:rsidRPr="009B0069" w:rsidRDefault="00000000">
      <w:pPr>
        <w:numPr>
          <w:ilvl w:val="0"/>
          <w:numId w:val="2"/>
        </w:numPr>
      </w:pPr>
      <w:r>
        <w:t>Scoring validation against published instrument manuals (100% concordance)</w:t>
      </w:r>
    </w:p>
    <w:p w14:paraId="29374F60" w14:textId="3C507BA9" w:rsidR="001264DE" w:rsidRPr="009B0069" w:rsidRDefault="00000000">
      <w:pPr>
        <w:numPr>
          <w:ilvl w:val="0"/>
          <w:numId w:val="2"/>
        </w:numPr>
      </w:pPr>
      <w:r>
        <w:t>Plan generation review by board certified PF-PT specialist and urogynecologists across severity levels</w:t>
      </w:r>
    </w:p>
    <w:p w14:paraId="49ECDD0E" w14:textId="77777777" w:rsidR="001264DE" w:rsidRPr="009B0069" w:rsidRDefault="00000000">
      <w:pPr>
        <w:numPr>
          <w:ilvl w:val="0"/>
          <w:numId w:val="2"/>
        </w:numPr>
      </w:pPr>
      <w:r>
        <w:t>Usability testing with prospective patients for intake flow, language clarity, and completion time</w:t>
      </w:r>
    </w:p>
    <w:p w14:paraId="1EE9515B" w14:textId="77777777" w:rsidR="001264DE" w:rsidRPr="009B0069" w:rsidRDefault="00000000">
      <w:pPr>
        <w:numPr>
          <w:ilvl w:val="0"/>
          <w:numId w:val="2"/>
        </w:numPr>
      </w:pPr>
      <w:r>
        <w:t>Security assessment including HIPAA compliance review and vulnerability scanning</w:t>
      </w:r>
    </w:p>
    <w:p w14:paraId="12D44C95" w14:textId="26F13F7C" w:rsidR="001074A6" w:rsidRPr="009B0069" w:rsidRDefault="001074A6">
      <w:pPr>
        <w:numPr>
          <w:ilvl w:val="0"/>
          <w:numId w:val="2"/>
        </w:numPr>
      </w:pPr>
      <w:r>
        <w:lastRenderedPageBreak/>
        <w:t>Direct-to-consumer wellness platform is operational for technology validation only—serving as an infrastructure proof-of-concept without clinical outputs.</w:t>
      </w:r>
    </w:p>
    <w:p w14:paraId="77E2DFC7" w14:textId="77777777" w:rsidR="001264DE" w:rsidRPr="009B0069" w:rsidRDefault="00000000">
      <w:pPr>
        <w:rPr>
          <w:rFonts w:ascii="Arial" w:hAnsi="Arial" w:cs="Arial"/>
        </w:rPr>
      </w:pPr>
      <w:r>
        <w:rPr>
          <w:rFonts w:cs="Arial"/>
          <w:b/>
          <w:bCs/>
        </w:rPr>
        <w:t>Related Service/Product</w:t>
      </w:r>
    </w:p>
    <w:p w14:paraId="55AFDFAF" w14:textId="77777777" w:rsidR="001264DE" w:rsidRPr="009B0069" w:rsidRDefault="00000000">
      <w:pPr>
        <w:numPr>
          <w:ilvl w:val="0"/>
          <w:numId w:val="2"/>
        </w:numPr>
      </w:pPr>
      <w:r>
        <w:t>Expect Fitness: Existing consumer health and fitness platform demonstrating team’s ability to build, deploy, and maintain healthcare-adjacent technology at scale</w:t>
      </w:r>
    </w:p>
    <w:p w14:paraId="5725294B" w14:textId="77777777" w:rsidR="001264DE" w:rsidRPr="009B0069" w:rsidRDefault="00000000">
      <w:pPr>
        <w:numPr>
          <w:ilvl w:val="0"/>
          <w:numId w:val="2"/>
        </w:numPr>
      </w:pPr>
      <w:r>
        <w:t>Platform architecture and user experience patterns validated through Expect Fitness user base</w:t>
      </w:r>
    </w:p>
    <w:p w14:paraId="47AE1197" w14:textId="77777777" w:rsidR="001264DE" w:rsidRPr="009B0069" w:rsidRDefault="00000000">
      <w:pPr>
        <w:rPr>
          <w:rFonts w:ascii="Arial" w:hAnsi="Arial" w:cs="Arial"/>
        </w:rPr>
      </w:pPr>
      <w:r>
        <w:rPr>
          <w:rFonts w:cs="Arial"/>
          <w:b/>
          <w:bCs/>
        </w:rPr>
        <w:t>Federal Research Partnership</w:t>
      </w:r>
    </w:p>
    <w:p w14:paraId="682FD41E" w14:textId="77777777" w:rsidR="000C1812" w:rsidRDefault="000C1812" w:rsidP="000C1812">
      <w:pPr>
        <w:rPr>
          <w:rFonts w:cs="Arial"/>
          <w:szCs w:val="22"/>
        </w:rPr>
      </w:pPr>
      <w:r>
        <w:rPr>
          <w:rFonts w:cs="Arial"/>
          <w:szCs w:val="22"/>
        </w:rPr>
        <w:t xml:space="preserve">Expect has executed a </w:t>
      </w:r>
      <w:r>
        <w:rPr>
          <w:rFonts w:cs="Arial"/>
          <w:b/>
          <w:bCs/>
          <w:szCs w:val="22"/>
        </w:rPr>
        <w:t>Cooperative Research and Development Agreement (CRADA)</w:t>
      </w:r>
      <w:r>
        <w:rPr>
          <w:rFonts w:cs="Arial"/>
          <w:szCs w:val="22"/>
        </w:rPr>
        <w:t xml:space="preserve"> with the Veterans Health Administration (VHA). Under this agreement, Expect collaborates with the VA on research and development. This provides a clinical validation pathway and a credibility signal regarding our organization's rigor, though the specific AI workflows in this pilot are distinct from current VA deployments.</w:t>
      </w:r>
    </w:p>
    <w:p w14:paraId="18EB2DDD" w14:textId="77777777" w:rsidR="007E23D6" w:rsidRDefault="007E23D6" w:rsidP="000C1812">
      <w:pPr>
        <w:rPr>
          <w:rFonts w:cs="Arial"/>
          <w:szCs w:val="22"/>
        </w:rPr>
      </w:pPr>
    </w:p>
    <w:p w14:paraId="461EBD09" w14:textId="77777777" w:rsidR="007E23D6" w:rsidRPr="007E23D6" w:rsidRDefault="007E23D6" w:rsidP="007E23D6">
      <w:pPr>
        <w:pStyle w:val="EXPECTHeading2"/>
        <w:rPr>
          <w:rFonts w:eastAsia="Calibri"/>
        </w:rPr>
      </w:pPr>
      <w:r w:rsidRPr="007E23D6">
        <w:rPr>
          <w:rFonts w:eastAsia="Calibri"/>
        </w:rPr>
        <w:t>5.3 Path to Reimbursement and Scalability</w:t>
      </w:r>
    </w:p>
    <w:p w14:paraId="2446EDF2" w14:textId="77777777" w:rsidR="007E23D6" w:rsidRDefault="007E23D6" w:rsidP="007E23D6">
      <w:pPr>
        <w:pStyle w:val="NormalWeb"/>
      </w:pPr>
      <w:r>
        <w:rPr>
          <w:b/>
          <w:bCs/>
        </w:rPr>
        <w:t>The Hybrid Billing Strategy (“The Trojan Horse”)</w:t>
      </w:r>
      <w:r>
        <w:t xml:space="preserve"> </w:t>
      </w:r>
      <w:proofErr w:type="spellStart"/>
      <w:r>
        <w:t>Expect’s</w:t>
      </w:r>
      <w:proofErr w:type="spellEnd"/>
      <w:r>
        <w:t xml:space="preserve"> operational model is designed to bypass the multi-year wait for new “Digital Therapeutic” CPT codes. Instead, we utilize a </w:t>
      </w:r>
      <w:r>
        <w:rPr>
          <w:b/>
          <w:bCs/>
        </w:rPr>
        <w:t>“Hybrid” billing model</w:t>
      </w:r>
      <w:r>
        <w:t xml:space="preserve"> on day one. </w:t>
      </w:r>
      <w:r>
        <w:rPr>
          <w:rStyle w:val="citation-186"/>
        </w:rPr>
        <w:t>Because a licensed Physical Therapist reviews and approves 100% of plans in Phase 1 (and retains supervisory authority in subsequent phases), the platform’s output qualifies as a standard physical therapy evaluation and plan of care under existing regulations</w:t>
      </w:r>
      <w:r>
        <w:t>.</w:t>
      </w:r>
    </w:p>
    <w:p w14:paraId="50231110" w14:textId="77777777" w:rsidR="007E23D6" w:rsidRDefault="007E23D6" w:rsidP="007E23D6">
      <w:pPr>
        <w:pStyle w:val="NormalWeb"/>
        <w:numPr>
          <w:ilvl w:val="0"/>
          <w:numId w:val="19"/>
        </w:numPr>
        <w:spacing w:line="240" w:lineRule="auto"/>
      </w:pPr>
      <w:r>
        <w:rPr>
          <w:rStyle w:val="citation-185"/>
          <w:b/>
          <w:bCs/>
        </w:rPr>
        <w:t>Codes Utilized:</w:t>
      </w:r>
      <w:r>
        <w:rPr>
          <w:rStyle w:val="citation-185"/>
        </w:rPr>
        <w:t xml:space="preserve"> We bill under </w:t>
      </w:r>
      <w:r>
        <w:rPr>
          <w:rStyle w:val="citation-185"/>
          <w:b/>
          <w:bCs/>
        </w:rPr>
        <w:t>CPT 97161–97163</w:t>
      </w:r>
      <w:r>
        <w:rPr>
          <w:rStyle w:val="citation-185"/>
        </w:rPr>
        <w:t xml:space="preserve"> (PT Evaluation) and standard telehealth follow-up codes</w:t>
      </w:r>
      <w:r>
        <w:t>.</w:t>
      </w:r>
    </w:p>
    <w:p w14:paraId="6C527CD5" w14:textId="77777777" w:rsidR="007E23D6" w:rsidRDefault="007E23D6" w:rsidP="007E23D6">
      <w:pPr>
        <w:pStyle w:val="NormalWeb"/>
        <w:numPr>
          <w:ilvl w:val="0"/>
          <w:numId w:val="19"/>
        </w:numPr>
        <w:spacing w:line="240" w:lineRule="auto"/>
      </w:pPr>
      <w:r>
        <w:rPr>
          <w:b/>
          <w:bCs/>
        </w:rPr>
        <w:t>The Advantage:</w:t>
      </w:r>
      <w:r>
        <w:t xml:space="preserve"> This allows commercial and government payers to reimburse for the service immediately using existing fee-for-service contracts, without requiring new legislation or experimental code adoption.</w:t>
      </w:r>
    </w:p>
    <w:p w14:paraId="338BF868" w14:textId="77777777" w:rsidR="007E23D6" w:rsidRDefault="007E23D6" w:rsidP="007E23D6">
      <w:pPr>
        <w:pStyle w:val="NormalWeb"/>
      </w:pPr>
      <w:r>
        <w:rPr>
          <w:b/>
          <w:bCs/>
        </w:rPr>
        <w:t>Commercial Payer Logic: Outcome Parity at Lower Cost</w:t>
      </w:r>
      <w:r>
        <w:t xml:space="preserve"> For commercial plans (e.g., Regence BlueCross BlueShield of Utah, </w:t>
      </w:r>
      <w:proofErr w:type="spellStart"/>
      <w:r>
        <w:t>SelectHealth</w:t>
      </w:r>
      <w:proofErr w:type="spellEnd"/>
      <w:r>
        <w:t xml:space="preserve">), the value proposition is based on </w:t>
      </w:r>
      <w:r>
        <w:rPr>
          <w:b/>
          <w:bCs/>
        </w:rPr>
        <w:t>non-inferiority</w:t>
      </w:r>
      <w:r>
        <w:t xml:space="preserve"> and </w:t>
      </w:r>
      <w:r>
        <w:rPr>
          <w:b/>
          <w:bCs/>
        </w:rPr>
        <w:t>efficiency</w:t>
      </w:r>
      <w:r>
        <w:t>.</w:t>
      </w:r>
    </w:p>
    <w:p w14:paraId="1BC57F61" w14:textId="77777777" w:rsidR="007E23D6" w:rsidRDefault="007E23D6" w:rsidP="007E23D6">
      <w:pPr>
        <w:pStyle w:val="NormalWeb"/>
        <w:numPr>
          <w:ilvl w:val="0"/>
          <w:numId w:val="20"/>
        </w:numPr>
        <w:spacing w:line="240" w:lineRule="auto"/>
      </w:pPr>
      <w:r>
        <w:rPr>
          <w:rStyle w:val="citation-184"/>
          <w:b/>
          <w:bCs/>
        </w:rPr>
        <w:t>Outcome Parity:</w:t>
      </w:r>
      <w:r>
        <w:rPr>
          <w:rStyle w:val="citation-184"/>
        </w:rPr>
        <w:t xml:space="preserve"> The pilot gathers data to prove that AI-augmented patients achieve </w:t>
      </w:r>
      <w:r>
        <w:rPr>
          <w:rStyle w:val="citation-184"/>
          <w:b/>
          <w:bCs/>
        </w:rPr>
        <w:t>ICIQ-UI SF score reductions</w:t>
      </w:r>
      <w:r>
        <w:rPr>
          <w:rStyle w:val="citation-184"/>
        </w:rPr>
        <w:t xml:space="preserve"> (≥3 points) equivalent to in-person therapy</w:t>
      </w:r>
      <w:r>
        <w:t>.</w:t>
      </w:r>
    </w:p>
    <w:p w14:paraId="02B47EAA" w14:textId="77777777" w:rsidR="007E23D6" w:rsidRDefault="007E23D6" w:rsidP="007E23D6">
      <w:pPr>
        <w:spacing w:beforeAutospacing="1" w:afterAutospacing="1"/>
        <w:ind w:left="720"/>
      </w:pPr>
      <w:r>
        <w:rPr>
          <w:rStyle w:val="button-label"/>
        </w:rPr>
        <w:t>+1</w:t>
      </w:r>
    </w:p>
    <w:p w14:paraId="616BEBBD" w14:textId="77777777" w:rsidR="007E23D6" w:rsidRDefault="007E23D6" w:rsidP="007E23D6">
      <w:pPr>
        <w:pStyle w:val="NormalWeb"/>
        <w:numPr>
          <w:ilvl w:val="0"/>
          <w:numId w:val="20"/>
        </w:numPr>
        <w:spacing w:line="240" w:lineRule="auto"/>
      </w:pPr>
      <w:r>
        <w:rPr>
          <w:rStyle w:val="citation-183"/>
          <w:b/>
          <w:bCs/>
        </w:rPr>
        <w:t>Cost Efficiency:</w:t>
      </w:r>
      <w:r>
        <w:rPr>
          <w:rStyle w:val="citation-183"/>
        </w:rPr>
        <w:t xml:space="preserve"> By reducing administrative burden by ~60% and utilizing lower-cost telehealth modalities, Expect can deliver a course of care at a significantly higher gross margin than brick-and-mortar clinics</w:t>
      </w:r>
      <w:r>
        <w:t>. This offers payers a lower total cost of care while maintaining provider profitability.</w:t>
      </w:r>
    </w:p>
    <w:p w14:paraId="043FA368" w14:textId="77777777" w:rsidR="007E23D6" w:rsidRDefault="007E23D6" w:rsidP="007E23D6">
      <w:pPr>
        <w:spacing w:beforeAutospacing="1" w:afterAutospacing="1"/>
        <w:ind w:left="720"/>
      </w:pPr>
      <w:r>
        <w:rPr>
          <w:rStyle w:val="button-label"/>
        </w:rPr>
        <w:lastRenderedPageBreak/>
        <w:t>+1</w:t>
      </w:r>
    </w:p>
    <w:p w14:paraId="186C8CEC" w14:textId="77777777" w:rsidR="007E23D6" w:rsidRDefault="007E23D6" w:rsidP="007E23D6">
      <w:pPr>
        <w:pStyle w:val="NormalWeb"/>
        <w:numPr>
          <w:ilvl w:val="0"/>
          <w:numId w:val="20"/>
        </w:numPr>
        <w:spacing w:line="240" w:lineRule="auto"/>
      </w:pPr>
      <w:r>
        <w:rPr>
          <w:b/>
          <w:bCs/>
        </w:rPr>
        <w:t>Workforce Retention:</w:t>
      </w:r>
      <w:r>
        <w:t xml:space="preserve"> For employer-sponsored plans, accessible pelvic floor care reduces absenteeism related to postpartum complications and incontinence, directly impacting workforce retention.</w:t>
      </w:r>
    </w:p>
    <w:p w14:paraId="1766FFCC" w14:textId="77777777" w:rsidR="007E23D6" w:rsidRDefault="007E23D6" w:rsidP="007E23D6">
      <w:pPr>
        <w:pStyle w:val="NormalWeb"/>
      </w:pPr>
      <w:r>
        <w:rPr>
          <w:b/>
          <w:bCs/>
        </w:rPr>
        <w:t>Medicare Logic: Fall Prevention and Male Expansion</w:t>
      </w:r>
      <w:r>
        <w:t xml:space="preserve"> While the pilot focuses on women, the underlying AI infrastructure creates a clear pathway to Medicare reimbursement through two vectors:</w:t>
      </w:r>
    </w:p>
    <w:p w14:paraId="656FE237" w14:textId="77777777" w:rsidR="007E23D6" w:rsidRDefault="007E23D6" w:rsidP="007E23D6">
      <w:pPr>
        <w:pStyle w:val="NormalWeb"/>
        <w:numPr>
          <w:ilvl w:val="0"/>
          <w:numId w:val="21"/>
        </w:numPr>
        <w:spacing w:line="240" w:lineRule="auto"/>
      </w:pPr>
      <w:r>
        <w:rPr>
          <w:b/>
          <w:bCs/>
        </w:rPr>
        <w:t>Fall Prevention:</w:t>
      </w:r>
      <w:r>
        <w:t xml:space="preserve"> Urinary urgency is a leading cause of falls in the elderly (Medicare) population, as seniors rush to the bathroom. Treating incontinence via Expect is a direct fall-prevention strategy, lowering hospital admission costs for payers.</w:t>
      </w:r>
    </w:p>
    <w:p w14:paraId="10463F29" w14:textId="77777777" w:rsidR="007E23D6" w:rsidRDefault="007E23D6" w:rsidP="007E23D6">
      <w:pPr>
        <w:pStyle w:val="NormalWeb"/>
        <w:numPr>
          <w:ilvl w:val="0"/>
          <w:numId w:val="21"/>
        </w:numPr>
        <w:spacing w:line="240" w:lineRule="auto"/>
      </w:pPr>
      <w:r>
        <w:rPr>
          <w:b/>
          <w:bCs/>
        </w:rPr>
        <w:t>Men’s Health Expansion:</w:t>
      </w:r>
      <w:r>
        <w:t xml:space="preserve"> The CPT codes and pelvic floor training logic used in this pilot are clinically applicable to men recovering from </w:t>
      </w:r>
      <w:r>
        <w:rPr>
          <w:b/>
          <w:bCs/>
        </w:rPr>
        <w:t>prostatectomy</w:t>
      </w:r>
      <w:r>
        <w:t xml:space="preserve"> or dealing with Chronic Pelvic Pain Syndrome (CPPS). Post-prostatectomy incontinence is a standard, reimbursed Medicare indication. Following the validation of the female cohort in this pilot, the platform can be adapted to serve the male Medicare population using the same "Hybrid" billing chassis.</w:t>
      </w:r>
    </w:p>
    <w:p w14:paraId="71F1BFF0" w14:textId="77777777" w:rsidR="007E23D6" w:rsidRDefault="007E23D6" w:rsidP="007E23D6">
      <w:pPr>
        <w:pStyle w:val="NormalWeb"/>
      </w:pPr>
      <w:r>
        <w:rPr>
          <w:b/>
          <w:bCs/>
        </w:rPr>
        <w:t>Alternative Monetization: DTC and HSA/FSA Sustainability</w:t>
      </w:r>
      <w:r>
        <w:t xml:space="preserve"> To ensure platform sustainability outside of traditional insurance contracts, </w:t>
      </w:r>
      <w:proofErr w:type="gramStart"/>
      <w:r>
        <w:t>Expect</w:t>
      </w:r>
      <w:proofErr w:type="gramEnd"/>
      <w:r>
        <w:t xml:space="preserve"> leverages a Direct-to-Consumer (DTC) "Cash-Pay" model that capitalizes on high-deductible health plans:</w:t>
      </w:r>
    </w:p>
    <w:p w14:paraId="625D554B" w14:textId="77777777" w:rsidR="007E23D6" w:rsidRDefault="007E23D6" w:rsidP="007E23D6">
      <w:pPr>
        <w:pStyle w:val="NormalWeb"/>
        <w:numPr>
          <w:ilvl w:val="0"/>
          <w:numId w:val="22"/>
        </w:numPr>
        <w:spacing w:line="240" w:lineRule="auto"/>
      </w:pPr>
      <w:r>
        <w:rPr>
          <w:b/>
          <w:bCs/>
        </w:rPr>
        <w:t>HSA/FSA Eligibility:</w:t>
      </w:r>
      <w:r>
        <w:t xml:space="preserve"> As a clinically validated intervention for a diagnosed medical condition (incontinence), </w:t>
      </w:r>
      <w:proofErr w:type="spellStart"/>
      <w:r>
        <w:t>Expect’s</w:t>
      </w:r>
      <w:proofErr w:type="spellEnd"/>
      <w:r>
        <w:t xml:space="preserve"> fees are eligible for Health Savings Account (HSA) and Flexible Spending Account (FSA) reimbursement. This allows patients to use pre-tax dollars for care, effectively lowering the barrier to entry without requiring a payer contract.</w:t>
      </w:r>
    </w:p>
    <w:p w14:paraId="319E08DF" w14:textId="77777777" w:rsidR="007E23D6" w:rsidRDefault="007E23D6" w:rsidP="007E23D6">
      <w:pPr>
        <w:pStyle w:val="NormalWeb"/>
        <w:numPr>
          <w:ilvl w:val="0"/>
          <w:numId w:val="22"/>
        </w:numPr>
        <w:spacing w:line="240" w:lineRule="auto"/>
      </w:pPr>
      <w:r>
        <w:rPr>
          <w:b/>
          <w:bCs/>
        </w:rPr>
        <w:t>"Rescue" Subscription Model:</w:t>
      </w:r>
      <w:r>
        <w:t xml:space="preserve"> For patients with high deductibles ($2,000+) who face high out-of-pocket costs for in-person PT, Expect offers a "flat fee" subscription model (e.g., monthly access). This serves as an affordable "bridge" for patients who cannot afford the cash-pay rates of specialist clinics but still require clinical supervision.</w:t>
      </w:r>
    </w:p>
    <w:p w14:paraId="16C718B3" w14:textId="77777777" w:rsidR="007E23D6" w:rsidRDefault="007E23D6" w:rsidP="007E23D6">
      <w:pPr>
        <w:pStyle w:val="NormalWeb"/>
        <w:numPr>
          <w:ilvl w:val="0"/>
          <w:numId w:val="22"/>
        </w:numPr>
        <w:spacing w:line="240" w:lineRule="auto"/>
      </w:pPr>
      <w:r>
        <w:rPr>
          <w:b/>
          <w:bCs/>
        </w:rPr>
        <w:t>Privacy-First Men's Health:</w:t>
      </w:r>
      <w:r>
        <w:t xml:space="preserve"> Men often avoid clinical settings for pelvic floor issues due to stigma. </w:t>
      </w:r>
      <w:r>
        <w:rPr>
          <w:rStyle w:val="citation-182"/>
        </w:rPr>
        <w:t>A DTC model allows men to access "Pelvic Floor Rescue" programs for post-surgical recovery or pain management privately, capturing a significant market segment that actively avoids the traditional healthcare system</w:t>
      </w:r>
      <w:r>
        <w:t>.</w:t>
      </w:r>
    </w:p>
    <w:p w14:paraId="0E0D117C" w14:textId="77777777" w:rsidR="007E23D6" w:rsidRPr="009B0069" w:rsidRDefault="007E23D6" w:rsidP="000C1812">
      <w:pPr>
        <w:rPr>
          <w:rFonts w:ascii="Arial" w:hAnsi="Arial" w:cs="Arial"/>
          <w:szCs w:val="22"/>
        </w:rPr>
      </w:pPr>
    </w:p>
    <w:p w14:paraId="23938225" w14:textId="77777777" w:rsidR="001264DE" w:rsidRPr="009B0069" w:rsidRDefault="00000000">
      <w:pPr>
        <w:rPr>
          <w:rFonts w:ascii="Arial" w:hAnsi="Arial" w:cs="Arial"/>
        </w:rPr>
      </w:pPr>
      <w:r>
        <w:rPr>
          <w:rFonts w:ascii="Arial" w:hAnsi="Arial" w:cs="Arial"/>
        </w:rPr>
        <w:br w:type="page"/>
      </w:r>
    </w:p>
    <w:p w14:paraId="6CF47E3C" w14:textId="77777777" w:rsidR="001264DE" w:rsidRPr="009B0069" w:rsidRDefault="00000000">
      <w:pPr>
        <w:pStyle w:val="EXPECTHeading1"/>
      </w:pPr>
      <w:r>
        <w:rPr>
          <w:rFonts w:eastAsia="Calibri"/>
        </w:rPr>
        <w:lastRenderedPageBreak/>
        <w:t>6. Public Relations</w:t>
      </w:r>
    </w:p>
    <w:p w14:paraId="7A9BB7DC" w14:textId="77777777" w:rsidR="001264DE" w:rsidRPr="009B0069" w:rsidRDefault="00000000">
      <w:pPr>
        <w:pStyle w:val="EXPECTHeading2"/>
      </w:pPr>
      <w:r>
        <w:rPr>
          <w:rFonts w:eastAsia="Calibri"/>
        </w:rPr>
        <w:t>6.1 Building Trust with Stakeholders and the Public</w:t>
      </w:r>
    </w:p>
    <w:p w14:paraId="42E95AB3" w14:textId="5EEEF682" w:rsidR="001264DE" w:rsidRPr="009B0069" w:rsidRDefault="00C225AE">
      <w:pPr>
        <w:rPr>
          <w:rFonts w:ascii="Arial" w:hAnsi="Arial" w:cs="Arial"/>
        </w:rPr>
      </w:pPr>
      <w:r>
        <w:rPr>
          <w:rFonts w:cs="Arial"/>
        </w:rPr>
        <w:t>Expect</w:t>
      </w:r>
      <w:r>
        <w:rPr>
          <w:rFonts w:cs="Arial"/>
          <w:szCs w:val="22"/>
        </w:rPr>
        <w:t>’s trust-building strategy operates at five levels:</w:t>
      </w:r>
    </w:p>
    <w:p w14:paraId="0D494E89" w14:textId="77777777" w:rsidR="001264DE" w:rsidRPr="009B0069" w:rsidRDefault="001264DE">
      <w:pPr>
        <w:rPr>
          <w:rFonts w:ascii="Arial" w:hAnsi="Arial" w:cs="Arial"/>
        </w:rPr>
      </w:pPr>
    </w:p>
    <w:p w14:paraId="50569883" w14:textId="77777777" w:rsidR="001264DE" w:rsidRPr="009B0069" w:rsidRDefault="00000000">
      <w:pPr>
        <w:numPr>
          <w:ilvl w:val="0"/>
          <w:numId w:val="2"/>
        </w:numPr>
      </w:pPr>
      <w:r>
        <w:rPr>
          <w:b/>
          <w:bCs/>
        </w:rPr>
        <w:t>Transparency with patients</w:t>
      </w:r>
      <w:r>
        <w:t>: Plain-language informed consent; clear AI disclosure at every interaction; right to opt out without penalty; access to their own data; direct communication channel with their PT</w:t>
      </w:r>
    </w:p>
    <w:p w14:paraId="2525C304" w14:textId="77777777" w:rsidR="001264DE" w:rsidRPr="009B0069" w:rsidRDefault="00000000">
      <w:pPr>
        <w:numPr>
          <w:ilvl w:val="0"/>
          <w:numId w:val="2"/>
        </w:numPr>
      </w:pPr>
      <w:r>
        <w:rPr>
          <w:b/>
          <w:bCs/>
        </w:rPr>
        <w:t>Transparency with providers</w:t>
      </w:r>
      <w:r>
        <w:t>: PTs see every AI output alongside raw patient responses and can verify scoring independently. During calibration, the AI is a tool in the PT’s hands. In later phases, PTs maintain oversight through 10% audit and retain authority to intervene on any case</w:t>
      </w:r>
    </w:p>
    <w:p w14:paraId="34B739BC" w14:textId="77777777" w:rsidR="001264DE" w:rsidRPr="009B0069" w:rsidRDefault="00000000">
      <w:pPr>
        <w:numPr>
          <w:ilvl w:val="0"/>
          <w:numId w:val="2"/>
        </w:numPr>
      </w:pPr>
      <w:r>
        <w:rPr>
          <w:b/>
          <w:bCs/>
        </w:rPr>
        <w:t>Transparency with OAIP</w:t>
      </w:r>
      <w:r>
        <w:t>: Real-time compliance dashboard, full audit log access, immediate adverse event notification, quarterly in-person briefings, and cooperation with external auditors</w:t>
      </w:r>
    </w:p>
    <w:p w14:paraId="742EAD7F" w14:textId="77777777" w:rsidR="001264DE" w:rsidRPr="009B0069" w:rsidRDefault="00000000">
      <w:pPr>
        <w:numPr>
          <w:ilvl w:val="0"/>
          <w:numId w:val="2"/>
        </w:numPr>
      </w:pPr>
      <w:r>
        <w:rPr>
          <w:b/>
          <w:bCs/>
        </w:rPr>
        <w:t>Transparency with the public</w:t>
      </w:r>
      <w:r>
        <w:t>: Monthly anonymized outcomes dashboard; plain-language pilot summaries at Months 6 and 12; peer-reviewed publication; consumer FAQ; media engagement explaining the “doctor, not device” model</w:t>
      </w:r>
    </w:p>
    <w:p w14:paraId="3DC2D6ED" w14:textId="77777777" w:rsidR="001264DE" w:rsidRPr="009B0069" w:rsidRDefault="00000000">
      <w:pPr>
        <w:numPr>
          <w:ilvl w:val="0"/>
          <w:numId w:val="2"/>
        </w:numPr>
      </w:pPr>
      <w:r>
        <w:rPr>
          <w:b/>
          <w:bCs/>
        </w:rPr>
        <w:t>Transparency with the medical community</w:t>
      </w:r>
      <w:r>
        <w:t>: Encounter notes faxed to referring physicians; adherence to CMS documentation standards; ICD-10 and CPT coding that integrates with existing billing workflows; presentation of findings at Utah PT association meetings</w:t>
      </w:r>
    </w:p>
    <w:p w14:paraId="76BC0A40" w14:textId="429AD9FC" w:rsidR="001264DE" w:rsidRPr="009B0069" w:rsidRDefault="00000000">
      <w:pPr>
        <w:numPr>
          <w:ilvl w:val="0"/>
          <w:numId w:val="2"/>
        </w:numPr>
      </w:pPr>
      <w:r>
        <w:rPr>
          <w:b/>
          <w:bCs/>
        </w:rPr>
        <w:t>Federal credibility</w:t>
      </w:r>
      <w:r>
        <w:t>: Active CRADA with the Veterans Health Administration demonstrates that the platform meets federal standards for research collaboration. This partnership signals to patients, providers, and regulators that Expect’s technology has been evaluated and accepted for collaborative research by the nation’s largest integrated healthcare system</w:t>
      </w:r>
    </w:p>
    <w:p w14:paraId="26E23662" w14:textId="58152BE2" w:rsidR="001264DE" w:rsidRPr="009B0069" w:rsidRDefault="00000000">
      <w:pPr>
        <w:numPr>
          <w:ilvl w:val="0"/>
          <w:numId w:val="2"/>
        </w:numPr>
      </w:pPr>
      <w:r>
        <w:rPr>
          <w:b/>
          <w:bCs/>
        </w:rPr>
        <w:t>Industry standards</w:t>
      </w:r>
      <w:r>
        <w:t>: As an AdvaMed member company, Expect operates under the AdvaMed Code of Ethics—the medtech industry’s gold standard for ethical interactions with healthcare professionals. This membership signals institutional maturity and commitment to industry best practices, distinguishing Expect from consumer technology companies experimenting in healthcare</w:t>
      </w:r>
    </w:p>
    <w:p w14:paraId="4F4D0E1D" w14:textId="77777777" w:rsidR="001264DE" w:rsidRPr="009B0069" w:rsidRDefault="00000000">
      <w:pPr>
        <w:numPr>
          <w:ilvl w:val="0"/>
          <w:numId w:val="2"/>
        </w:numPr>
      </w:pPr>
      <w:r>
        <w:rPr>
          <w:b/>
          <w:bCs/>
        </w:rPr>
        <w:t>Institutional validation</w:t>
      </w:r>
      <w:r>
        <w:t>: We actively leverage our status as a Veterans Health Administration (VHA) Research Partner to signal federal-level clinical rigor. Additionally, our operational model mirrors the state-approved AI precedents set by Lotus Health, reassuring the public that this is a validated care delivery method, not an experiment</w:t>
      </w:r>
    </w:p>
    <w:p w14:paraId="5A23576F" w14:textId="21B8DED0" w:rsidR="001264DE" w:rsidRPr="009B0069" w:rsidRDefault="00000000">
      <w:pPr>
        <w:numPr>
          <w:ilvl w:val="0"/>
          <w:numId w:val="2"/>
        </w:numPr>
      </w:pPr>
      <w:r>
        <w:rPr>
          <w:b/>
          <w:bCs/>
        </w:rPr>
        <w:t>Clinical reviewer credibility</w:t>
      </w:r>
      <w:r>
        <w:t xml:space="preserve">: All AI-generated treatment plans are reviewed by Nicole L. Dugan, PT, DPT, MSOD, CLT-LANA, WCS—one of the nation’s foremost board-certified Women’s Health Clinical Specialists (APTA). Dr. Dugan is a faculty instructor at the Herman &amp; Wallace Pelvic Rehabilitation Institute, adjunct faculty at multiple Doctor of Physical Therapy programs (including Jefferson Medical College),and has participated in multiple NIH-funded multi-center </w:t>
      </w:r>
      <w:r>
        <w:lastRenderedPageBreak/>
        <w:t xml:space="preserve">research studies. Dr. Dugan is a widely published researcher; her 2025 paper </w:t>
      </w:r>
      <w:r>
        <w:rPr>
          <w:i/>
          <w:iCs/>
        </w:rPr>
        <w:t>"Guiding Pelvic Floor Muscle Training"</w:t>
      </w:r>
      <w:r>
        <w:t xml:space="preserve"> (Crane, Dugan et al.) in the </w:t>
      </w:r>
      <w:r>
        <w:rPr>
          <w:i/>
          <w:iCs/>
        </w:rPr>
        <w:t>Journal of Women’s &amp; Pelvic Health Physical Therapy</w:t>
      </w:r>
      <w:r>
        <w:t xml:space="preserve"> is among the top 10 most downloaded in the journal's history. Her 25+ years of experience provides the highest standard of oversight. Her 25+ years of specialized pelvic floor clinical experience—including developing and accrediting the APTA Women’s Health Residency Program at Penn Medicine—provides the highest available standard of clinical oversight for AI-generated plans. Additionally, the platform is designed for referral by board-certified urogynecologists, the primary referral pathway into pelvic floor PT, whose trust in the reviewing clinician’s credentials is essential for clinical adoption</w:t>
      </w:r>
    </w:p>
    <w:p w14:paraId="18DE228E" w14:textId="77777777" w:rsidR="001264DE" w:rsidRPr="009B0069" w:rsidRDefault="001264DE">
      <w:pPr>
        <w:rPr>
          <w:rFonts w:ascii="Arial" w:hAnsi="Arial" w:cs="Arial"/>
        </w:rPr>
      </w:pPr>
    </w:p>
    <w:p w14:paraId="1CE06446" w14:textId="4A54DA57" w:rsidR="001264DE" w:rsidRPr="009B0069" w:rsidRDefault="00C225AE">
      <w:pPr>
        <w:rPr>
          <w:rFonts w:ascii="Arial" w:hAnsi="Arial" w:cs="Arial"/>
        </w:rPr>
      </w:pPr>
      <w:r>
        <w:rPr>
          <w:rFonts w:cs="Arial"/>
        </w:rPr>
        <w:t>Expect</w:t>
      </w:r>
      <w:r>
        <w:rPr>
          <w:rFonts w:cs="Arial"/>
          <w:szCs w:val="22"/>
        </w:rPr>
        <w:t xml:space="preserve"> will proactively address potential public concerns by emphasizing:</w:t>
      </w:r>
    </w:p>
    <w:p w14:paraId="67739E3B" w14:textId="77777777" w:rsidR="001264DE" w:rsidRPr="009B0069" w:rsidRDefault="00000000">
      <w:pPr>
        <w:numPr>
          <w:ilvl w:val="0"/>
          <w:numId w:val="2"/>
        </w:numPr>
      </w:pPr>
      <w:r>
        <w:t>The AI earns autonomy through demonstrated safety—250 supervised cases per subtype before any auto-approval, with ongoing 10% audit and immediate rollback if any adverse event occurs</w:t>
      </w:r>
    </w:p>
    <w:p w14:paraId="598A1E3D" w14:textId="77777777" w:rsidR="001264DE" w:rsidRPr="009B0069" w:rsidRDefault="00000000">
      <w:pPr>
        <w:numPr>
          <w:ilvl w:val="0"/>
          <w:numId w:val="2"/>
        </w:numPr>
      </w:pPr>
      <w:r>
        <w:t>The platform expands access to care that most Utah women currently cannot get</w:t>
      </w:r>
    </w:p>
    <w:p w14:paraId="22B6FE14" w14:textId="77777777" w:rsidR="001264DE" w:rsidRPr="009B0069" w:rsidRDefault="00000000">
      <w:pPr>
        <w:numPr>
          <w:ilvl w:val="0"/>
          <w:numId w:val="2"/>
        </w:numPr>
      </w:pPr>
      <w:r>
        <w:t>Patient data is never sold or used for advertising</w:t>
      </w:r>
    </w:p>
    <w:p w14:paraId="217982D4" w14:textId="7488F3E8" w:rsidR="001264DE" w:rsidRPr="009B0069" w:rsidRDefault="00000000">
      <w:pPr>
        <w:numPr>
          <w:ilvl w:val="0"/>
          <w:numId w:val="2"/>
        </w:numPr>
      </w:pPr>
      <w:r>
        <w:t>If the AI causes harm, Expect pays for remedial care</w:t>
      </w:r>
    </w:p>
    <w:p w14:paraId="4D9CB62A" w14:textId="77777777" w:rsidR="001264DE" w:rsidRPr="009B0069" w:rsidRDefault="00000000">
      <w:pPr>
        <w:rPr>
          <w:rFonts w:ascii="Arial" w:hAnsi="Arial" w:cs="Arial"/>
        </w:rPr>
      </w:pPr>
      <w:r>
        <w:rPr>
          <w:rFonts w:ascii="Arial" w:hAnsi="Arial" w:cs="Arial"/>
        </w:rPr>
        <w:br w:type="page"/>
      </w:r>
    </w:p>
    <w:p w14:paraId="1005371D" w14:textId="77777777" w:rsidR="001264DE" w:rsidRPr="009B0069" w:rsidRDefault="00000000">
      <w:pPr>
        <w:pStyle w:val="EXPECTHeading1"/>
      </w:pPr>
      <w:r>
        <w:rPr>
          <w:rFonts w:eastAsia="Calibri"/>
        </w:rPr>
        <w:lastRenderedPageBreak/>
        <w:t>7. Confidentiality Claims</w:t>
      </w:r>
    </w:p>
    <w:p w14:paraId="331FFC72" w14:textId="7BD29688" w:rsidR="001264DE" w:rsidRPr="009B0069" w:rsidRDefault="00C225AE">
      <w:pPr>
        <w:rPr>
          <w:rFonts w:ascii="Arial" w:hAnsi="Arial" w:cs="Arial"/>
        </w:rPr>
      </w:pPr>
      <w:r>
        <w:rPr>
          <w:rFonts w:cs="Arial"/>
        </w:rPr>
        <w:t>Expect</w:t>
      </w:r>
      <w:r>
        <w:rPr>
          <w:rFonts w:cs="Arial"/>
          <w:szCs w:val="22"/>
        </w:rPr>
        <w:t xml:space="preserve"> requests that the following categories of information disclosed in this proposal and during the pilot be designated as “protected” under GRAMA (Utah Code 63G-2-305(1)-(2) and 63G-2-309(1)):</w:t>
      </w:r>
    </w:p>
    <w:p w14:paraId="6D2481FF" w14:textId="77777777" w:rsidR="001264DE" w:rsidRPr="009B0069" w:rsidRDefault="001264DE">
      <w:pPr>
        <w:rPr>
          <w:rFonts w:ascii="Arial" w:hAnsi="Arial" w:cs="Arial"/>
        </w:rPr>
      </w:pPr>
    </w:p>
    <w:p w14:paraId="2C9BF2A6" w14:textId="77777777" w:rsidR="001264DE" w:rsidRPr="009B0069" w:rsidRDefault="00000000">
      <w:pPr>
        <w:rPr>
          <w:rFonts w:ascii="Arial" w:hAnsi="Arial" w:cs="Arial"/>
        </w:rPr>
      </w:pPr>
      <w:r>
        <w:rPr>
          <w:rFonts w:cs="Arial"/>
          <w:b/>
          <w:bCs/>
        </w:rPr>
        <w:t>Trade Secrets</w:t>
      </w:r>
    </w:p>
    <w:p w14:paraId="75B88A11" w14:textId="77777777" w:rsidR="001264DE" w:rsidRPr="009B0069" w:rsidRDefault="00000000">
      <w:pPr>
        <w:numPr>
          <w:ilvl w:val="0"/>
          <w:numId w:val="2"/>
        </w:numPr>
      </w:pPr>
      <w:r>
        <w:t>AI plan generation algorithms: The specific logic, weighting, and decision trees used to translate validated instrument scores into individualized treatment plans, adjunct recommendations, and risk stratification</w:t>
      </w:r>
    </w:p>
    <w:p w14:paraId="43959E1E" w14:textId="77777777" w:rsidR="001264DE" w:rsidRPr="009B0069" w:rsidRDefault="00000000">
      <w:pPr>
        <w:numPr>
          <w:ilvl w:val="0"/>
          <w:numId w:val="2"/>
        </w:numPr>
      </w:pPr>
      <w:r>
        <w:t>Scoring-to-diagnosis mapping: The proprietary thresholds and combinatorial rules used to generate ICD-10 diagnostic codes from multi-instrument score profiles</w:t>
      </w:r>
    </w:p>
    <w:p w14:paraId="5DDFCCF9" w14:textId="77777777" w:rsidR="001264DE" w:rsidRPr="009B0069" w:rsidRDefault="00000000">
      <w:pPr>
        <w:numPr>
          <w:ilvl w:val="0"/>
          <w:numId w:val="2"/>
        </w:numPr>
      </w:pPr>
      <w:r>
        <w:t>PT review guardrail logic: The specific consistency checks (9 cross-instrument contradiction rules), minimum review time thresholds, safety answer change detection, clinical shorthand expansion mappings, and clinical warning algorithms</w:t>
      </w:r>
    </w:p>
    <w:p w14:paraId="6DC751C2" w14:textId="77777777" w:rsidR="001264DE" w:rsidRPr="009B0069" w:rsidRDefault="001264DE">
      <w:pPr>
        <w:rPr>
          <w:rFonts w:ascii="Arial" w:hAnsi="Arial" w:cs="Arial"/>
        </w:rPr>
      </w:pPr>
    </w:p>
    <w:p w14:paraId="12986F7F" w14:textId="77777777" w:rsidR="001264DE" w:rsidRPr="009B0069" w:rsidRDefault="00000000">
      <w:pPr>
        <w:rPr>
          <w:rFonts w:ascii="Arial" w:hAnsi="Arial" w:cs="Arial"/>
        </w:rPr>
      </w:pPr>
      <w:r>
        <w:rPr>
          <w:rFonts w:cs="Arial"/>
          <w:b/>
          <w:bCs/>
        </w:rPr>
        <w:t>Commercial Information</w:t>
      </w:r>
    </w:p>
    <w:p w14:paraId="7CFA23E4" w14:textId="77777777" w:rsidR="001264DE" w:rsidRPr="009B0069" w:rsidRDefault="00000000">
      <w:pPr>
        <w:numPr>
          <w:ilvl w:val="0"/>
          <w:numId w:val="2"/>
        </w:numPr>
      </w:pPr>
      <w:r>
        <w:t>Financial projections, unit economics, and gross margin calculations</w:t>
      </w:r>
    </w:p>
    <w:p w14:paraId="233FC9FB" w14:textId="77777777" w:rsidR="001264DE" w:rsidRPr="009B0069" w:rsidRDefault="00000000">
      <w:pPr>
        <w:numPr>
          <w:ilvl w:val="0"/>
          <w:numId w:val="2"/>
        </w:numPr>
      </w:pPr>
      <w:r>
        <w:t>Specific partnership terms with Medicaid MCOs, referring physician networks, and academic institutions</w:t>
      </w:r>
    </w:p>
    <w:p w14:paraId="61346817" w14:textId="77777777" w:rsidR="001264DE" w:rsidRPr="009B0069" w:rsidRDefault="00000000">
      <w:pPr>
        <w:numPr>
          <w:ilvl w:val="0"/>
          <w:numId w:val="2"/>
        </w:numPr>
      </w:pPr>
      <w:r>
        <w:t>User acquisition costs, enrollment projections, and pricing strategy details</w:t>
      </w:r>
    </w:p>
    <w:p w14:paraId="328A2641" w14:textId="77777777" w:rsidR="001264DE" w:rsidRPr="009B0069" w:rsidRDefault="001264DE">
      <w:pPr>
        <w:rPr>
          <w:rFonts w:ascii="Arial" w:hAnsi="Arial" w:cs="Arial"/>
        </w:rPr>
      </w:pPr>
    </w:p>
    <w:p w14:paraId="78EA54AA" w14:textId="77777777" w:rsidR="001264DE" w:rsidRPr="009B0069" w:rsidRDefault="00000000">
      <w:pPr>
        <w:rPr>
          <w:rFonts w:ascii="Arial" w:hAnsi="Arial" w:cs="Arial"/>
        </w:rPr>
      </w:pPr>
      <w:r>
        <w:rPr>
          <w:rFonts w:cs="Arial"/>
          <w:b/>
          <w:bCs/>
        </w:rPr>
        <w:t>Reasons Supporting Confidentiality</w:t>
      </w:r>
    </w:p>
    <w:p w14:paraId="50BF01C8" w14:textId="02D7B6D8" w:rsidR="001264DE" w:rsidRPr="009B0069" w:rsidRDefault="00000000">
      <w:pPr>
        <w:rPr>
          <w:rFonts w:ascii="Arial" w:hAnsi="Arial" w:cs="Arial"/>
        </w:rPr>
      </w:pPr>
      <w:r>
        <w:rPr>
          <w:rFonts w:cs="Arial"/>
          <w:szCs w:val="22"/>
        </w:rPr>
        <w:t xml:space="preserve">(1) The AI plan generation algorithms represent substantial investment in clinical research, software development, and expert consultation. Disclosure would enable competitors to replicate the platform’s core clinical intelligence without comparable investment. (2) Financial and partnership information, if disclosed, would disadvantage </w:t>
      </w:r>
      <w:r>
        <w:rPr>
          <w:rFonts w:cs="Arial"/>
        </w:rPr>
        <w:t>Expect</w:t>
      </w:r>
      <w:r>
        <w:rPr>
          <w:rFonts w:cs="Arial"/>
          <w:szCs w:val="22"/>
        </w:rPr>
        <w:t xml:space="preserve"> in ongoing and future negotiations with payers, providers, and investors. (3) Confidentiality is consistent with the treatment of analogous information in prior OAIP regulatory mitigation agreements (e.g., Doctronic, ElizaChat, Dentacor).</w:t>
      </w:r>
    </w:p>
    <w:p w14:paraId="4AB43171" w14:textId="77777777" w:rsidR="001264DE" w:rsidRPr="009B0069" w:rsidRDefault="001264DE">
      <w:pPr>
        <w:rPr>
          <w:rFonts w:ascii="Arial" w:hAnsi="Arial" w:cs="Arial"/>
        </w:rPr>
      </w:pPr>
    </w:p>
    <w:p w14:paraId="7DD9A971" w14:textId="70BB5521" w:rsidR="001264DE" w:rsidRPr="009B0069" w:rsidRDefault="00C225AE">
      <w:pPr>
        <w:rPr>
          <w:rFonts w:ascii="Arial" w:hAnsi="Arial" w:cs="Arial"/>
        </w:rPr>
      </w:pPr>
      <w:r>
        <w:rPr>
          <w:rFonts w:cs="Arial"/>
        </w:rPr>
        <w:t>Expect</w:t>
      </w:r>
      <w:r>
        <w:rPr>
          <w:rFonts w:cs="Arial"/>
          <w:szCs w:val="22"/>
        </w:rPr>
        <w:t xml:space="preserve"> acknowledges that aggregate outcomes data, safety metrics, and compliance reporting shared with the OAIP and the public are not subject to confidentiality claims and will be disclosed as described in Section 3.5.</w:t>
      </w:r>
    </w:p>
    <w:p w14:paraId="22465BC0" w14:textId="77777777" w:rsidR="001264DE" w:rsidRPr="009B0069" w:rsidRDefault="00000000">
      <w:pPr>
        <w:rPr>
          <w:rFonts w:ascii="Arial" w:hAnsi="Arial" w:cs="Arial"/>
        </w:rPr>
      </w:pPr>
      <w:r>
        <w:rPr>
          <w:rFonts w:ascii="Arial" w:hAnsi="Arial" w:cs="Arial"/>
        </w:rPr>
        <w:br w:type="page"/>
      </w:r>
    </w:p>
    <w:p w14:paraId="003A866F" w14:textId="77777777" w:rsidR="001264DE" w:rsidRPr="009B0069" w:rsidRDefault="00000000">
      <w:pPr>
        <w:pStyle w:val="EXPECTHeading1"/>
      </w:pPr>
      <w:r>
        <w:rPr>
          <w:rFonts w:eastAsia="Calibri"/>
        </w:rPr>
        <w:lastRenderedPageBreak/>
        <w:t>Appendix A: Platform Technical Architecture</w:t>
      </w:r>
    </w:p>
    <w:p w14:paraId="6043EDD8" w14:textId="56675007" w:rsidR="001264DE" w:rsidRPr="009B0069" w:rsidRDefault="00000000">
      <w:pPr>
        <w:rPr>
          <w:rFonts w:ascii="Arial" w:hAnsi="Arial" w:cs="Arial"/>
        </w:rPr>
      </w:pPr>
      <w:r>
        <w:rPr>
          <w:rFonts w:cs="Arial"/>
          <w:szCs w:val="22"/>
        </w:rPr>
        <w:t xml:space="preserve">The </w:t>
      </w:r>
      <w:r>
        <w:rPr>
          <w:rFonts w:cs="Arial"/>
        </w:rPr>
        <w:t>Expect</w:t>
      </w:r>
      <w:r>
        <w:rPr>
          <w:rFonts w:cs="Arial"/>
          <w:szCs w:val="22"/>
        </w:rPr>
        <w:t xml:space="preserve"> platform comprises the following components:</w:t>
      </w:r>
    </w:p>
    <w:p w14:paraId="2908670A" w14:textId="77777777" w:rsidR="001264DE" w:rsidRPr="009B0069" w:rsidRDefault="001264DE">
      <w:pPr>
        <w:rPr>
          <w:rFonts w:ascii="Arial" w:hAnsi="Arial" w:cs="Arial"/>
        </w:rPr>
      </w:pPr>
    </w:p>
    <w:p w14:paraId="4265BE41" w14:textId="77777777" w:rsidR="001264DE" w:rsidRPr="009B0069" w:rsidRDefault="00000000">
      <w:pPr>
        <w:numPr>
          <w:ilvl w:val="0"/>
          <w:numId w:val="2"/>
        </w:numPr>
      </w:pPr>
      <w:r>
        <w:rPr>
          <w:b/>
          <w:bCs/>
        </w:rPr>
        <w:t>Patient-Facing Web Application</w:t>
      </w:r>
      <w:r>
        <w:t>: React-based responsive application supporting desktop and mobile. Guided intake forms with validated instruments, informed consent module, treatment plan viewer, symptom reporting, and secure messaging</w:t>
      </w:r>
    </w:p>
    <w:p w14:paraId="5440925D" w14:textId="77777777" w:rsidR="001264DE" w:rsidRPr="009B0069" w:rsidRDefault="00000000">
      <w:pPr>
        <w:numPr>
          <w:ilvl w:val="0"/>
          <w:numId w:val="2"/>
        </w:numPr>
      </w:pPr>
      <w:r>
        <w:rPr>
          <w:b/>
          <w:bCs/>
        </w:rPr>
        <w:t>PT Provider Dashboard</w:t>
      </w:r>
      <w:r>
        <w:t>: Patient caseload management, full intake review with raw responses and scoring verification, editable treatment plan interface, CMS-compliant encounter note generation, review timer, messaging, and score trend visualization</w:t>
      </w:r>
    </w:p>
    <w:p w14:paraId="4C3BCFF4" w14:textId="77777777" w:rsidR="001264DE" w:rsidRPr="009B0069" w:rsidRDefault="00000000">
      <w:pPr>
        <w:numPr>
          <w:ilvl w:val="0"/>
          <w:numId w:val="2"/>
        </w:numPr>
      </w:pPr>
      <w:r>
        <w:rPr>
          <w:b/>
          <w:bCs/>
        </w:rPr>
        <w:t>OAIP Compliance Dashboard</w:t>
      </w:r>
      <w:r>
        <w:t>: Four-category compliance checklist (Consumer Protection, Data Transparency, Operational Metrics, Termination Triggers), enrollment/adherence/outcome metrics, and audit log viewer</w:t>
      </w:r>
    </w:p>
    <w:p w14:paraId="2DA59923" w14:textId="77777777" w:rsidR="001264DE" w:rsidRPr="009B0069" w:rsidRDefault="00000000">
      <w:pPr>
        <w:numPr>
          <w:ilvl w:val="0"/>
          <w:numId w:val="2"/>
        </w:numPr>
      </w:pPr>
      <w:r>
        <w:rPr>
          <w:b/>
          <w:bCs/>
        </w:rPr>
        <w:t>AI Scoring Engine</w:t>
      </w:r>
      <w:r>
        <w:t>: Deterministic scoring algorithms for ICIQ-UI SF (0-21), FLUTS (F/V/I subscales), FLUTSsex, GUPI-Female (P/U/Q subscales, 0-45), and pain composite (0-10). Incontinence subtype classification based on ICIQ-UI SF question 4 responses</w:t>
      </w:r>
    </w:p>
    <w:p w14:paraId="44F090DB" w14:textId="77777777" w:rsidR="001264DE" w:rsidRPr="009B0069" w:rsidRDefault="00000000">
      <w:pPr>
        <w:numPr>
          <w:ilvl w:val="0"/>
          <w:numId w:val="2"/>
        </w:numPr>
      </w:pPr>
      <w:r>
        <w:rPr>
          <w:b/>
          <w:bCs/>
        </w:rPr>
        <w:t>AI Plan Generator</w:t>
      </w:r>
      <w:r>
        <w:t>: Rule-based treatment plan generation incorporating: ICD-10 diagnosis mapping, severity-stratified exercise prescription, adjunct recommendation engine (biofeedback, pessary, bladder training, dilators, TENS, bowel management, lifestyle modifications, in-person referral), risk stratification, precaution assignment, and progression criteria</w:t>
      </w:r>
    </w:p>
    <w:p w14:paraId="5BF203CA" w14:textId="77777777" w:rsidR="001264DE" w:rsidRPr="009B0069" w:rsidRDefault="00000000">
      <w:pPr>
        <w:numPr>
          <w:ilvl w:val="0"/>
          <w:numId w:val="2"/>
        </w:numPr>
      </w:pPr>
      <w:r>
        <w:rPr>
          <w:b/>
          <w:bCs/>
        </w:rPr>
        <w:t>Audit Log</w:t>
      </w:r>
      <w:r>
        <w:t>: Append-only event log recording: consent signatures, intake completion, plan generation, PT review actions (approve/modify/reject with timestamp and duration), fax transmission, patient notification, and all data access events</w:t>
      </w:r>
    </w:p>
    <w:p w14:paraId="6E883B3D" w14:textId="77777777" w:rsidR="001264DE" w:rsidRPr="009B0069" w:rsidRDefault="00000000">
      <w:pPr>
        <w:numPr>
          <w:ilvl w:val="0"/>
          <w:numId w:val="2"/>
        </w:numPr>
      </w:pPr>
      <w:r>
        <w:rPr>
          <w:b/>
          <w:bCs/>
        </w:rPr>
        <w:t>HIPAA-Compliant Fax Integration</w:t>
      </w:r>
      <w:r>
        <w:t>: Secure fax transmission of encounter notes to referring physicians using NPI Registry-verified fax numbers (with manual entry fallback)</w:t>
      </w:r>
    </w:p>
    <w:p w14:paraId="7B5591B6" w14:textId="77777777" w:rsidR="001264DE" w:rsidRPr="009B0069" w:rsidRDefault="001264DE">
      <w:pPr>
        <w:rPr>
          <w:rFonts w:ascii="Arial" w:hAnsi="Arial" w:cs="Arial"/>
        </w:rPr>
      </w:pPr>
    </w:p>
    <w:p w14:paraId="2D23C5D5" w14:textId="77777777" w:rsidR="003B5642" w:rsidRPr="009B0069" w:rsidRDefault="003B5642">
      <w:pPr>
        <w:pStyle w:val="EXPECTTitle"/>
        <w:spacing w:after="60"/>
        <w:jc w:val="center"/>
        <w:rPr>
          <w:rFonts w:ascii="Arial" w:hAnsi="Arial"/>
        </w:rPr>
      </w:pPr>
      <w:r>
        <w:rPr>
          <w:rFonts w:eastAsia="Calibri"/>
          <w:bCs/>
          <w:szCs w:val="36"/>
        </w:rPr>
        <w:t>APPENDIX B</w:t>
      </w:r>
    </w:p>
    <w:p w14:paraId="50695432" w14:textId="77777777" w:rsidR="003B5642" w:rsidRPr="009B0069" w:rsidRDefault="003B5642">
      <w:pPr>
        <w:jc w:val="center"/>
        <w:rPr>
          <w:rFonts w:ascii="Arial" w:hAnsi="Arial" w:cs="Arial"/>
        </w:rPr>
      </w:pPr>
      <w:r>
        <w:rPr>
          <w:rFonts w:cs="Arial"/>
          <w:b/>
          <w:bCs/>
          <w:szCs w:val="26"/>
        </w:rPr>
        <w:t>Patient Safety, Clinical Oversight, and Remediation Framework</w:t>
      </w:r>
    </w:p>
    <w:p w14:paraId="73CFD781" w14:textId="50BB4E42" w:rsidR="003B5642" w:rsidRPr="009B0069" w:rsidRDefault="00C225AE">
      <w:pPr>
        <w:jc w:val="center"/>
        <w:rPr>
          <w:rFonts w:ascii="Arial" w:hAnsi="Arial" w:cs="Arial"/>
        </w:rPr>
      </w:pPr>
      <w:r>
        <w:rPr>
          <w:rFonts w:cs="Arial"/>
        </w:rPr>
        <w:t>Expect</w:t>
      </w:r>
      <w:r>
        <w:rPr>
          <w:rFonts w:cs="Arial"/>
          <w:szCs w:val="22"/>
        </w:rPr>
        <w:t xml:space="preserve"> — Utah OAIP Pilot</w:t>
      </w:r>
    </w:p>
    <w:p w14:paraId="078B6BCC" w14:textId="77777777" w:rsidR="003B5642" w:rsidRPr="009B0069" w:rsidRDefault="003B5642">
      <w:pPr>
        <w:jc w:val="center"/>
        <w:rPr>
          <w:rFonts w:ascii="Arial" w:hAnsi="Arial" w:cs="Arial"/>
        </w:rPr>
      </w:pPr>
      <w:r>
        <w:rPr>
          <w:rFonts w:cs="Arial"/>
          <w:i/>
          <w:iCs/>
          <w:szCs w:val="20"/>
        </w:rPr>
        <w:t>February 2026</w:t>
      </w:r>
    </w:p>
    <w:p w14:paraId="0AB33539" w14:textId="77777777" w:rsidR="003B5642" w:rsidRPr="009B0069" w:rsidRDefault="003B5642">
      <w:pPr>
        <w:pStyle w:val="EXPECTHeading1"/>
        <w:spacing w:before="320" w:after="130"/>
      </w:pPr>
      <w:r>
        <w:rPr>
          <w:rFonts w:eastAsia="Calibri"/>
          <w:szCs w:val="28"/>
        </w:rPr>
        <w:t>0. Intervention Risk Profile</w:t>
      </w:r>
    </w:p>
    <w:p w14:paraId="180D8375" w14:textId="77777777" w:rsidR="003B5642" w:rsidRPr="009B0069" w:rsidRDefault="003B5642">
      <w:pPr>
        <w:rPr>
          <w:rFonts w:ascii="Arial" w:hAnsi="Arial" w:cs="Arial"/>
        </w:rPr>
      </w:pPr>
      <w:r>
        <w:rPr>
          <w:rFonts w:cs="Arial"/>
          <w:b/>
          <w:bCs/>
        </w:rPr>
        <w:t xml:space="preserve">Pelvic floor physical therapy is among the lowest-risk interventions in clinical medicine. </w:t>
      </w:r>
      <w:r>
        <w:rPr>
          <w:rFonts w:cs="Arial"/>
        </w:rPr>
        <w:t xml:space="preserve">The Expect pilot delivers exercise recommendations (bodyweight pelvic floor contractions, breathing coordination </w:t>
      </w:r>
      <w:r>
        <w:rPr>
          <w:rFonts w:cs="Arial"/>
        </w:rPr>
        <w:lastRenderedPageBreak/>
        <w:t>exercises, bridges) and behavioral guidance (bladder retraining, bowel management, fluid/caffeine management). The intervention:</w:t>
      </w:r>
    </w:p>
    <w:p w14:paraId="5978D860" w14:textId="77777777" w:rsidR="003B5642" w:rsidRPr="009B0069" w:rsidRDefault="003B5642" w:rsidP="003B5642">
      <w:pPr>
        <w:numPr>
          <w:ilvl w:val="0"/>
          <w:numId w:val="7"/>
        </w:numPr>
      </w:pPr>
      <w:r>
        <w:rPr>
          <w:b/>
          <w:bCs/>
        </w:rPr>
        <w:t xml:space="preserve">Involves no pharmaceuticals. </w:t>
      </w:r>
      <w:r>
        <w:t>No drugs are prescribed, dispensed, or recommended. No dosing risk, drug interaction risk, or adverse pharmacological reaction risk.</w:t>
      </w:r>
    </w:p>
    <w:p w14:paraId="0C11AF8C" w14:textId="77777777" w:rsidR="003B5642" w:rsidRPr="009B0069" w:rsidRDefault="003B5642" w:rsidP="003B5642">
      <w:pPr>
        <w:numPr>
          <w:ilvl w:val="0"/>
          <w:numId w:val="7"/>
        </w:numPr>
      </w:pPr>
      <w:r>
        <w:rPr>
          <w:b/>
          <w:bCs/>
        </w:rPr>
        <w:t xml:space="preserve">Involves no implanted or invasive devices. </w:t>
      </w:r>
      <w:r>
        <w:t>Unlike intravaginal biofeedback devices, Expect's program is instruction-only. No device malfunction or infection risk.</w:t>
      </w:r>
    </w:p>
    <w:p w14:paraId="1D884B14" w14:textId="77777777" w:rsidR="003B5642" w:rsidRPr="009B0069" w:rsidRDefault="003B5642" w:rsidP="003B5642">
      <w:pPr>
        <w:numPr>
          <w:ilvl w:val="0"/>
          <w:numId w:val="7"/>
        </w:numPr>
      </w:pPr>
      <w:r>
        <w:rPr>
          <w:b/>
          <w:bCs/>
        </w:rPr>
        <w:t xml:space="preserve">Involves no surgical or procedural risk. </w:t>
      </w:r>
      <w:r>
        <w:t>No anesthesia, incisions, ionizing radiation, or contrast agents.</w:t>
      </w:r>
    </w:p>
    <w:p w14:paraId="10B5011B" w14:textId="77777777" w:rsidR="003B5642" w:rsidRPr="009B0069" w:rsidRDefault="003B5642" w:rsidP="003B5642">
      <w:pPr>
        <w:numPr>
          <w:ilvl w:val="0"/>
          <w:numId w:val="7"/>
        </w:numPr>
      </w:pPr>
      <w:r>
        <w:rPr>
          <w:b/>
          <w:bCs/>
        </w:rPr>
        <w:t xml:space="preserve">Produces predictable, bounded adverse events. </w:t>
      </w:r>
      <w:r>
        <w:t>The realistic worst-case outcome from an incorrectly prescribed pelvic floor exercise program is that it does not improve symptoms, or the participant experiences mild and self-limiting muscle soreness. This is categorically different from AI systems recommending medication dosages or surgical approaches where errors can produce irreversible harm.</w:t>
      </w:r>
    </w:p>
    <w:p w14:paraId="0AF81D30" w14:textId="77777777" w:rsidR="003B5642" w:rsidRPr="009B0069" w:rsidRDefault="003B5642">
      <w:pPr>
        <w:rPr>
          <w:rFonts w:ascii="Arial" w:hAnsi="Arial" w:cs="Arial"/>
        </w:rPr>
      </w:pPr>
      <w:r>
        <w:rPr>
          <w:rFonts w:cs="Arial"/>
        </w:rPr>
        <w:t>The exercises prescribed — Kegel contractions, diaphragmatic breathing, bridges, lifestyle modifications — are widely recommended as self-care by ACOG, the International Continence Society, and the Academy of Pelvic Health Physical Therapy. The AI-supported workflow adds clinical structure, personalization, and oversight to an intervention class that millions of women already perform unsupervised.</w:t>
      </w:r>
    </w:p>
    <w:p w14:paraId="6B846CA3" w14:textId="77777777" w:rsidR="003B5642" w:rsidRPr="009B0069" w:rsidRDefault="003B5642">
      <w:pPr>
        <w:rPr>
          <w:rFonts w:ascii="Arial" w:hAnsi="Arial" w:cs="Arial"/>
        </w:rPr>
      </w:pPr>
      <w:r>
        <w:rPr>
          <w:rFonts w:cs="Arial"/>
          <w:b/>
          <w:bCs/>
        </w:rPr>
        <w:t>The safety architecture described below — which would be appropriate for a much higher-risk intervention — provides a substantial margin of protection relative to the actual clinical risk involved.</w:t>
      </w:r>
    </w:p>
    <w:p w14:paraId="52489DE1" w14:textId="77777777" w:rsidR="003B5642" w:rsidRPr="009B0069" w:rsidRDefault="003B5642">
      <w:pPr>
        <w:pStyle w:val="EXPECTHeading1"/>
        <w:spacing w:before="320" w:after="130"/>
      </w:pPr>
      <w:r>
        <w:rPr>
          <w:rFonts w:eastAsia="Calibri"/>
          <w:szCs w:val="28"/>
        </w:rPr>
        <w:t>1. Prevention-First Safety Architecture</w:t>
      </w:r>
    </w:p>
    <w:p w14:paraId="46DD9389" w14:textId="77777777" w:rsidR="003B5642" w:rsidRPr="009B0069" w:rsidRDefault="003B5642">
      <w:pPr>
        <w:rPr>
          <w:rFonts w:ascii="Arial" w:hAnsi="Arial" w:cs="Arial"/>
        </w:rPr>
      </w:pPr>
      <w:r>
        <w:rPr>
          <w:rFonts w:cs="Arial"/>
        </w:rPr>
        <w:t>The pilot is structured to reduce risk before remediation is needed:</w:t>
      </w:r>
    </w:p>
    <w:p w14:paraId="3D71BD98" w14:textId="77777777" w:rsidR="003B5642" w:rsidRPr="009B0069" w:rsidRDefault="003B5642" w:rsidP="003B5642">
      <w:pPr>
        <w:numPr>
          <w:ilvl w:val="0"/>
          <w:numId w:val="7"/>
        </w:numPr>
      </w:pPr>
      <w:r>
        <w:rPr>
          <w:b/>
          <w:bCs/>
        </w:rPr>
        <w:t xml:space="preserve">100% clinician review of care plans before delivery. </w:t>
      </w:r>
      <w:r>
        <w:t>A licensed physical therapist reviews and approves every participant-facing plan using a standardized checklist. The reviewing clinician may modify any element. Average review time: 3–5 minutes per plan.</w:t>
      </w:r>
    </w:p>
    <w:p w14:paraId="4F834D5B" w14:textId="77777777" w:rsidR="003B5642" w:rsidRPr="009B0069" w:rsidRDefault="003B5642" w:rsidP="003B5642">
      <w:pPr>
        <w:numPr>
          <w:ilvl w:val="0"/>
          <w:numId w:val="7"/>
        </w:numPr>
      </w:pPr>
      <w:r>
        <w:rPr>
          <w:b/>
          <w:bCs/>
        </w:rPr>
        <w:t xml:space="preserve">Upfront clinical governance. </w:t>
      </w:r>
      <w:r>
        <w:t>The scoring algorithms, exercise library, escalation logic, and plan generation rules were authored or reviewed by a Board-Certified Women's Health Clinical Specialist (WCS) based on published evidence.</w:t>
      </w:r>
    </w:p>
    <w:p w14:paraId="7B3B6D6D" w14:textId="77777777" w:rsidR="003B5642" w:rsidRPr="009B0069" w:rsidRDefault="003B5642" w:rsidP="003B5642">
      <w:pPr>
        <w:numPr>
          <w:ilvl w:val="0"/>
          <w:numId w:val="7"/>
        </w:numPr>
      </w:pPr>
      <w:r>
        <w:rPr>
          <w:b/>
          <w:bCs/>
        </w:rPr>
        <w:t xml:space="preserve">Red-flag screening with immediate routing. </w:t>
      </w:r>
      <w:r>
        <w:t>Reported symptoms indicating urgent or emergent conditions are routed out of the platform to emergency or in-person medical care. No exercise plan is generated. Additionally, a safety gate mechanism tracks any subsequent attempt to change a positive safety answer, requiring explicit patient confirmation and logging the change as a SAFETY_ANSWER_CHANGED event for PT review and OAIP oversight.</w:t>
      </w:r>
    </w:p>
    <w:p w14:paraId="31E1F8D7" w14:textId="77777777" w:rsidR="003B5642" w:rsidRPr="009B0069" w:rsidRDefault="003B5642" w:rsidP="003B5642">
      <w:pPr>
        <w:numPr>
          <w:ilvl w:val="0"/>
          <w:numId w:val="7"/>
        </w:numPr>
      </w:pPr>
      <w:r>
        <w:rPr>
          <w:b/>
          <w:bCs/>
        </w:rPr>
        <w:t xml:space="preserve">Standardized clinician review checklist. </w:t>
      </w:r>
      <w:r>
        <w:t>Documented separately (see Appendix D).</w:t>
      </w:r>
    </w:p>
    <w:p w14:paraId="45142EE4" w14:textId="77777777" w:rsidR="003B5642" w:rsidRPr="009B0069" w:rsidRDefault="003B5642" w:rsidP="003B5642">
      <w:pPr>
        <w:numPr>
          <w:ilvl w:val="0"/>
          <w:numId w:val="7"/>
        </w:numPr>
      </w:pPr>
      <w:r>
        <w:rPr>
          <w:b/>
          <w:bCs/>
        </w:rPr>
        <w:lastRenderedPageBreak/>
        <w:t xml:space="preserve">Tiered escalation logic. </w:t>
      </w:r>
      <w:r>
        <w:t>Standard pathway, enhanced monitoring (ICIQ ≥13, high avoidance, medication modification), and clinical referral (ICIQ ≥19, complex presentation) based on validated severity scores and behavioral indicators.</w:t>
      </w:r>
    </w:p>
    <w:p w14:paraId="3257B20D" w14:textId="77777777" w:rsidR="003B5642" w:rsidRPr="009B0069" w:rsidRDefault="003B5642" w:rsidP="003B5642">
      <w:pPr>
        <w:numPr>
          <w:ilvl w:val="0"/>
          <w:numId w:val="7"/>
        </w:numPr>
      </w:pPr>
      <w:r>
        <w:rPr>
          <w:b/>
          <w:bCs/>
        </w:rPr>
        <w:t xml:space="preserve">Full audit logging. </w:t>
      </w:r>
      <w:r>
        <w:t>AI-generated draft outputs, clinician review actions (approve/modify/reject), timestamps, and participant-facing final plans are logged and available for regulatory review.</w:t>
      </w:r>
    </w:p>
    <w:p w14:paraId="695672AA" w14:textId="77777777" w:rsidR="003B5642" w:rsidRPr="009B0069" w:rsidRDefault="003B5642">
      <w:pPr>
        <w:rPr>
          <w:rFonts w:ascii="Arial" w:hAnsi="Arial" w:cs="Arial"/>
        </w:rPr>
      </w:pPr>
      <w:r>
        <w:rPr>
          <w:rFonts w:cs="Arial"/>
          <w:i/>
          <w:iCs/>
        </w:rPr>
        <w:t>The AI functions as a clinical drafting tool that accelerates the clinician's workflow. It does not make autonomous clinical decisions.</w:t>
      </w:r>
    </w:p>
    <w:p w14:paraId="3479CAB6" w14:textId="77777777" w:rsidR="003B5642" w:rsidRPr="009B0069" w:rsidRDefault="003B5642">
      <w:pPr>
        <w:rPr>
          <w:rFonts w:ascii="Arial" w:hAnsi="Arial" w:cs="Arial"/>
        </w:rPr>
      </w:pPr>
      <w:r>
        <w:rPr>
          <w:rFonts w:cs="Arial"/>
          <w:b/>
          <w:bCs/>
        </w:rPr>
        <w:t>This prevention-first design materially lowers the expected corrective care frequency.</w:t>
      </w:r>
    </w:p>
    <w:p w14:paraId="3F62719F" w14:textId="77777777" w:rsidR="003B5642" w:rsidRPr="009B0069" w:rsidRDefault="003B5642">
      <w:pPr>
        <w:pStyle w:val="EXPECTHeading1"/>
        <w:spacing w:before="320" w:after="130"/>
      </w:pPr>
      <w:r>
        <w:rPr>
          <w:rFonts w:eastAsia="Calibri"/>
          <w:szCs w:val="28"/>
        </w:rPr>
        <w:t>2. Incident Reporting and Expedited Clinical Review</w:t>
      </w:r>
    </w:p>
    <w:p w14:paraId="3EADC1DF" w14:textId="77777777" w:rsidR="003B5642" w:rsidRPr="009B0069" w:rsidRDefault="003B5642">
      <w:pPr>
        <w:rPr>
          <w:rFonts w:ascii="Arial" w:hAnsi="Arial" w:cs="Arial"/>
        </w:rPr>
      </w:pPr>
      <w:r>
        <w:rPr>
          <w:rFonts w:cs="Arial"/>
        </w:rPr>
        <w:t>If a participant reports a concern related to AI-supported care:</w:t>
      </w:r>
    </w:p>
    <w:p w14:paraId="2AF34B13" w14:textId="77777777" w:rsidR="003B5642" w:rsidRPr="009B0069" w:rsidRDefault="003B5642">
      <w:r>
        <w:t>Step 1: Expedited Clinical Review (No Cost)</w:t>
      </w:r>
    </w:p>
    <w:p w14:paraId="5293E12E" w14:textId="77777777" w:rsidR="003B5642" w:rsidRPr="009B0069" w:rsidRDefault="003B5642" w:rsidP="003B5642">
      <w:pPr>
        <w:numPr>
          <w:ilvl w:val="0"/>
          <w:numId w:val="7"/>
        </w:numPr>
      </w:pPr>
      <w:r>
        <w:t>Review of AI-generated draft output (pre-clinician review)</w:t>
      </w:r>
    </w:p>
    <w:p w14:paraId="0E329448" w14:textId="77777777" w:rsidR="003B5642" w:rsidRPr="009B0069" w:rsidRDefault="003B5642" w:rsidP="003B5642">
      <w:pPr>
        <w:numPr>
          <w:ilvl w:val="0"/>
          <w:numId w:val="7"/>
        </w:numPr>
      </w:pPr>
      <w:r>
        <w:t>Review of clinician-approved plan (post-review)</w:t>
      </w:r>
    </w:p>
    <w:p w14:paraId="456F3738" w14:textId="77777777" w:rsidR="003B5642" w:rsidRPr="009B0069" w:rsidRDefault="003B5642" w:rsidP="003B5642">
      <w:pPr>
        <w:numPr>
          <w:ilvl w:val="0"/>
          <w:numId w:val="7"/>
        </w:numPr>
      </w:pPr>
      <w:r>
        <w:t>Review of participant-reported symptoms, timeline, and adherence</w:t>
      </w:r>
    </w:p>
    <w:p w14:paraId="56A62780" w14:textId="77777777" w:rsidR="003B5642" w:rsidRPr="009B0069" w:rsidRDefault="003B5642" w:rsidP="003B5642">
      <w:pPr>
        <w:numPr>
          <w:ilvl w:val="0"/>
          <w:numId w:val="7"/>
        </w:numPr>
      </w:pPr>
      <w:r>
        <w:t>Review of relevant clinical notes and communications</w:t>
      </w:r>
    </w:p>
    <w:p w14:paraId="3F463044" w14:textId="77777777" w:rsidR="003B5642" w:rsidRPr="009B0069" w:rsidRDefault="003B5642" w:rsidP="003B5642">
      <w:pPr>
        <w:numPr>
          <w:ilvl w:val="0"/>
          <w:numId w:val="7"/>
        </w:numPr>
      </w:pPr>
      <w:r>
        <w:t>Root-cause classification</w:t>
      </w:r>
    </w:p>
    <w:p w14:paraId="02B68795" w14:textId="77777777" w:rsidR="003B5642" w:rsidRPr="009B0069" w:rsidRDefault="003B5642">
      <w:pPr>
        <w:rPr>
          <w:rFonts w:ascii="Arial" w:hAnsi="Arial" w:cs="Arial"/>
        </w:rPr>
      </w:pPr>
      <w:r>
        <w:rPr>
          <w:rFonts w:cs="Arial"/>
        </w:rPr>
        <w:t>Participants may report concerns through a dedicated “Report a Problem” button embedded directly in their care plan portal (categorized by type: pain increase, new symptom, bleeding, adverse reaction, or other), through a dedicated support channel, or by contacting Expect directly. Expect will acknowledge receipt within 24 hours and triage based on clinical urgency. Emergent concerns are triaged immediately. All reports are logged in the immutable audit trail and surfaced in the OAIP Red Flags dashboard.</w:t>
      </w:r>
    </w:p>
    <w:p w14:paraId="2F7C21AB" w14:textId="77777777" w:rsidR="003B5642" w:rsidRPr="009B0069" w:rsidRDefault="003B5642">
      <w:pPr>
        <w:pStyle w:val="EXPECTHeading1"/>
        <w:spacing w:before="320" w:after="130"/>
        <w:rPr>
          <w:color w:val="1A1A2E"/>
          <w:szCs w:val="28"/>
        </w:rPr>
      </w:pPr>
      <w:r>
        <w:rPr>
          <w:rFonts w:eastAsia="Calibri"/>
          <w:szCs w:val="28"/>
        </w:rPr>
        <w:t>3. Root-Cause Classification</w:t>
      </w:r>
    </w:p>
    <w:p w14:paraId="5C91F50C" w14:textId="071D7AF9" w:rsidR="002B4436" w:rsidRPr="009B0069" w:rsidRDefault="002B4436" w:rsidP="002B4436">
      <w:pPr>
        <w:rPr>
          <w:rFonts w:ascii="Arial" w:hAnsi="Arial" w:cs="Arial"/>
        </w:rPr>
      </w:pPr>
      <w:r>
        <w:rPr>
          <w:rFonts w:cs="Arial"/>
        </w:rPr>
        <w:br/>
        <w:t>Reported concerns will be classified using a defined framework that adapts to the pilot phase:</w:t>
      </w:r>
    </w:p>
    <w:p w14:paraId="6672C82A" w14:textId="77777777" w:rsidR="002B4436" w:rsidRPr="009B0069" w:rsidRDefault="002B4436" w:rsidP="002B4436">
      <w:pPr>
        <w:numPr>
          <w:ilvl w:val="0"/>
          <w:numId w:val="17"/>
        </w:numPr>
        <w:rPr>
          <w:rFonts w:ascii="Arial" w:hAnsi="Arial" w:cs="Arial"/>
        </w:rPr>
      </w:pPr>
      <w:r>
        <w:rPr>
          <w:rStyle w:val="Strong"/>
          <w:rFonts w:cs="Arial"/>
        </w:rPr>
        <w:t>Phase 1 (Calibration – clinician-reviewed):</w:t>
      </w:r>
      <w:r>
        <w:rPr>
          <w:rFonts w:cs="Arial"/>
        </w:rPr>
        <w:t xml:space="preserve"> Every plan is reviewed by a licensed clinician before delivery. Review considers the </w:t>
      </w:r>
      <w:r>
        <w:rPr>
          <w:rStyle w:val="Strong"/>
          <w:rFonts w:cs="Arial"/>
        </w:rPr>
        <w:t>AI-generated draft</w:t>
      </w:r>
      <w:r>
        <w:rPr>
          <w:rFonts w:cs="Arial"/>
        </w:rPr>
        <w:t xml:space="preserve">, the </w:t>
      </w:r>
      <w:r>
        <w:rPr>
          <w:rStyle w:val="Strong"/>
          <w:rFonts w:cs="Arial"/>
        </w:rPr>
        <w:t>clinician’s edits/approvals</w:t>
      </w:r>
      <w:r>
        <w:rPr>
          <w:rFonts w:cs="Arial"/>
        </w:rPr>
        <w:t>, and participant context.</w:t>
      </w:r>
    </w:p>
    <w:p w14:paraId="5C75E84B" w14:textId="77777777" w:rsidR="002B4436" w:rsidRPr="009B0069" w:rsidRDefault="002B4436" w:rsidP="002B4436">
      <w:pPr>
        <w:numPr>
          <w:ilvl w:val="0"/>
          <w:numId w:val="17"/>
        </w:numPr>
        <w:rPr>
          <w:rFonts w:ascii="Arial" w:hAnsi="Arial" w:cs="Arial"/>
        </w:rPr>
      </w:pPr>
      <w:r>
        <w:rPr>
          <w:rStyle w:val="Strong"/>
          <w:rFonts w:cs="Arial"/>
        </w:rPr>
        <w:t>Phase 2/3 (Graduated autonomy):</w:t>
      </w:r>
      <w:r>
        <w:rPr>
          <w:rFonts w:cs="Arial"/>
        </w:rPr>
        <w:t xml:space="preserve"> For auto-approved plans, analysis distinguishes between </w:t>
      </w:r>
      <w:r>
        <w:rPr>
          <w:rStyle w:val="Strong"/>
          <w:rFonts w:cs="Arial"/>
        </w:rPr>
        <w:t>Protocol Adherence</w:t>
      </w:r>
      <w:r>
        <w:rPr>
          <w:rFonts w:cs="Arial"/>
        </w:rPr>
        <w:t xml:space="preserve"> (the system applied the validated rules as designed, but the outcome was suboptimal) and </w:t>
      </w:r>
      <w:r>
        <w:rPr>
          <w:rStyle w:val="Strong"/>
          <w:rFonts w:cs="Arial"/>
        </w:rPr>
        <w:t>Algorithmic Deviation</w:t>
      </w:r>
      <w:r>
        <w:rPr>
          <w:rFonts w:cs="Arial"/>
        </w:rPr>
        <w:t xml:space="preserve"> (the system did not execute the rules/exclusions as designed). For clinician-reviewed plans, the Phase 1 framework applies.</w:t>
      </w:r>
    </w:p>
    <w:p w14:paraId="325D7ACF" w14:textId="77777777" w:rsidR="002B4436" w:rsidRPr="009B0069" w:rsidRDefault="002B4436" w:rsidP="002B4436">
      <w:pPr>
        <w:rPr>
          <w:rFonts w:ascii="Arial" w:hAnsi="Arial" w:cs="Arial"/>
        </w:rPr>
      </w:pPr>
      <w:r>
        <w:rPr>
          <w:rStyle w:val="Strong"/>
          <w:rFonts w:cs="Arial"/>
        </w:rPr>
        <w:t>Classification categories</w:t>
      </w:r>
    </w:p>
    <w:p w14:paraId="473D30D0" w14:textId="77777777" w:rsidR="002B4436" w:rsidRPr="009B0069" w:rsidRDefault="002B4436" w:rsidP="002B4436">
      <w:pPr>
        <w:numPr>
          <w:ilvl w:val="0"/>
          <w:numId w:val="18"/>
        </w:numPr>
        <w:rPr>
          <w:rFonts w:ascii="Arial" w:hAnsi="Arial" w:cs="Arial"/>
        </w:rPr>
      </w:pPr>
      <w:r>
        <w:rPr>
          <w:rStyle w:val="Strong"/>
          <w:rFonts w:cs="Arial"/>
        </w:rPr>
        <w:lastRenderedPageBreak/>
        <w:t>AI/System Deviation:</w:t>
      </w:r>
      <w:r>
        <w:rPr>
          <w:rFonts w:cs="Arial"/>
        </w:rPr>
        <w:t xml:space="preserve"> The platform failed to apply validated scoring logic, exclusions, or routing correctly (e.g., missed a red-flag criterion, selected an exercise outside the severity tier).</w:t>
      </w:r>
    </w:p>
    <w:p w14:paraId="11867EB2" w14:textId="77777777" w:rsidR="002B4436" w:rsidRPr="009B0069" w:rsidRDefault="002B4436" w:rsidP="002B4436">
      <w:pPr>
        <w:numPr>
          <w:ilvl w:val="0"/>
          <w:numId w:val="18"/>
        </w:numPr>
        <w:rPr>
          <w:rFonts w:ascii="Arial" w:hAnsi="Arial" w:cs="Arial"/>
        </w:rPr>
      </w:pPr>
      <w:r>
        <w:rPr>
          <w:rStyle w:val="Strong"/>
          <w:rFonts w:cs="Arial"/>
        </w:rPr>
        <w:t>Clinical Review Miss:</w:t>
      </w:r>
      <w:r>
        <w:rPr>
          <w:rFonts w:cs="Arial"/>
        </w:rPr>
        <w:t xml:space="preserve"> A clinician-reviewed plan contained an issue that was not identified or corrected during review (Phase 1 clinician-reviewed plans only).</w:t>
      </w:r>
    </w:p>
    <w:p w14:paraId="6FB7320D" w14:textId="77777777" w:rsidR="002B4436" w:rsidRPr="009B0069" w:rsidRDefault="002B4436" w:rsidP="002B4436">
      <w:pPr>
        <w:numPr>
          <w:ilvl w:val="0"/>
          <w:numId w:val="18"/>
        </w:numPr>
        <w:rPr>
          <w:rFonts w:ascii="Arial" w:hAnsi="Arial" w:cs="Arial"/>
        </w:rPr>
      </w:pPr>
      <w:r>
        <w:rPr>
          <w:rStyle w:val="Strong"/>
          <w:rFonts w:cs="Arial"/>
        </w:rPr>
        <w:t>Protocol Limitation (Needs Refinement):</w:t>
      </w:r>
      <w:r>
        <w:rPr>
          <w:rFonts w:cs="Arial"/>
        </w:rPr>
        <w:t xml:space="preserve"> The system followed the validated protocol, but pilot learnings indicate the protocol needs adjustment for certain presentations.</w:t>
      </w:r>
    </w:p>
    <w:p w14:paraId="6208102F" w14:textId="77777777" w:rsidR="002B4436" w:rsidRPr="009B0069" w:rsidRDefault="002B4436" w:rsidP="002B4436">
      <w:pPr>
        <w:numPr>
          <w:ilvl w:val="0"/>
          <w:numId w:val="18"/>
        </w:numPr>
        <w:rPr>
          <w:rFonts w:ascii="Arial" w:hAnsi="Arial" w:cs="Arial"/>
        </w:rPr>
      </w:pPr>
      <w:r>
        <w:rPr>
          <w:rStyle w:val="Strong"/>
          <w:rFonts w:cs="Arial"/>
        </w:rPr>
        <w:t>Participant Execution/Adherence:</w:t>
      </w:r>
      <w:r>
        <w:rPr>
          <w:rFonts w:cs="Arial"/>
        </w:rPr>
        <w:t xml:space="preserve"> Non-adherence, misunderstanding, or deviation from instructions contributed to the issue.</w:t>
      </w:r>
    </w:p>
    <w:p w14:paraId="6A61D7D4" w14:textId="77777777" w:rsidR="002B4436" w:rsidRPr="009B0069" w:rsidRDefault="002B4436" w:rsidP="002B4436">
      <w:pPr>
        <w:numPr>
          <w:ilvl w:val="0"/>
          <w:numId w:val="18"/>
        </w:numPr>
        <w:rPr>
          <w:rFonts w:ascii="Arial" w:hAnsi="Arial" w:cs="Arial"/>
        </w:rPr>
      </w:pPr>
      <w:r>
        <w:rPr>
          <w:rStyle w:val="Strong"/>
          <w:rFonts w:cs="Arial"/>
        </w:rPr>
        <w:t>Indeterminate/Multifactorial:</w:t>
      </w:r>
      <w:r>
        <w:rPr>
          <w:rFonts w:cs="Arial"/>
        </w:rPr>
        <w:t xml:space="preserve"> No single cause can be identified.</w:t>
      </w:r>
    </w:p>
    <w:p w14:paraId="46A1CA6A" w14:textId="77777777" w:rsidR="002B4436" w:rsidRPr="009B0069" w:rsidRDefault="002B4436" w:rsidP="002B4436">
      <w:pPr>
        <w:rPr>
          <w:rFonts w:ascii="Arial" w:hAnsi="Arial" w:cs="Arial"/>
        </w:rPr>
      </w:pPr>
      <w:r>
        <w:rPr>
          <w:rFonts w:cs="Arial"/>
        </w:rPr>
        <w:t xml:space="preserve">This classification supports safety review, quality improvement, and pilot reporting — </w:t>
      </w:r>
      <w:r>
        <w:rPr>
          <w:rStyle w:val="Strong"/>
          <w:rFonts w:cs="Arial"/>
        </w:rPr>
        <w:t>not</w:t>
      </w:r>
      <w:r>
        <w:rPr>
          <w:rFonts w:cs="Arial"/>
        </w:rPr>
        <w:t xml:space="preserve"> assignment of legal liability.</w:t>
      </w:r>
    </w:p>
    <w:p w14:paraId="29AA8353" w14:textId="77777777" w:rsidR="002B4436" w:rsidRPr="009B0069" w:rsidRDefault="002B4436"/>
    <w:p w14:paraId="78085D62" w14:textId="77777777" w:rsidR="003B5642" w:rsidRPr="009B0069" w:rsidRDefault="003B5642">
      <w:pPr>
        <w:pStyle w:val="EXPECTHeading1"/>
        <w:spacing w:before="320" w:after="130"/>
      </w:pPr>
      <w:r>
        <w:rPr>
          <w:rFonts w:eastAsia="Calibri"/>
          <w:szCs w:val="28"/>
        </w:rPr>
        <w:t>4. Corrective Care Commitment</w:t>
      </w:r>
    </w:p>
    <w:p w14:paraId="73F36385" w14:textId="77777777" w:rsidR="003B5642" w:rsidRPr="009B0069" w:rsidRDefault="003B5642">
      <w:r>
        <w:t>Step 3: Scope-Defined Corrective Care</w:t>
      </w:r>
    </w:p>
    <w:p w14:paraId="5B3DED4F" w14:textId="77777777" w:rsidR="003B5642" w:rsidRPr="009B0069" w:rsidRDefault="003B5642">
      <w:pPr>
        <w:rPr>
          <w:rFonts w:ascii="Arial" w:hAnsi="Arial" w:cs="Arial"/>
        </w:rPr>
      </w:pPr>
      <w:r>
        <w:rPr>
          <w:rFonts w:cs="Arial"/>
        </w:rPr>
        <w:t>If Expect's clinical review determines that corrective care is clinically appropriate and the issue was likely attributable (in whole or in part) to the AI-supported workflow and/or its clinical oversight process, Expect will provide:</w:t>
      </w:r>
    </w:p>
    <w:p w14:paraId="71C5E39C" w14:textId="77777777" w:rsidR="003B5642" w:rsidRPr="009B0069" w:rsidRDefault="003B5642" w:rsidP="003B5642">
      <w:pPr>
        <w:numPr>
          <w:ilvl w:val="0"/>
          <w:numId w:val="7"/>
        </w:numPr>
      </w:pPr>
      <w:r>
        <w:t>1 expedited clinical review</w:t>
      </w:r>
    </w:p>
    <w:p w14:paraId="4FB9D7CC" w14:textId="77777777" w:rsidR="003B5642" w:rsidRPr="009B0069" w:rsidRDefault="003B5642" w:rsidP="003B5642">
      <w:pPr>
        <w:numPr>
          <w:ilvl w:val="0"/>
          <w:numId w:val="7"/>
        </w:numPr>
      </w:pPr>
      <w:r>
        <w:t>1 clinician care-plan revision</w:t>
      </w:r>
    </w:p>
    <w:p w14:paraId="27989E2E" w14:textId="77777777" w:rsidR="003B5642" w:rsidRPr="009B0069" w:rsidRDefault="003B5642" w:rsidP="003B5642">
      <w:pPr>
        <w:numPr>
          <w:ilvl w:val="0"/>
          <w:numId w:val="7"/>
        </w:numPr>
      </w:pPr>
      <w:r>
        <w:t>Up to 1 corrective telehealth PT session</w:t>
      </w:r>
    </w:p>
    <w:p w14:paraId="24F901DC" w14:textId="77777777" w:rsidR="003B5642" w:rsidRPr="009B0069" w:rsidRDefault="003B5642" w:rsidP="003B5642">
      <w:pPr>
        <w:numPr>
          <w:ilvl w:val="0"/>
          <w:numId w:val="7"/>
        </w:numPr>
      </w:pPr>
      <w:r>
        <w:t>Up to 2 brief follow-up monitoring touchpoints</w:t>
      </w:r>
    </w:p>
    <w:p w14:paraId="7FC922C5" w14:textId="77777777" w:rsidR="003B5642" w:rsidRPr="009B0069" w:rsidRDefault="003B5642" w:rsidP="003B5642">
      <w:pPr>
        <w:numPr>
          <w:ilvl w:val="0"/>
          <w:numId w:val="7"/>
        </w:numPr>
      </w:pPr>
      <w:r>
        <w:t>Referral support for in-person pelvic floor PT evaluation, where clinically indicated and reasonably available</w:t>
      </w:r>
    </w:p>
    <w:p w14:paraId="6247D534" w14:textId="77777777" w:rsidR="003B5642" w:rsidRPr="009B0069" w:rsidRDefault="003B5642">
      <w:pPr>
        <w:rPr>
          <w:rFonts w:ascii="Arial" w:hAnsi="Arial" w:cs="Arial"/>
        </w:rPr>
      </w:pPr>
      <w:r>
        <w:rPr>
          <w:rFonts w:cs="Arial"/>
          <w:b/>
          <w:bCs/>
        </w:rPr>
        <w:t>Corrective care is defined by scope of services, not participant-facing dollar caps.</w:t>
      </w:r>
    </w:p>
    <w:p w14:paraId="78CB0C78" w14:textId="77777777" w:rsidR="003B5642" w:rsidRPr="009B0069" w:rsidRDefault="003B5642">
      <w:pPr>
        <w:rPr>
          <w:rFonts w:ascii="Arial" w:hAnsi="Arial" w:cs="Arial"/>
        </w:rPr>
      </w:pPr>
      <w:r>
        <w:rPr>
          <w:rFonts w:cs="Arial"/>
          <w:i/>
          <w:iCs/>
        </w:rPr>
        <w:t>Given the low-risk intervention profile (Section 0), the most likely corrective action is plan revision and additional clinician monitoring — not emergency intervention or specialist referral.</w:t>
      </w:r>
    </w:p>
    <w:p w14:paraId="20AA5CF8" w14:textId="77777777" w:rsidR="003B5642" w:rsidRPr="009B0069" w:rsidRDefault="003B5642">
      <w:pPr>
        <w:pStyle w:val="EXPECTHeading1"/>
        <w:spacing w:before="320" w:after="130"/>
      </w:pPr>
      <w:r>
        <w:rPr>
          <w:rFonts w:eastAsia="Calibri"/>
          <w:szCs w:val="28"/>
        </w:rPr>
        <w:t>5. Pilot Program Terms (Defined and Bounded)</w:t>
      </w:r>
    </w:p>
    <w:p w14:paraId="42BD55DC" w14:textId="77777777" w:rsidR="003B5642" w:rsidRPr="009B0069" w:rsidRDefault="003B5642" w:rsidP="003B5642">
      <w:pPr>
        <w:numPr>
          <w:ilvl w:val="0"/>
          <w:numId w:val="7"/>
        </w:numPr>
      </w:pPr>
      <w:r>
        <w:rPr>
          <w:b/>
          <w:bCs/>
        </w:rPr>
        <w:t xml:space="preserve">Reporting window: </w:t>
      </w:r>
      <w:r>
        <w:t>Concerns must be reported within 30 days of completing the assigned protocol or discontinuing pilot participation, whichever occurs first, unless delayed reporting is clinically justified.</w:t>
      </w:r>
    </w:p>
    <w:p w14:paraId="7493A280" w14:textId="77777777" w:rsidR="003B5642" w:rsidRPr="009B0069" w:rsidRDefault="003B5642" w:rsidP="003B5642">
      <w:pPr>
        <w:numPr>
          <w:ilvl w:val="0"/>
          <w:numId w:val="7"/>
        </w:numPr>
      </w:pPr>
      <w:r>
        <w:rPr>
          <w:b/>
          <w:bCs/>
        </w:rPr>
        <w:t xml:space="preserve">Clinical review timeline: </w:t>
      </w:r>
      <w:r>
        <w:t>Acknowledgment within 24 hours. Expedited clinical review initiated within 72 hours for non-emergent concerns.</w:t>
      </w:r>
    </w:p>
    <w:p w14:paraId="5ECDF093" w14:textId="77777777" w:rsidR="003B5642" w:rsidRPr="009B0069" w:rsidRDefault="003B5642" w:rsidP="003B5642">
      <w:pPr>
        <w:numPr>
          <w:ilvl w:val="0"/>
          <w:numId w:val="7"/>
        </w:numPr>
      </w:pPr>
      <w:r>
        <w:rPr>
          <w:b/>
          <w:bCs/>
        </w:rPr>
        <w:lastRenderedPageBreak/>
        <w:t xml:space="preserve">Scope of corrective care: </w:t>
      </w:r>
      <w:r>
        <w:t>Limited to clinically appropriate pelvic floor corrective services and follow-up support within the pilot model. Does not extend to unrelated conditions, pre-existing conditions unrelated to the pilot intervention, or care outside the scope of pelvic floor PT.</w:t>
      </w:r>
    </w:p>
    <w:p w14:paraId="1D931CC8" w14:textId="77777777" w:rsidR="003B5642" w:rsidRPr="009B0069" w:rsidRDefault="003B5642" w:rsidP="003B5642">
      <w:pPr>
        <w:numPr>
          <w:ilvl w:val="0"/>
          <w:numId w:val="7"/>
        </w:numPr>
      </w:pPr>
      <w:r>
        <w:rPr>
          <w:b/>
          <w:bCs/>
        </w:rPr>
        <w:t xml:space="preserve">Service availability: </w:t>
      </w:r>
      <w:r>
        <w:t>In-person referral support is subject to provider availability and geographic access. Telehealth follow-up is the default corrective modality.</w:t>
      </w:r>
    </w:p>
    <w:p w14:paraId="2FC3F548" w14:textId="77777777" w:rsidR="003B5642" w:rsidRPr="009B0069" w:rsidRDefault="003B5642" w:rsidP="003B5642">
      <w:pPr>
        <w:numPr>
          <w:ilvl w:val="0"/>
          <w:numId w:val="7"/>
        </w:numPr>
      </w:pPr>
      <w:r>
        <w:rPr>
          <w:b/>
          <w:bCs/>
        </w:rPr>
        <w:t xml:space="preserve">Documentation: </w:t>
      </w:r>
      <w:r>
        <w:t>All reviews, classifications, corrective actions, and outcomes are documented for audit and regulatory reporting.</w:t>
      </w:r>
    </w:p>
    <w:p w14:paraId="20C7D4F5" w14:textId="1BB3B520" w:rsidR="003B5642" w:rsidRPr="009B0069" w:rsidRDefault="00790F94">
      <w:pPr>
        <w:pStyle w:val="EXPECTHeading1"/>
        <w:spacing w:before="320" w:after="130"/>
      </w:pPr>
      <w:r>
        <w:rPr>
          <w:rFonts w:eastAsia="Calibri"/>
          <w:szCs w:val="28"/>
        </w:rPr>
        <w:t>7. Reporting and Continuous Improvement</w:t>
      </w:r>
    </w:p>
    <w:p w14:paraId="2D417E71" w14:textId="77777777" w:rsidR="003B5642" w:rsidRPr="009B0069" w:rsidRDefault="003B5642">
      <w:pPr>
        <w:rPr>
          <w:rFonts w:ascii="Arial" w:hAnsi="Arial" w:cs="Arial"/>
        </w:rPr>
      </w:pPr>
      <w:r>
        <w:rPr>
          <w:rFonts w:cs="Arial"/>
        </w:rPr>
        <w:t>Expect will maintain an incident and corrective action log and provide periodic reporting to Utah program administrators as required, including:</w:t>
      </w:r>
    </w:p>
    <w:p w14:paraId="449C7ACF" w14:textId="77777777" w:rsidR="003B5642" w:rsidRPr="009B0069" w:rsidRDefault="003B5642" w:rsidP="003B5642">
      <w:pPr>
        <w:numPr>
          <w:ilvl w:val="0"/>
          <w:numId w:val="7"/>
        </w:numPr>
      </w:pPr>
      <w:r>
        <w:t>Number and type of reported concerns</w:t>
      </w:r>
    </w:p>
    <w:p w14:paraId="42203529" w14:textId="77777777" w:rsidR="003B5642" w:rsidRPr="009B0069" w:rsidRDefault="003B5642" w:rsidP="003B5642">
      <w:pPr>
        <w:numPr>
          <w:ilvl w:val="0"/>
          <w:numId w:val="7"/>
        </w:numPr>
      </w:pPr>
      <w:r>
        <w:t>Triage outcomes and response times</w:t>
      </w:r>
    </w:p>
    <w:p w14:paraId="68A43731" w14:textId="77777777" w:rsidR="003B5642" w:rsidRPr="009B0069" w:rsidRDefault="003B5642" w:rsidP="003B5642">
      <w:pPr>
        <w:numPr>
          <w:ilvl w:val="0"/>
          <w:numId w:val="7"/>
        </w:numPr>
      </w:pPr>
      <w:r>
        <w:t>Root-cause classifications</w:t>
      </w:r>
    </w:p>
    <w:p w14:paraId="7EE62FB5" w14:textId="77777777" w:rsidR="003B5642" w:rsidRPr="009B0069" w:rsidRDefault="003B5642" w:rsidP="003B5642">
      <w:pPr>
        <w:numPr>
          <w:ilvl w:val="0"/>
          <w:numId w:val="7"/>
        </w:numPr>
      </w:pPr>
      <w:r>
        <w:t>Corrective care actions provided</w:t>
      </w:r>
    </w:p>
    <w:p w14:paraId="5FC13BF2" w14:textId="77777777" w:rsidR="003B5642" w:rsidRPr="009B0069" w:rsidRDefault="003B5642" w:rsidP="003B5642">
      <w:pPr>
        <w:numPr>
          <w:ilvl w:val="0"/>
          <w:numId w:val="7"/>
        </w:numPr>
      </w:pPr>
      <w:r>
        <w:t>Workflow, algorithm, or process changes implemented in response</w:t>
      </w:r>
    </w:p>
    <w:p w14:paraId="1325A33C" w14:textId="77777777" w:rsidR="003B5642" w:rsidRPr="009B0069" w:rsidRDefault="003B5642">
      <w:pPr>
        <w:rPr>
          <w:rFonts w:ascii="Arial" w:hAnsi="Arial" w:cs="Arial"/>
        </w:rPr>
      </w:pPr>
      <w:r>
        <w:rPr>
          <w:rFonts w:cs="Arial"/>
        </w:rPr>
        <w:t>This reporting supports the OAIP's oversight requirements and Expect's internal quality improvement process.</w:t>
      </w:r>
    </w:p>
    <w:p w14:paraId="25F3F2FD" w14:textId="77777777" w:rsidR="003B5642" w:rsidRPr="009B0069" w:rsidRDefault="003B5642">
      <w:pPr>
        <w:rPr>
          <w:rFonts w:ascii="Arial" w:hAnsi="Arial" w:cs="Arial"/>
        </w:rPr>
      </w:pPr>
      <w:r>
        <w:rPr>
          <w:rFonts w:ascii="Arial" w:hAnsi="Arial" w:cs="Arial"/>
        </w:rPr>
        <w:br w:type="page"/>
      </w:r>
    </w:p>
    <w:p w14:paraId="1382EBF2" w14:textId="77777777" w:rsidR="003B5642" w:rsidRPr="009B0069" w:rsidRDefault="003B5642">
      <w:pPr>
        <w:pStyle w:val="EXPECTTitle"/>
        <w:spacing w:after="60"/>
        <w:jc w:val="center"/>
        <w:rPr>
          <w:rFonts w:ascii="Arial" w:hAnsi="Arial"/>
        </w:rPr>
      </w:pPr>
      <w:r>
        <w:rPr>
          <w:rFonts w:eastAsia="Calibri"/>
          <w:bCs/>
          <w:szCs w:val="36"/>
        </w:rPr>
        <w:lastRenderedPageBreak/>
        <w:t>APPENDIX C</w:t>
      </w:r>
    </w:p>
    <w:p w14:paraId="20A2612F" w14:textId="77777777" w:rsidR="003B5642" w:rsidRPr="009B0069" w:rsidRDefault="003B5642">
      <w:pPr>
        <w:jc w:val="center"/>
        <w:rPr>
          <w:rFonts w:ascii="Arial" w:hAnsi="Arial" w:cs="Arial"/>
        </w:rPr>
      </w:pPr>
      <w:r>
        <w:rPr>
          <w:rFonts w:cs="Arial"/>
          <w:b/>
          <w:bCs/>
          <w:szCs w:val="26"/>
        </w:rPr>
        <w:t>Data Governance, De-Identification, and Research Framework</w:t>
      </w:r>
    </w:p>
    <w:p w14:paraId="1076F961" w14:textId="31DAA34D" w:rsidR="003B5642" w:rsidRPr="009B0069" w:rsidRDefault="00C225AE">
      <w:pPr>
        <w:jc w:val="center"/>
        <w:rPr>
          <w:rFonts w:ascii="Arial" w:hAnsi="Arial" w:cs="Arial"/>
        </w:rPr>
      </w:pPr>
      <w:r>
        <w:rPr>
          <w:rFonts w:cs="Arial"/>
          <w:i/>
          <w:iCs/>
          <w:szCs w:val="20"/>
        </w:rPr>
        <w:t>Expect — Utah OAIP Pilot · February 2026</w:t>
      </w:r>
    </w:p>
    <w:p w14:paraId="3F49C5A5" w14:textId="77777777" w:rsidR="003B5642" w:rsidRPr="009B0069" w:rsidRDefault="003B5642">
      <w:pPr>
        <w:pStyle w:val="EXPECTHeading1"/>
        <w:spacing w:before="320" w:after="130"/>
      </w:pPr>
      <w:r>
        <w:rPr>
          <w:rFonts w:eastAsia="Calibri"/>
          <w:szCs w:val="28"/>
        </w:rPr>
        <w:t>1. Overview</w:t>
      </w:r>
    </w:p>
    <w:p w14:paraId="0C3028C1" w14:textId="3E1F8AB5" w:rsidR="003B5642" w:rsidRPr="009B0069" w:rsidRDefault="003B5642">
      <w:pPr>
        <w:rPr>
          <w:rFonts w:ascii="Arial" w:hAnsi="Arial" w:cs="Arial"/>
        </w:rPr>
      </w:pPr>
      <w:r>
        <w:rPr>
          <w:rFonts w:cs="Arial"/>
        </w:rPr>
        <w:t>This appendix describes how Expect collects, stores, de-identifies, and shares data generated through the Utah OAIP pilot. It addresses the four data-sharing commitments in the participant consent form: (1) Utah OAIP oversight, (2) IRB-approved research, (3) external auditors, and (4) anonymized public dashboards.</w:t>
      </w:r>
    </w:p>
    <w:p w14:paraId="2E98377A" w14:textId="77777777" w:rsidR="003B5642" w:rsidRPr="009B0069" w:rsidRDefault="003B5642">
      <w:pPr>
        <w:pStyle w:val="EXPECTHeading1"/>
        <w:spacing w:before="320" w:after="130"/>
      </w:pPr>
      <w:r>
        <w:rPr>
          <w:rFonts w:eastAsia="Calibri"/>
          <w:szCs w:val="28"/>
        </w:rPr>
        <w:t>2. Data Collected</w:t>
      </w:r>
    </w:p>
    <w:p w14:paraId="2095021D" w14:textId="77777777" w:rsidR="003B5642" w:rsidRPr="009B0069" w:rsidRDefault="003B5642">
      <w:pPr>
        <w:rPr>
          <w:rFonts w:ascii="Arial" w:hAnsi="Arial" w:cs="Arial"/>
        </w:rPr>
      </w:pPr>
      <w:r>
        <w:rPr>
          <w:rFonts w:cs="Arial"/>
        </w:rPr>
        <w:t>The platform collects the following categories of data during the pilot:</w:t>
      </w:r>
    </w:p>
    <w:p w14:paraId="0F7ECE42" w14:textId="77777777" w:rsidR="003B5642" w:rsidRPr="009B0069" w:rsidRDefault="003B5642" w:rsidP="003B5642">
      <w:pPr>
        <w:numPr>
          <w:ilvl w:val="0"/>
          <w:numId w:val="8"/>
        </w:numPr>
      </w:pPr>
      <w:r>
        <w:rPr>
          <w:b/>
          <w:bCs/>
        </w:rPr>
        <w:t xml:space="preserve">Clinical intake data: </w:t>
      </w:r>
      <w:r>
        <w:t>Responses to validated instruments (ICIQ-UI SF, FLUTS, GUPI, NRS pain scales), symptom history, medication history, activity avoidance, cue preference, pregnancy status, bowel function, and patient goals. All self-reported.</w:t>
      </w:r>
    </w:p>
    <w:p w14:paraId="0EBB648A" w14:textId="77777777" w:rsidR="003B5642" w:rsidRPr="009B0069" w:rsidRDefault="003B5642" w:rsidP="003B5642">
      <w:pPr>
        <w:numPr>
          <w:ilvl w:val="0"/>
          <w:numId w:val="8"/>
        </w:numPr>
      </w:pPr>
      <w:r>
        <w:rPr>
          <w:b/>
          <w:bCs/>
        </w:rPr>
        <w:t xml:space="preserve">Demographic data: </w:t>
      </w:r>
      <w:r>
        <w:t>Name, date of birth, contact information (for clinical communication only), referring provider.</w:t>
      </w:r>
    </w:p>
    <w:p w14:paraId="460CBC34" w14:textId="77777777" w:rsidR="003B5642" w:rsidRPr="009B0069" w:rsidRDefault="003B5642" w:rsidP="003B5642">
      <w:pPr>
        <w:numPr>
          <w:ilvl w:val="0"/>
          <w:numId w:val="8"/>
        </w:numPr>
      </w:pPr>
      <w:r>
        <w:rPr>
          <w:b/>
          <w:bCs/>
        </w:rPr>
        <w:t xml:space="preserve">Treatment plan data: </w:t>
      </w:r>
      <w:r>
        <w:t>AI-generated draft plans, clinician-reviewed final plans, exercise prescriptions, adjunct recommendations, diagnostic codes, CPT codes.</w:t>
      </w:r>
    </w:p>
    <w:p w14:paraId="719CE7F6" w14:textId="77777777" w:rsidR="003B5642" w:rsidRPr="009B0069" w:rsidRDefault="003B5642" w:rsidP="003B5642">
      <w:pPr>
        <w:numPr>
          <w:ilvl w:val="0"/>
          <w:numId w:val="8"/>
        </w:numPr>
      </w:pPr>
      <w:r>
        <w:rPr>
          <w:b/>
          <w:bCs/>
        </w:rPr>
        <w:t xml:space="preserve">Clinical governance data: </w:t>
      </w:r>
      <w:r>
        <w:t>Clinician review timestamps, review duration, modifications made, approval/rejection decisions, clinical notes.</w:t>
      </w:r>
    </w:p>
    <w:p w14:paraId="2B7BB6BD" w14:textId="77777777" w:rsidR="003B5642" w:rsidRPr="009B0069" w:rsidRDefault="003B5642" w:rsidP="003B5642">
      <w:pPr>
        <w:numPr>
          <w:ilvl w:val="0"/>
          <w:numId w:val="8"/>
        </w:numPr>
      </w:pPr>
      <w:r>
        <w:rPr>
          <w:b/>
          <w:bCs/>
        </w:rPr>
        <w:t xml:space="preserve">Outcome data: </w:t>
      </w:r>
      <w:r>
        <w:t>Follow-up instrument scores (ICIQ, pain), patient-reported outcomes, adherence metrics, satisfaction surveys.</w:t>
      </w:r>
    </w:p>
    <w:p w14:paraId="441E3991" w14:textId="77777777" w:rsidR="003B5642" w:rsidRPr="009B0069" w:rsidRDefault="003B5642" w:rsidP="003B5642">
      <w:pPr>
        <w:numPr>
          <w:ilvl w:val="0"/>
          <w:numId w:val="8"/>
        </w:numPr>
      </w:pPr>
      <w:r>
        <w:rPr>
          <w:b/>
          <w:bCs/>
        </w:rPr>
        <w:t xml:space="preserve">Audit data: </w:t>
      </w:r>
      <w:r>
        <w:t>Complete log of system interactions, AI outputs, clinician actions, and participant-facing deliverables.</w:t>
      </w:r>
    </w:p>
    <w:p w14:paraId="56933F66" w14:textId="77777777" w:rsidR="003B5642" w:rsidRPr="009B0069" w:rsidRDefault="003B5642">
      <w:pPr>
        <w:pStyle w:val="EXPECTHeading1"/>
        <w:spacing w:before="320" w:after="130"/>
      </w:pPr>
      <w:r>
        <w:rPr>
          <w:rFonts w:eastAsia="Calibri"/>
          <w:szCs w:val="28"/>
        </w:rPr>
        <w:t>3. Data Storage and Security</w:t>
      </w:r>
    </w:p>
    <w:p w14:paraId="69F41015" w14:textId="77777777" w:rsidR="003B5642" w:rsidRPr="009B0069" w:rsidRDefault="003B5642" w:rsidP="003B5642">
      <w:pPr>
        <w:numPr>
          <w:ilvl w:val="0"/>
          <w:numId w:val="8"/>
        </w:numPr>
      </w:pPr>
      <w:r>
        <w:rPr>
          <w:b/>
          <w:bCs/>
        </w:rPr>
        <w:t xml:space="preserve">HIPAA compliance: </w:t>
      </w:r>
      <w:r>
        <w:t>All individually identifiable health information (IIHI) is stored in HIPAA-compliant infrastructure with encryption at rest (AES-256) and in transit (TLS 1.2+).</w:t>
      </w:r>
    </w:p>
    <w:p w14:paraId="5319E246" w14:textId="77777777" w:rsidR="003B5642" w:rsidRPr="009B0069" w:rsidRDefault="003B5642" w:rsidP="003B5642">
      <w:pPr>
        <w:numPr>
          <w:ilvl w:val="0"/>
          <w:numId w:val="8"/>
        </w:numPr>
      </w:pPr>
      <w:r>
        <w:rPr>
          <w:b/>
          <w:bCs/>
        </w:rPr>
        <w:t xml:space="preserve">Access controls: </w:t>
      </w:r>
      <w:r>
        <w:t>Role-based access. Clinical data accessible only to the treating clinician and authorized clinical staff. Administrative data accessible only to authorized personnel. Audit data accessible to compliance and regulatory reviewers.</w:t>
      </w:r>
    </w:p>
    <w:p w14:paraId="230A7FCF" w14:textId="77777777" w:rsidR="003B5642" w:rsidRPr="009B0069" w:rsidRDefault="003B5642" w:rsidP="003B5642">
      <w:pPr>
        <w:numPr>
          <w:ilvl w:val="0"/>
          <w:numId w:val="8"/>
        </w:numPr>
      </w:pPr>
      <w:r>
        <w:rPr>
          <w:b/>
          <w:bCs/>
        </w:rPr>
        <w:t xml:space="preserve">Retention: </w:t>
      </w:r>
      <w:r>
        <w:t>Clinical records retained per Utah and federal healthcare record retention requirements (minimum 7 years). Pilot-specific data retained for the duration of the OAIP agreement plus 3 years for regulatory reporting.</w:t>
      </w:r>
    </w:p>
    <w:p w14:paraId="64D5DCA6" w14:textId="77777777" w:rsidR="003B5642" w:rsidRPr="009B0069" w:rsidRDefault="003B5642" w:rsidP="003B5642">
      <w:pPr>
        <w:numPr>
          <w:ilvl w:val="0"/>
          <w:numId w:val="8"/>
        </w:numPr>
      </w:pPr>
      <w:r>
        <w:rPr>
          <w:b/>
          <w:bCs/>
        </w:rPr>
        <w:lastRenderedPageBreak/>
        <w:t xml:space="preserve">Cyber liability coverage: </w:t>
      </w:r>
      <w:r>
        <w:t>$1,000,000 minimum (see Appendix B, Section 7).</w:t>
      </w:r>
    </w:p>
    <w:p w14:paraId="7B7EABD6" w14:textId="77777777" w:rsidR="003B5642" w:rsidRPr="009B0069" w:rsidRDefault="003B5642">
      <w:pPr>
        <w:pStyle w:val="EXPECTHeading1"/>
        <w:spacing w:before="320" w:after="130"/>
      </w:pPr>
      <w:r>
        <w:rPr>
          <w:rFonts w:eastAsia="Calibri"/>
          <w:szCs w:val="28"/>
        </w:rPr>
        <w:t>4. De-Identification Standard</w:t>
      </w:r>
    </w:p>
    <w:p w14:paraId="45932149" w14:textId="77777777" w:rsidR="003B5642" w:rsidRPr="009B0069" w:rsidRDefault="003B5642">
      <w:pPr>
        <w:rPr>
          <w:rFonts w:ascii="Arial" w:hAnsi="Arial" w:cs="Arial"/>
        </w:rPr>
      </w:pPr>
      <w:r>
        <w:rPr>
          <w:rFonts w:cs="Arial"/>
        </w:rPr>
        <w:t>All data shared outside the clinical treatment relationship is de-identified using the HIPAA Safe Harbor method (45 CFR § 164.514(b)(2)), which requires removal of 18 specified identifiers:</w:t>
      </w:r>
    </w:p>
    <w:p w14:paraId="3870C09E" w14:textId="77777777" w:rsidR="003B5642" w:rsidRPr="009B0069" w:rsidRDefault="003B5642" w:rsidP="003B5642">
      <w:pPr>
        <w:numPr>
          <w:ilvl w:val="0"/>
          <w:numId w:val="8"/>
        </w:numPr>
      </w:pPr>
      <w:r>
        <w:t>Names, geographic data smaller than state, dates (except year) for individuals over 89, phone/fax numbers, email addresses, SSN, medical record numbers, health plan beneficiary numbers, account numbers, certificate/license numbers, vehicle identifiers, device identifiers, web URLs, IP addresses, biometric identifiers, full-face photographs, and any other unique identifying number or code.</w:t>
      </w:r>
    </w:p>
    <w:p w14:paraId="589A31BB" w14:textId="77777777" w:rsidR="003B5642" w:rsidRPr="009B0069" w:rsidRDefault="003B5642">
      <w:pPr>
        <w:rPr>
          <w:rFonts w:ascii="Arial" w:hAnsi="Arial" w:cs="Arial"/>
        </w:rPr>
      </w:pPr>
      <w:r>
        <w:rPr>
          <w:rFonts w:cs="Arial"/>
        </w:rPr>
        <w:t>De-identification is performed programmatically before any data export. The de-identification process is documented and auditable.</w:t>
      </w:r>
    </w:p>
    <w:p w14:paraId="2E72C5F3" w14:textId="77777777" w:rsidR="003B5642" w:rsidRPr="009B0069" w:rsidRDefault="003B5642">
      <w:pPr>
        <w:pStyle w:val="EXPECTHeading1"/>
        <w:spacing w:before="320" w:after="130"/>
      </w:pPr>
      <w:r>
        <w:rPr>
          <w:rFonts w:eastAsia="Calibri"/>
          <w:szCs w:val="28"/>
        </w:rPr>
        <w:t>5. Data Sharing: Utah OAIP Oversight</w:t>
      </w:r>
    </w:p>
    <w:p w14:paraId="0420CE27" w14:textId="77777777" w:rsidR="003B5642" w:rsidRPr="009B0069" w:rsidRDefault="003B5642">
      <w:pPr>
        <w:rPr>
          <w:rFonts w:ascii="Arial" w:hAnsi="Arial" w:cs="Arial"/>
        </w:rPr>
      </w:pPr>
      <w:r>
        <w:rPr>
          <w:rFonts w:cs="Arial"/>
        </w:rPr>
        <w:t>Expect will provide the following to the Utah OAIP on a defined reporting schedule:</w:t>
      </w:r>
    </w:p>
    <w:p w14:paraId="79915D98" w14:textId="77777777" w:rsidR="003B5642" w:rsidRPr="009B0069" w:rsidRDefault="003B5642">
      <w:r>
        <w:t>5a. Periodic Reporting (Quarterly or as Required)</w:t>
      </w:r>
    </w:p>
    <w:p w14:paraId="58C08F98" w14:textId="77777777" w:rsidR="003B5642" w:rsidRPr="009B0069" w:rsidRDefault="003B5642" w:rsidP="003B5642">
      <w:pPr>
        <w:numPr>
          <w:ilvl w:val="0"/>
          <w:numId w:val="8"/>
        </w:numPr>
      </w:pPr>
      <w:r>
        <w:t>Total participant enrollment and demographics (de-identified, aggregated)</w:t>
      </w:r>
    </w:p>
    <w:p w14:paraId="6E51B254" w14:textId="77777777" w:rsidR="003B5642" w:rsidRPr="009B0069" w:rsidRDefault="003B5642" w:rsidP="003B5642">
      <w:pPr>
        <w:numPr>
          <w:ilvl w:val="0"/>
          <w:numId w:val="8"/>
        </w:numPr>
      </w:pPr>
      <w:r>
        <w:t>Clinical outcome metrics: mean ICIQ score change, pain score change, adherence rates</w:t>
      </w:r>
    </w:p>
    <w:p w14:paraId="4F3320DF" w14:textId="77777777" w:rsidR="003B5642" w:rsidRPr="009B0069" w:rsidRDefault="003B5642" w:rsidP="003B5642">
      <w:pPr>
        <w:numPr>
          <w:ilvl w:val="0"/>
          <w:numId w:val="8"/>
        </w:numPr>
      </w:pPr>
      <w:r>
        <w:t>Safety metrics: incident reports filed, root-cause classifications, corrective actions taken</w:t>
      </w:r>
    </w:p>
    <w:p w14:paraId="7780FB7A" w14:textId="77777777" w:rsidR="003B5642" w:rsidRPr="009B0069" w:rsidRDefault="003B5642" w:rsidP="003B5642">
      <w:pPr>
        <w:numPr>
          <w:ilvl w:val="0"/>
          <w:numId w:val="8"/>
        </w:numPr>
      </w:pPr>
      <w:r>
        <w:t>AI performance metrics: clinician modification rate (% of plans modified during review), types of modifications</w:t>
      </w:r>
    </w:p>
    <w:p w14:paraId="2A3C69D0" w14:textId="77777777" w:rsidR="003B5642" w:rsidRPr="009B0069" w:rsidRDefault="003B5642" w:rsidP="003B5642">
      <w:pPr>
        <w:numPr>
          <w:ilvl w:val="0"/>
          <w:numId w:val="8"/>
        </w:numPr>
      </w:pPr>
      <w:r>
        <w:t>Consumer satisfaction: aggregated satisfaction scores and qualitative themes</w:t>
      </w:r>
    </w:p>
    <w:p w14:paraId="6AB41904" w14:textId="77777777" w:rsidR="003B5642" w:rsidRPr="009B0069" w:rsidRDefault="003B5642" w:rsidP="003B5642">
      <w:pPr>
        <w:numPr>
          <w:ilvl w:val="0"/>
          <w:numId w:val="8"/>
        </w:numPr>
      </w:pPr>
      <w:r>
        <w:t>Operational metrics: average review time, escalation rates, referral rates</w:t>
      </w:r>
    </w:p>
    <w:p w14:paraId="1A30A119" w14:textId="77777777" w:rsidR="003B5642" w:rsidRPr="009B0069" w:rsidRDefault="003B5642">
      <w:r>
        <w:t>5b. On-Demand Access</w:t>
      </w:r>
    </w:p>
    <w:p w14:paraId="56A0EC1C" w14:textId="77777777" w:rsidR="003B5642" w:rsidRPr="009B0069" w:rsidRDefault="003B5642">
      <w:pPr>
        <w:rPr>
          <w:rFonts w:ascii="Arial" w:hAnsi="Arial" w:cs="Arial"/>
        </w:rPr>
      </w:pPr>
      <w:r>
        <w:rPr>
          <w:rFonts w:cs="Arial"/>
        </w:rPr>
        <w:t>OAIP may request access to:</w:t>
      </w:r>
    </w:p>
    <w:p w14:paraId="768ED891" w14:textId="77777777" w:rsidR="003B5642" w:rsidRPr="009B0069" w:rsidRDefault="003B5642" w:rsidP="003B5642">
      <w:pPr>
        <w:numPr>
          <w:ilvl w:val="0"/>
          <w:numId w:val="8"/>
        </w:numPr>
      </w:pPr>
      <w:r>
        <w:t>Complete audit trail for any specific interaction (with participant consent or under regulatory authority)</w:t>
      </w:r>
    </w:p>
    <w:p w14:paraId="6117302E" w14:textId="77777777" w:rsidR="003B5642" w:rsidRPr="009B0069" w:rsidRDefault="003B5642" w:rsidP="003B5642">
      <w:pPr>
        <w:numPr>
          <w:ilvl w:val="0"/>
          <w:numId w:val="8"/>
        </w:numPr>
      </w:pPr>
      <w:r>
        <w:t>AI model/algorithm documentation (scoring logic, exercise selection rules, escalation thresholds)</w:t>
      </w:r>
    </w:p>
    <w:p w14:paraId="51A03824" w14:textId="77777777" w:rsidR="003B5642" w:rsidRPr="009B0069" w:rsidRDefault="003B5642" w:rsidP="003B5642">
      <w:pPr>
        <w:numPr>
          <w:ilvl w:val="0"/>
          <w:numId w:val="8"/>
        </w:numPr>
      </w:pPr>
      <w:r>
        <w:t>Incident investigation records</w:t>
      </w:r>
    </w:p>
    <w:p w14:paraId="0A969858" w14:textId="77777777" w:rsidR="003B5642" w:rsidRPr="009B0069" w:rsidRDefault="003B5642" w:rsidP="003B5642">
      <w:pPr>
        <w:numPr>
          <w:ilvl w:val="0"/>
          <w:numId w:val="8"/>
        </w:numPr>
      </w:pPr>
      <w:r>
        <w:t>Clinician review records (de-identified)</w:t>
      </w:r>
    </w:p>
    <w:p w14:paraId="4E5F2496" w14:textId="77777777" w:rsidR="003B5642" w:rsidRPr="009B0069" w:rsidRDefault="003B5642">
      <w:pPr>
        <w:pStyle w:val="EXPECTHeading1"/>
        <w:spacing w:before="320" w:after="130"/>
      </w:pPr>
      <w:r>
        <w:rPr>
          <w:rFonts w:eastAsia="Calibri"/>
          <w:szCs w:val="28"/>
        </w:rPr>
        <w:t>6. Data Sharing: IRB-Approved Research</w:t>
      </w:r>
    </w:p>
    <w:p w14:paraId="330B664F" w14:textId="6E94B8C2" w:rsidR="003B5642" w:rsidRPr="009B0069" w:rsidRDefault="003B5642">
      <w:pPr>
        <w:rPr>
          <w:rFonts w:ascii="Arial" w:hAnsi="Arial" w:cs="Arial"/>
        </w:rPr>
      </w:pPr>
      <w:r>
        <w:rPr>
          <w:rFonts w:cs="Arial"/>
          <w:b/>
          <w:bCs/>
        </w:rPr>
        <w:lastRenderedPageBreak/>
        <w:t xml:space="preserve">Existing IRB-Approved Study: </w:t>
      </w:r>
      <w:r>
        <w:rPr>
          <w:rFonts w:cs="Arial"/>
        </w:rPr>
        <w:t>Expect has an active IRB-approved study at the University of Alabama at Birmingham (UAB). This study involves anonymized pelvic floor outcome data and has been reviewed and approved by the UAB Institutional Review Board.</w:t>
      </w:r>
    </w:p>
    <w:p w14:paraId="5760BA0B" w14:textId="77777777" w:rsidR="003B5642" w:rsidRPr="009B0069" w:rsidRDefault="003B5642">
      <w:pPr>
        <w:rPr>
          <w:rFonts w:ascii="Arial" w:hAnsi="Arial" w:cs="Arial"/>
        </w:rPr>
      </w:pPr>
      <w:r>
        <w:rPr>
          <w:rFonts w:cs="Arial"/>
        </w:rPr>
        <w:t>For the Utah pilot, de-identified data may be shared with researchers under the following conditions:</w:t>
      </w:r>
    </w:p>
    <w:p w14:paraId="34CE0D91" w14:textId="77777777" w:rsidR="003B5642" w:rsidRPr="009B0069" w:rsidRDefault="003B5642" w:rsidP="003B5642">
      <w:pPr>
        <w:numPr>
          <w:ilvl w:val="0"/>
          <w:numId w:val="8"/>
        </w:numPr>
      </w:pPr>
      <w:r>
        <w:rPr>
          <w:b/>
          <w:bCs/>
        </w:rPr>
        <w:t xml:space="preserve">IRB approval required: </w:t>
      </w:r>
      <w:r>
        <w:t>Any research use of pilot data requires an active IRB approval from the researcher's institution, covering the specific use case.</w:t>
      </w:r>
    </w:p>
    <w:p w14:paraId="5FEB37C9" w14:textId="1B622D4C" w:rsidR="003B5642" w:rsidRPr="009B0069" w:rsidRDefault="003B5642" w:rsidP="003B5642">
      <w:pPr>
        <w:numPr>
          <w:ilvl w:val="0"/>
          <w:numId w:val="8"/>
        </w:numPr>
      </w:pPr>
      <w:r>
        <w:rPr>
          <w:b/>
          <w:bCs/>
        </w:rPr>
        <w:t xml:space="preserve">Data Use Agreement (DUA): </w:t>
      </w:r>
      <w:r>
        <w:t>A formal DUA must be executed between Expect and the receiving institution before any data transfer.</w:t>
      </w:r>
    </w:p>
    <w:p w14:paraId="5DC7F821" w14:textId="77777777" w:rsidR="003B5642" w:rsidRPr="009B0069" w:rsidRDefault="003B5642" w:rsidP="003B5642">
      <w:pPr>
        <w:numPr>
          <w:ilvl w:val="0"/>
          <w:numId w:val="8"/>
        </w:numPr>
      </w:pPr>
      <w:r>
        <w:rPr>
          <w:b/>
          <w:bCs/>
        </w:rPr>
        <w:t xml:space="preserve">De-identification: </w:t>
      </w:r>
      <w:r>
        <w:t>Only HIPAA Safe Harbor de-identified data is shared. No re-identification is permitted under the DUA.</w:t>
      </w:r>
    </w:p>
    <w:p w14:paraId="5B86E939" w14:textId="77777777" w:rsidR="003B5642" w:rsidRPr="009B0069" w:rsidRDefault="003B5642" w:rsidP="003B5642">
      <w:pPr>
        <w:numPr>
          <w:ilvl w:val="0"/>
          <w:numId w:val="8"/>
        </w:numPr>
      </w:pPr>
      <w:r>
        <w:rPr>
          <w:b/>
          <w:bCs/>
        </w:rPr>
        <w:t xml:space="preserve">Purpose limitation: </w:t>
      </w:r>
      <w:r>
        <w:t>Data may only be used for the specific research purpose described in the IRB protocol and DUA.</w:t>
      </w:r>
    </w:p>
    <w:p w14:paraId="61AE0460" w14:textId="77777777" w:rsidR="003B5642" w:rsidRPr="009B0069" w:rsidRDefault="003B5642" w:rsidP="003B5642">
      <w:pPr>
        <w:numPr>
          <w:ilvl w:val="0"/>
          <w:numId w:val="8"/>
        </w:numPr>
      </w:pPr>
      <w:r>
        <w:rPr>
          <w:b/>
          <w:bCs/>
        </w:rPr>
        <w:t xml:space="preserve">No commercial resale: </w:t>
      </w:r>
      <w:r>
        <w:t>Research data may not be sold, licensed, or transferred to third parties.</w:t>
      </w:r>
    </w:p>
    <w:p w14:paraId="6BEABA74" w14:textId="13EAB4C8" w:rsidR="003B5642" w:rsidRPr="009B0069" w:rsidRDefault="003B5642" w:rsidP="003B5642">
      <w:pPr>
        <w:numPr>
          <w:ilvl w:val="0"/>
          <w:numId w:val="8"/>
        </w:numPr>
      </w:pPr>
      <w:r>
        <w:rPr>
          <w:b/>
          <w:bCs/>
        </w:rPr>
        <w:t xml:space="preserve">Publication: </w:t>
      </w:r>
      <w:r>
        <w:t>Research findings may be published in peer-reviewed journals. Expect receives advance notice of publications using pilot data.</w:t>
      </w:r>
    </w:p>
    <w:p w14:paraId="26FFDD58" w14:textId="04AD60E2" w:rsidR="003B5642" w:rsidRPr="009B0069" w:rsidRDefault="003B5642">
      <w:pPr>
        <w:rPr>
          <w:rFonts w:ascii="Arial" w:hAnsi="Arial" w:cs="Arial"/>
        </w:rPr>
      </w:pPr>
      <w:r>
        <w:rPr>
          <w:rFonts w:cs="Arial"/>
          <w:i/>
          <w:iCs/>
        </w:rPr>
        <w:t>The UAB IRB study demonstrates Expect's existing institutional commitment to responsible research data practices. Extending this framework to the Utah pilot data follows the same governance model.</w:t>
      </w:r>
    </w:p>
    <w:p w14:paraId="40DB2D58" w14:textId="77777777" w:rsidR="003B5642" w:rsidRPr="009B0069" w:rsidRDefault="003B5642">
      <w:pPr>
        <w:pStyle w:val="EXPECTHeading1"/>
        <w:spacing w:before="320" w:after="130"/>
      </w:pPr>
      <w:r>
        <w:rPr>
          <w:rFonts w:eastAsia="Calibri"/>
          <w:szCs w:val="28"/>
        </w:rPr>
        <w:t>7. Data Sharing: External Auditors</w:t>
      </w:r>
    </w:p>
    <w:p w14:paraId="33676189" w14:textId="77777777" w:rsidR="003B5642" w:rsidRPr="009B0069" w:rsidRDefault="003B5642">
      <w:pPr>
        <w:rPr>
          <w:rFonts w:ascii="Arial" w:hAnsi="Arial" w:cs="Arial"/>
        </w:rPr>
      </w:pPr>
      <w:r>
        <w:rPr>
          <w:rFonts w:cs="Arial"/>
        </w:rPr>
        <w:t>External auditors may access pilot data under the following conditions:</w:t>
      </w:r>
    </w:p>
    <w:p w14:paraId="20159312" w14:textId="77777777" w:rsidR="003B5642" w:rsidRPr="009B0069" w:rsidRDefault="003B5642" w:rsidP="003B5642">
      <w:pPr>
        <w:numPr>
          <w:ilvl w:val="0"/>
          <w:numId w:val="8"/>
        </w:numPr>
      </w:pPr>
      <w:r>
        <w:rPr>
          <w:b/>
          <w:bCs/>
        </w:rPr>
        <w:t xml:space="preserve">Scope: </w:t>
      </w:r>
      <w:r>
        <w:t>Audit access is limited to verifying compliance with OAIP requirements, HIPAA obligations, clinical governance protocols, and financial controls.</w:t>
      </w:r>
    </w:p>
    <w:p w14:paraId="76B7EC42" w14:textId="77777777" w:rsidR="003B5642" w:rsidRPr="009B0069" w:rsidRDefault="003B5642" w:rsidP="003B5642">
      <w:pPr>
        <w:numPr>
          <w:ilvl w:val="0"/>
          <w:numId w:val="8"/>
        </w:numPr>
      </w:pPr>
      <w:r>
        <w:rPr>
          <w:b/>
          <w:bCs/>
        </w:rPr>
        <w:t xml:space="preserve">Authorization: </w:t>
      </w:r>
      <w:r>
        <w:t>Audit access requires either (a) participant consent as described in the informed consent, (b) OAIP regulatory authority, or (c) legal process.</w:t>
      </w:r>
    </w:p>
    <w:p w14:paraId="08EF8E33" w14:textId="77777777" w:rsidR="003B5642" w:rsidRPr="009B0069" w:rsidRDefault="003B5642" w:rsidP="003B5642">
      <w:pPr>
        <w:numPr>
          <w:ilvl w:val="0"/>
          <w:numId w:val="8"/>
        </w:numPr>
      </w:pPr>
      <w:r>
        <w:rPr>
          <w:b/>
          <w:bCs/>
        </w:rPr>
        <w:t xml:space="preserve">Data format: </w:t>
      </w:r>
      <w:r>
        <w:t>Auditors receive the minimum necessary data for the audit scope. Individual-level clinical data is provided only when the audit requires it and only under appropriate confidentiality and data protection agreements.</w:t>
      </w:r>
    </w:p>
    <w:p w14:paraId="692EF57E" w14:textId="77777777" w:rsidR="003B5642" w:rsidRPr="009B0069" w:rsidRDefault="003B5642" w:rsidP="003B5642">
      <w:pPr>
        <w:numPr>
          <w:ilvl w:val="0"/>
          <w:numId w:val="8"/>
        </w:numPr>
      </w:pPr>
      <w:r>
        <w:rPr>
          <w:b/>
          <w:bCs/>
        </w:rPr>
        <w:t xml:space="preserve">Audit trail: </w:t>
      </w:r>
      <w:r>
        <w:t>All audit access is logged with date, auditor identity, scope, and data accessed.</w:t>
      </w:r>
    </w:p>
    <w:p w14:paraId="498CE11A" w14:textId="77777777" w:rsidR="003B5642" w:rsidRPr="009B0069" w:rsidRDefault="003B5642">
      <w:pPr>
        <w:pStyle w:val="EXPECTHeading1"/>
        <w:spacing w:before="320" w:after="130"/>
      </w:pPr>
      <w:r>
        <w:rPr>
          <w:rFonts w:eastAsia="Calibri"/>
          <w:szCs w:val="28"/>
        </w:rPr>
        <w:t>8. Data Sharing: Anonymized Public Dashboards</w:t>
      </w:r>
    </w:p>
    <w:p w14:paraId="3CA485BA" w14:textId="77777777" w:rsidR="003B5642" w:rsidRPr="009B0069" w:rsidRDefault="003B5642">
      <w:pPr>
        <w:rPr>
          <w:rFonts w:ascii="Arial" w:hAnsi="Arial" w:cs="Arial"/>
        </w:rPr>
      </w:pPr>
      <w:r>
        <w:rPr>
          <w:rFonts w:cs="Arial"/>
        </w:rPr>
        <w:t>Expect will maintain a public-facing dashboard displaying anonymized, aggregated pilot metrics. This supports the OAIP's transparency objectives and Expect's commitment to public accountability.</w:t>
      </w:r>
    </w:p>
    <w:p w14:paraId="0EAAFDE6" w14:textId="77777777" w:rsidR="003B5642" w:rsidRPr="009B0069" w:rsidRDefault="003B5642">
      <w:r>
        <w:t>8a. Dashboard Metrics (Examples)</w:t>
      </w:r>
    </w:p>
    <w:p w14:paraId="50DB256A" w14:textId="77777777" w:rsidR="003B5642" w:rsidRPr="009B0069" w:rsidRDefault="003B5642" w:rsidP="003B5642">
      <w:pPr>
        <w:numPr>
          <w:ilvl w:val="0"/>
          <w:numId w:val="8"/>
        </w:numPr>
      </w:pPr>
      <w:r>
        <w:t>Total participants enrolled (count only)</w:t>
      </w:r>
    </w:p>
    <w:p w14:paraId="02372A94" w14:textId="77777777" w:rsidR="003B5642" w:rsidRPr="009B0069" w:rsidRDefault="003B5642" w:rsidP="003B5642">
      <w:pPr>
        <w:numPr>
          <w:ilvl w:val="0"/>
          <w:numId w:val="8"/>
        </w:numPr>
      </w:pPr>
      <w:r>
        <w:lastRenderedPageBreak/>
        <w:t>Aggregate symptom improvement (mean ICIQ score change pre/post)</w:t>
      </w:r>
    </w:p>
    <w:p w14:paraId="196925CB" w14:textId="77777777" w:rsidR="003B5642" w:rsidRPr="009B0069" w:rsidRDefault="003B5642" w:rsidP="003B5642">
      <w:pPr>
        <w:numPr>
          <w:ilvl w:val="0"/>
          <w:numId w:val="8"/>
        </w:numPr>
      </w:pPr>
      <w:r>
        <w:t>Aggregate pain reduction (mean pain score change)</w:t>
      </w:r>
    </w:p>
    <w:p w14:paraId="71DB8ECC" w14:textId="77777777" w:rsidR="003B5642" w:rsidRPr="009B0069" w:rsidRDefault="003B5642" w:rsidP="003B5642">
      <w:pPr>
        <w:numPr>
          <w:ilvl w:val="0"/>
          <w:numId w:val="8"/>
        </w:numPr>
      </w:pPr>
      <w:r>
        <w:t>Adherence rate (% of participants completing assigned protocol)</w:t>
      </w:r>
    </w:p>
    <w:p w14:paraId="0F0225D8" w14:textId="77777777" w:rsidR="003B5642" w:rsidRPr="009B0069" w:rsidRDefault="003B5642" w:rsidP="003B5642">
      <w:pPr>
        <w:numPr>
          <w:ilvl w:val="0"/>
          <w:numId w:val="8"/>
        </w:numPr>
      </w:pPr>
      <w:r>
        <w:t>Satisfaction score (aggregate)</w:t>
      </w:r>
    </w:p>
    <w:p w14:paraId="60727B00" w14:textId="77777777" w:rsidR="003B5642" w:rsidRPr="009B0069" w:rsidRDefault="003B5642" w:rsidP="003B5642">
      <w:pPr>
        <w:numPr>
          <w:ilvl w:val="0"/>
          <w:numId w:val="8"/>
        </w:numPr>
      </w:pPr>
      <w:r>
        <w:t>Safety: number of reported concerns, number of corrective care actions</w:t>
      </w:r>
    </w:p>
    <w:p w14:paraId="22E59D4C" w14:textId="77777777" w:rsidR="003B5642" w:rsidRPr="009B0069" w:rsidRDefault="003B5642" w:rsidP="003B5642">
      <w:pPr>
        <w:numPr>
          <w:ilvl w:val="0"/>
          <w:numId w:val="8"/>
        </w:numPr>
      </w:pPr>
      <w:r>
        <w:t>Clinician review metrics: average review time, modification rate</w:t>
      </w:r>
    </w:p>
    <w:p w14:paraId="5DD02E78" w14:textId="77777777" w:rsidR="003B5642" w:rsidRPr="009B0069" w:rsidRDefault="003B5642">
      <w:r>
        <w:t>8b. What is NOT Published</w:t>
      </w:r>
    </w:p>
    <w:p w14:paraId="1693A4D6" w14:textId="77777777" w:rsidR="003B5642" w:rsidRPr="009B0069" w:rsidRDefault="003B5642" w:rsidP="003B5642">
      <w:pPr>
        <w:numPr>
          <w:ilvl w:val="0"/>
          <w:numId w:val="8"/>
        </w:numPr>
      </w:pPr>
      <w:r>
        <w:t>No individual-level data</w:t>
      </w:r>
    </w:p>
    <w:p w14:paraId="39276728" w14:textId="77777777" w:rsidR="003B5642" w:rsidRPr="009B0069" w:rsidRDefault="003B5642" w:rsidP="003B5642">
      <w:pPr>
        <w:numPr>
          <w:ilvl w:val="0"/>
          <w:numId w:val="8"/>
        </w:numPr>
      </w:pPr>
      <w:r>
        <w:t>No demographic breakdowns that could allow re-identification (e.g., no age × zip code × diagnosis)</w:t>
      </w:r>
    </w:p>
    <w:p w14:paraId="37AD32F6" w14:textId="77777777" w:rsidR="003B5642" w:rsidRPr="009B0069" w:rsidRDefault="003B5642" w:rsidP="003B5642">
      <w:pPr>
        <w:numPr>
          <w:ilvl w:val="0"/>
          <w:numId w:val="8"/>
        </w:numPr>
      </w:pPr>
      <w:r>
        <w:t>No proprietary algorithm details</w:t>
      </w:r>
    </w:p>
    <w:p w14:paraId="0A88E182" w14:textId="77777777" w:rsidR="003B5642" w:rsidRPr="009B0069" w:rsidRDefault="003B5642" w:rsidP="003B5642">
      <w:pPr>
        <w:numPr>
          <w:ilvl w:val="0"/>
          <w:numId w:val="8"/>
        </w:numPr>
      </w:pPr>
      <w:r>
        <w:t>No clinician-identifiable information</w:t>
      </w:r>
    </w:p>
    <w:p w14:paraId="403FFF69" w14:textId="77777777" w:rsidR="003B5642" w:rsidRPr="009B0069" w:rsidRDefault="003B5642">
      <w:pPr>
        <w:rPr>
          <w:rFonts w:ascii="Arial" w:hAnsi="Arial" w:cs="Arial"/>
        </w:rPr>
      </w:pPr>
      <w:r>
        <w:rPr>
          <w:rFonts w:cs="Arial"/>
          <w:i/>
          <w:iCs/>
        </w:rPr>
        <w:t>Dashboard metrics will be updated quarterly or as required by OAIP terms.</w:t>
      </w:r>
    </w:p>
    <w:p w14:paraId="7236280C" w14:textId="77777777" w:rsidR="003B5642" w:rsidRPr="009B0069" w:rsidRDefault="003B5642">
      <w:pPr>
        <w:pStyle w:val="EXPECTHeading1"/>
        <w:spacing w:before="320" w:after="130"/>
      </w:pPr>
      <w:r>
        <w:rPr>
          <w:rFonts w:eastAsia="Calibri"/>
          <w:szCs w:val="28"/>
        </w:rPr>
        <w:t>9. Participant Rights</w:t>
      </w:r>
    </w:p>
    <w:p w14:paraId="22AB4A73" w14:textId="77777777" w:rsidR="003B5642" w:rsidRPr="009B0069" w:rsidRDefault="003B5642" w:rsidP="003B5642">
      <w:pPr>
        <w:numPr>
          <w:ilvl w:val="0"/>
          <w:numId w:val="8"/>
        </w:numPr>
      </w:pPr>
      <w:r>
        <w:rPr>
          <w:b/>
          <w:bCs/>
        </w:rPr>
        <w:t xml:space="preserve">Right to access: </w:t>
      </w:r>
      <w:r>
        <w:t>Participants may request a copy of their complete clinical record at any time.</w:t>
      </w:r>
    </w:p>
    <w:p w14:paraId="2053DB72" w14:textId="77777777" w:rsidR="003B5642" w:rsidRPr="009B0069" w:rsidRDefault="003B5642" w:rsidP="003B5642">
      <w:pPr>
        <w:numPr>
          <w:ilvl w:val="0"/>
          <w:numId w:val="8"/>
        </w:numPr>
      </w:pPr>
      <w:r>
        <w:rPr>
          <w:b/>
          <w:bCs/>
        </w:rPr>
        <w:t xml:space="preserve">Right to withdraw: </w:t>
      </w:r>
      <w:r>
        <w:t>Participants may withdraw from the pilot at any time. Withdrawal does not affect data already collected for safety reporting and regulatory compliance, but no new data will be collected.</w:t>
      </w:r>
    </w:p>
    <w:p w14:paraId="4C166AB2" w14:textId="77777777" w:rsidR="003B5642" w:rsidRPr="009B0069" w:rsidRDefault="003B5642" w:rsidP="003B5642">
      <w:pPr>
        <w:numPr>
          <w:ilvl w:val="0"/>
          <w:numId w:val="8"/>
        </w:numPr>
      </w:pPr>
      <w:r>
        <w:rPr>
          <w:b/>
          <w:bCs/>
        </w:rPr>
        <w:t xml:space="preserve">Right to restrict: </w:t>
      </w:r>
      <w:r>
        <w:t>Participants may request restrictions on specific data uses, subject to regulatory reporting requirements.</w:t>
      </w:r>
    </w:p>
    <w:p w14:paraId="1308170B" w14:textId="77777777" w:rsidR="003B5642" w:rsidRPr="009B0069" w:rsidRDefault="003B5642" w:rsidP="003B5642">
      <w:pPr>
        <w:numPr>
          <w:ilvl w:val="0"/>
          <w:numId w:val="8"/>
        </w:numPr>
      </w:pPr>
      <w:r>
        <w:rPr>
          <w:b/>
          <w:bCs/>
        </w:rPr>
        <w:t xml:space="preserve">Right to be informed: </w:t>
      </w:r>
      <w:r>
        <w:t>Participants are informed at enrollment of all data sharing practices through the informed consent.</w:t>
      </w:r>
    </w:p>
    <w:p w14:paraId="3868B572" w14:textId="77777777" w:rsidR="003B5642" w:rsidRPr="009B0069" w:rsidRDefault="003B5642">
      <w:pPr>
        <w:pStyle w:val="EXPECTHeading1"/>
        <w:spacing w:before="320" w:after="130"/>
      </w:pPr>
      <w:r>
        <w:rPr>
          <w:rFonts w:eastAsia="Calibri"/>
          <w:szCs w:val="28"/>
        </w:rPr>
        <w:t>10. Data Governance Contact</w:t>
      </w:r>
    </w:p>
    <w:p w14:paraId="2405B5F3" w14:textId="2EBF8185" w:rsidR="003B5642" w:rsidRPr="009B0069" w:rsidRDefault="003B5642">
      <w:pPr>
        <w:rPr>
          <w:rFonts w:ascii="Arial" w:hAnsi="Arial" w:cs="Arial"/>
        </w:rPr>
      </w:pPr>
      <w:r>
        <w:rPr>
          <w:rFonts w:cs="Arial"/>
        </w:rPr>
        <w:t>Questions about data practices may be directed to Expect's designated privacy contact: [To be provided in pilot materials].</w:t>
      </w:r>
    </w:p>
    <w:p w14:paraId="0A21F576" w14:textId="77777777" w:rsidR="003B5642" w:rsidRPr="009B0069" w:rsidRDefault="003B5642">
      <w:pPr>
        <w:rPr>
          <w:rFonts w:ascii="Arial" w:hAnsi="Arial" w:cs="Arial"/>
        </w:rPr>
      </w:pPr>
      <w:r>
        <w:rPr>
          <w:rFonts w:ascii="Arial" w:hAnsi="Arial" w:cs="Arial"/>
        </w:rPr>
        <w:br w:type="page"/>
      </w:r>
    </w:p>
    <w:p w14:paraId="53D25C99" w14:textId="77777777" w:rsidR="003B5642" w:rsidRPr="009B0069" w:rsidRDefault="003B5642">
      <w:pPr>
        <w:pStyle w:val="EXPECTHeading1"/>
        <w:spacing w:after="60"/>
        <w:rPr>
          <w:rFonts w:ascii="Arial" w:hAnsi="Arial"/>
        </w:rPr>
      </w:pPr>
      <w:r>
        <w:rPr>
          <w:rFonts w:eastAsia="Calibri"/>
          <w:szCs w:val="36"/>
        </w:rPr>
        <w:lastRenderedPageBreak/>
        <w:t>APPENDIX D (Updated)</w:t>
      </w:r>
    </w:p>
    <w:p w14:paraId="48374448" w14:textId="77777777" w:rsidR="003B5642" w:rsidRPr="009B0069" w:rsidRDefault="003B5642">
      <w:pPr>
        <w:jc w:val="center"/>
        <w:rPr>
          <w:rFonts w:ascii="Arial" w:hAnsi="Arial" w:cs="Arial"/>
        </w:rPr>
      </w:pPr>
      <w:r>
        <w:rPr>
          <w:rFonts w:cs="Arial"/>
          <w:b/>
          <w:bCs/>
          <w:szCs w:val="26"/>
        </w:rPr>
        <w:t>Clinical Reviewer Checklist — Utah OAIP Pilot</w:t>
      </w:r>
    </w:p>
    <w:p w14:paraId="0B434AD0" w14:textId="77777777" w:rsidR="003B5642" w:rsidRPr="009B0069" w:rsidRDefault="003B5642">
      <w:pPr>
        <w:jc w:val="center"/>
        <w:rPr>
          <w:rFonts w:ascii="Arial" w:hAnsi="Arial" w:cs="Arial"/>
        </w:rPr>
      </w:pPr>
      <w:r>
        <w:rPr>
          <w:rFonts w:cs="Arial"/>
          <w:i/>
          <w:iCs/>
          <w:szCs w:val="20"/>
        </w:rPr>
        <w:t>Dr. Nicole Dugan, PT, DPT, WCS · 3–5 Minute Review Guide</w:t>
      </w:r>
    </w:p>
    <w:p w14:paraId="2F99BA12" w14:textId="77777777" w:rsidR="003B5642" w:rsidRPr="009B0069" w:rsidRDefault="003B5642">
      <w:pPr>
        <w:rPr>
          <w:rFonts w:ascii="Arial" w:hAnsi="Arial" w:cs="Arial"/>
        </w:rPr>
      </w:pPr>
      <w:r>
        <w:rPr>
          <w:rFonts w:cs="Arial"/>
          <w:i/>
          <w:iCs/>
        </w:rPr>
        <w:t>The system handles scoring and exercise selection automatically. Your role is to verify logic matched correctly and no edge cases slipped through. Keep reviews under 5 minutes.</w:t>
      </w:r>
    </w:p>
    <w:p w14:paraId="37841A55" w14:textId="77777777" w:rsidR="003B5642" w:rsidRPr="009B0069" w:rsidRDefault="003B5642">
      <w:r>
        <w:rPr>
          <w:szCs w:val="28"/>
        </w:rPr>
        <w:t>Step 1: Safety Verification</w:t>
      </w:r>
    </w:p>
    <w:p w14:paraId="61F307E4" w14:textId="77777777" w:rsidR="003B5642" w:rsidRPr="009B0069" w:rsidRDefault="003B5642" w:rsidP="003B5642">
      <w:pPr>
        <w:numPr>
          <w:ilvl w:val="0"/>
          <w:numId w:val="8"/>
        </w:numPr>
      </w:pPr>
      <w:r>
        <w:rPr>
          <w:rFonts w:cs="Segoe UI Symbol"/>
        </w:rPr>
        <w:t>☐</w:t>
      </w:r>
      <w:r>
        <w:t xml:space="preserve"> Confirm no 'Yes' answers for red flags (bleeding, fever, chest pain, headache, UTI). System should have redirected — quick visual check for glitches.</w:t>
      </w:r>
    </w:p>
    <w:p w14:paraId="4382ADF0" w14:textId="77777777" w:rsidR="003B5642" w:rsidRPr="009B0069" w:rsidRDefault="003B5642">
      <w:r>
        <w:rPr>
          <w:szCs w:val="28"/>
        </w:rPr>
        <w:t>Step 2: Tier Assignment</w:t>
      </w:r>
    </w:p>
    <w:p w14:paraId="0757B08D" w14:textId="77777777" w:rsidR="003B5642" w:rsidRPr="009B0069" w:rsidRDefault="003B5642" w:rsidP="003B5642">
      <w:pPr>
        <w:numPr>
          <w:ilvl w:val="0"/>
          <w:numId w:val="8"/>
        </w:numPr>
      </w:pPr>
      <w:r>
        <w:rPr>
          <w:rFonts w:cs="Segoe UI Symbol"/>
        </w:rPr>
        <w:t>☐</w:t>
      </w:r>
      <w:r>
        <w:t xml:space="preserve"> Check ICIQ Total and verify correct tier:</w:t>
      </w:r>
    </w:p>
    <w:p w14:paraId="4A1CB4F7" w14:textId="77777777" w:rsidR="003B5642" w:rsidRPr="009B0069" w:rsidRDefault="003B5642" w:rsidP="003B5642">
      <w:pPr>
        <w:numPr>
          <w:ilvl w:val="0"/>
          <w:numId w:val="8"/>
        </w:numPr>
      </w:pPr>
      <w:r>
        <w:rPr>
          <w:b/>
          <w:bCs/>
        </w:rPr>
        <w:t xml:space="preserve">ICIQ 13–21 → Beginner: </w:t>
      </w:r>
      <w:r>
        <w:t>12 weeks, starts with Lying Down PF Wake-Up, PT review q3 days</w:t>
      </w:r>
    </w:p>
    <w:p w14:paraId="4A5733DB" w14:textId="77777777" w:rsidR="003B5642" w:rsidRPr="009B0069" w:rsidRDefault="003B5642" w:rsidP="003B5642">
      <w:pPr>
        <w:numPr>
          <w:ilvl w:val="0"/>
          <w:numId w:val="8"/>
        </w:numPr>
      </w:pPr>
      <w:r>
        <w:rPr>
          <w:b/>
          <w:bCs/>
        </w:rPr>
        <w:t xml:space="preserve">ICIQ 6–12 → Moderate: </w:t>
      </w:r>
      <w:r>
        <w:t>8 weeks, standard Quick Squeeze start, weekly check-in</w:t>
      </w:r>
    </w:p>
    <w:p w14:paraId="0E6D4762" w14:textId="77777777" w:rsidR="003B5642" w:rsidRPr="009B0069" w:rsidRDefault="003B5642" w:rsidP="003B5642">
      <w:pPr>
        <w:numPr>
          <w:ilvl w:val="0"/>
          <w:numId w:val="8"/>
        </w:numPr>
      </w:pPr>
      <w:r>
        <w:rPr>
          <w:b/>
          <w:bCs/>
        </w:rPr>
        <w:t xml:space="preserve">ICIQ 1–5 → Advanced: </w:t>
      </w:r>
      <w:r>
        <w:t>6 weeks, higher volume, functional positions, bi-weekly check-in</w:t>
      </w:r>
    </w:p>
    <w:p w14:paraId="11582085" w14:textId="77777777" w:rsidR="003B5642" w:rsidRPr="009B0069" w:rsidRDefault="003B5642">
      <w:r>
        <w:rPr>
          <w:szCs w:val="28"/>
        </w:rPr>
        <w:t>Step 3: Adjunct Verification</w:t>
      </w:r>
    </w:p>
    <w:p w14:paraId="7CE43E58" w14:textId="77777777" w:rsidR="003B5642" w:rsidRPr="009B0069" w:rsidRDefault="003B5642" w:rsidP="003B5642">
      <w:pPr>
        <w:numPr>
          <w:ilvl w:val="0"/>
          <w:numId w:val="8"/>
        </w:numPr>
      </w:pPr>
      <w:r>
        <w:rPr>
          <w:rFonts w:cs="Segoe UI Symbol"/>
        </w:rPr>
        <w:t>☐</w:t>
      </w:r>
      <w:r>
        <w:t xml:space="preserve"> Pain ≥ 4 → Calming Breath should be first exercise</w:t>
      </w:r>
    </w:p>
    <w:p w14:paraId="5B38A05E" w14:textId="77777777" w:rsidR="003B5642" w:rsidRPr="009B0069" w:rsidRDefault="003B5642" w:rsidP="003B5642">
      <w:pPr>
        <w:numPr>
          <w:ilvl w:val="0"/>
          <w:numId w:val="8"/>
        </w:numPr>
      </w:pPr>
      <w:r>
        <w:rPr>
          <w:rFonts w:cs="Segoe UI Symbol"/>
        </w:rPr>
        <w:t>☐</w:t>
      </w:r>
      <w:r>
        <w:t xml:space="preserve"> Pain ≥ 5 OR Dyspareunia → Intimacy Comfort Support (no devices)</w:t>
      </w:r>
    </w:p>
    <w:p w14:paraId="266D0D4B" w14:textId="77777777" w:rsidR="003B5642" w:rsidRPr="009B0069" w:rsidRDefault="003B5642" w:rsidP="003B5642">
      <w:pPr>
        <w:numPr>
          <w:ilvl w:val="0"/>
          <w:numId w:val="8"/>
        </w:numPr>
      </w:pPr>
      <w:r>
        <w:rPr>
          <w:rFonts w:cs="Segoe UI Symbol"/>
        </w:rPr>
        <w:t>☐</w:t>
      </w:r>
      <w:r>
        <w:t xml:space="preserve"> Urgency or Mixed subtype → Bladder Retraining adjunct</w:t>
      </w:r>
    </w:p>
    <w:p w14:paraId="40A3B33D" w14:textId="77777777" w:rsidR="003B5642" w:rsidRPr="009B0069" w:rsidRDefault="003B5642" w:rsidP="003B5642">
      <w:pPr>
        <w:numPr>
          <w:ilvl w:val="0"/>
          <w:numId w:val="8"/>
        </w:numPr>
      </w:pPr>
      <w:r>
        <w:rPr>
          <w:rFonts w:cs="Segoe UI Symbol"/>
        </w:rPr>
        <w:t>☐</w:t>
      </w:r>
      <w:r>
        <w:t xml:space="preserve"> Constipation ≥ 2 → Bowel Health Habits</w:t>
      </w:r>
    </w:p>
    <w:p w14:paraId="631FFF74" w14:textId="77777777" w:rsidR="003B5642" w:rsidRPr="009B0069" w:rsidRDefault="003B5642" w:rsidP="003B5642">
      <w:pPr>
        <w:numPr>
          <w:ilvl w:val="0"/>
          <w:numId w:val="8"/>
        </w:numPr>
      </w:pPr>
      <w:r>
        <w:rPr>
          <w:rFonts w:cs="Segoe UI Symbol"/>
        </w:rPr>
        <w:t>☐</w:t>
      </w:r>
      <w:r>
        <w:t xml:space="preserve"> Medication modification = Yes → 'Contact prescribing provider' adjunct with DIAPPERS framework note</w:t>
      </w:r>
    </w:p>
    <w:p w14:paraId="5D97EC3E" w14:textId="77777777" w:rsidR="003B5642" w:rsidRPr="009B0069" w:rsidRDefault="003B5642">
      <w:r>
        <w:rPr>
          <w:szCs w:val="28"/>
        </w:rPr>
        <w:t>Step 4: Cue Personalization Check</w:t>
      </w:r>
    </w:p>
    <w:p w14:paraId="284EDDF7" w14:textId="44267AE3" w:rsidR="003B5642" w:rsidRPr="009B0069" w:rsidRDefault="003B5642" w:rsidP="003B5642">
      <w:pPr>
        <w:numPr>
          <w:ilvl w:val="0"/>
          <w:numId w:val="8"/>
        </w:numPr>
      </w:pPr>
      <w:r>
        <w:t>Confirm exercise instructions use the patient's selected cue style (biologic / imaginative / breathing / default)</w:t>
      </w:r>
    </w:p>
    <w:p w14:paraId="74A62598" w14:textId="67711650" w:rsidR="003B5642" w:rsidRPr="009B0069" w:rsidRDefault="003B5642" w:rsidP="003B5642">
      <w:pPr>
        <w:numPr>
          <w:ilvl w:val="0"/>
          <w:numId w:val="8"/>
        </w:numPr>
      </w:pPr>
      <w:r>
        <w:t>Instructions should NOT say only 'squeeze your pelvic floor' or 'engage your pelvic floor' — research shows these general cues are least effective (Crane &amp; Dugan, 2025)</w:t>
      </w:r>
    </w:p>
    <w:p w14:paraId="24FD2265" w14:textId="7871E336" w:rsidR="003B5642" w:rsidRPr="009B0069" w:rsidRDefault="003B5642" w:rsidP="003B5642">
      <w:pPr>
        <w:numPr>
          <w:ilvl w:val="0"/>
          <w:numId w:val="8"/>
        </w:numPr>
      </w:pPr>
      <w:r>
        <w:t>If biologic cue selected: verify the urination warning appears ("Never practice this during actual urination")</w:t>
      </w:r>
    </w:p>
    <w:p w14:paraId="1E1D3F01" w14:textId="77777777" w:rsidR="003B5642" w:rsidRPr="009B0069" w:rsidRDefault="003B5642">
      <w:r>
        <w:rPr>
          <w:szCs w:val="28"/>
        </w:rPr>
        <w:t>Step 5: Avoidance and Escalation Check</w:t>
      </w:r>
    </w:p>
    <w:p w14:paraId="6306D9AF" w14:textId="77777777" w:rsidR="003B5642" w:rsidRPr="009B0069" w:rsidRDefault="003B5642" w:rsidP="003B5642">
      <w:pPr>
        <w:numPr>
          <w:ilvl w:val="0"/>
          <w:numId w:val="8"/>
        </w:numPr>
      </w:pPr>
      <w:r>
        <w:rPr>
          <w:rFonts w:cs="Segoe UI Symbol"/>
        </w:rPr>
        <w:t>☐</w:t>
      </w:r>
      <w:r>
        <w:t xml:space="preserve"> If ≥ 3 avoided activities: verify HIGH IMPACT flag is set and goal includes resuming avoided activities</w:t>
      </w:r>
    </w:p>
    <w:p w14:paraId="18DA03FD" w14:textId="77777777" w:rsidR="003B5642" w:rsidRPr="009B0069" w:rsidRDefault="003B5642" w:rsidP="003B5642">
      <w:pPr>
        <w:numPr>
          <w:ilvl w:val="0"/>
          <w:numId w:val="8"/>
        </w:numPr>
      </w:pPr>
      <w:r>
        <w:rPr>
          <w:rFonts w:cs="Segoe UI Symbol"/>
        </w:rPr>
        <w:t>☐</w:t>
      </w:r>
      <w:r>
        <w:t xml:space="preserve"> If ICIQ ≥ 19 OR (≥ 3 avoided activities + elevated pain): verify enhanced monitoring is flagged</w:t>
      </w:r>
    </w:p>
    <w:p w14:paraId="7ED7CC96" w14:textId="77777777" w:rsidR="003B5642" w:rsidRPr="009B0069" w:rsidRDefault="003B5642" w:rsidP="003B5642">
      <w:pPr>
        <w:numPr>
          <w:ilvl w:val="0"/>
          <w:numId w:val="8"/>
        </w:numPr>
      </w:pPr>
      <w:r>
        <w:rPr>
          <w:rFonts w:cs="Segoe UI Symbol"/>
        </w:rPr>
        <w:lastRenderedPageBreak/>
        <w:t>☐</w:t>
      </w:r>
      <w:r>
        <w:t xml:space="preserve"> If medication modification = Yes: verify urgent provider referral adjunct is present</w:t>
      </w:r>
    </w:p>
    <w:p w14:paraId="37D081DE" w14:textId="77777777" w:rsidR="003B5642" w:rsidRPr="009B0069" w:rsidRDefault="003B5642">
      <w:r>
        <w:rPr>
          <w:szCs w:val="28"/>
        </w:rPr>
        <w:t>Step 6: Final Sign-Off</w:t>
      </w:r>
    </w:p>
    <w:p w14:paraId="5512E05D" w14:textId="77777777" w:rsidR="003B5642" w:rsidRPr="009B0069" w:rsidRDefault="003B5642" w:rsidP="003B5642">
      <w:pPr>
        <w:numPr>
          <w:ilvl w:val="0"/>
          <w:numId w:val="8"/>
        </w:numPr>
      </w:pPr>
      <w:r>
        <w:rPr>
          <w:rFonts w:cs="Segoe UI Symbol"/>
        </w:rPr>
        <w:t>☐</w:t>
      </w:r>
      <w:r>
        <w:t xml:space="preserve"> Does the overall plan make clinical sense for this patient's presentation?</w:t>
      </w:r>
    </w:p>
    <w:p w14:paraId="50362AE6" w14:textId="77777777" w:rsidR="003B5642" w:rsidRPr="009B0069" w:rsidRDefault="003B5642" w:rsidP="003B5642">
      <w:pPr>
        <w:numPr>
          <w:ilvl w:val="0"/>
          <w:numId w:val="8"/>
        </w:numPr>
      </w:pPr>
      <w:r>
        <w:rPr>
          <w:rFonts w:cs="Segoe UI Symbol"/>
        </w:rPr>
        <w:t>☐</w:t>
      </w:r>
      <w:r>
        <w:t xml:space="preserve"> Any red flags the system may have missed?</w:t>
      </w:r>
    </w:p>
    <w:p w14:paraId="49188E99" w14:textId="77777777" w:rsidR="003B5642" w:rsidRPr="009B0069" w:rsidRDefault="003B5642" w:rsidP="003B5642">
      <w:pPr>
        <w:numPr>
          <w:ilvl w:val="0"/>
          <w:numId w:val="8"/>
        </w:numPr>
      </w:pPr>
      <w:r>
        <w:rPr>
          <w:rFonts w:cs="Segoe UI Symbol"/>
        </w:rPr>
        <w:t>☐</w:t>
      </w:r>
      <w:r>
        <w:t xml:space="preserve"> Are exercise parameters (sets, reps, hold times) appropriate for the assigned tier?</w:t>
      </w:r>
    </w:p>
    <w:p w14:paraId="4E2363A4" w14:textId="77777777" w:rsidR="003B5642" w:rsidRPr="009B0069" w:rsidRDefault="003B5642">
      <w:pPr>
        <w:rPr>
          <w:rFonts w:ascii="Arial" w:hAnsi="Arial" w:cs="Arial"/>
        </w:rPr>
      </w:pPr>
    </w:p>
    <w:p w14:paraId="3EB25F2C" w14:textId="77777777" w:rsidR="003B5642" w:rsidRPr="009B0069" w:rsidRDefault="003B5642">
      <w:pPr>
        <w:rPr>
          <w:rFonts w:ascii="Arial" w:hAnsi="Arial" w:cs="Arial"/>
        </w:rPr>
      </w:pPr>
      <w:r>
        <w:rPr>
          <w:rFonts w:cs="Arial"/>
          <w:b/>
          <w:bCs/>
        </w:rPr>
        <w:t xml:space="preserve">If everything checks out: </w:t>
      </w:r>
      <w:r>
        <w:rPr>
          <w:rFonts w:cs="Arial"/>
        </w:rPr>
        <w:t>Click 'Approve Plan.' Target review time: 3–5 minutes.</w:t>
      </w:r>
    </w:p>
    <w:p w14:paraId="5BF9F798" w14:textId="77777777" w:rsidR="003B5642" w:rsidRPr="009B0069" w:rsidRDefault="003B5642">
      <w:pPr>
        <w:rPr>
          <w:rFonts w:ascii="Arial" w:hAnsi="Arial" w:cs="Arial"/>
        </w:rPr>
      </w:pPr>
      <w:r>
        <w:rPr>
          <w:rFonts w:cs="Arial"/>
          <w:b/>
          <w:bCs/>
        </w:rPr>
        <w:t xml:space="preserve">If something needs adjustment: </w:t>
      </w:r>
      <w:r>
        <w:rPr>
          <w:rFonts w:cs="Arial"/>
        </w:rPr>
        <w:t>Modify the plan directly in the review interface. All modifications are logged in the audit trail.</w:t>
      </w:r>
    </w:p>
    <w:p w14:paraId="1F9C6F8B" w14:textId="77777777" w:rsidR="003B5642" w:rsidRPr="009B0069" w:rsidRDefault="003B5642">
      <w:pPr>
        <w:rPr>
          <w:rFonts w:ascii="Arial" w:hAnsi="Arial" w:cs="Arial"/>
        </w:rPr>
      </w:pPr>
    </w:p>
    <w:p w14:paraId="4F6FDB7F" w14:textId="77777777" w:rsidR="003B5642" w:rsidRPr="009B0069" w:rsidRDefault="003B5642">
      <w:pPr>
        <w:rPr>
          <w:rFonts w:ascii="Arial" w:hAnsi="Arial" w:cs="Arial"/>
        </w:rPr>
      </w:pPr>
      <w:r>
        <w:rPr>
          <w:rFonts w:cs="Arial"/>
          <w:i/>
          <w:iCs/>
        </w:rPr>
        <w:t>This checklist corresponds to the prevention-first safety architecture described in Appendix B, Section 1.</w:t>
      </w:r>
    </w:p>
    <w:p w14:paraId="1144733A" w14:textId="77777777" w:rsidR="003B5642" w:rsidRPr="009B0069" w:rsidRDefault="003B5642">
      <w:pPr>
        <w:rPr>
          <w:rFonts w:ascii="Arial" w:hAnsi="Arial" w:cs="Arial"/>
        </w:rPr>
      </w:pPr>
      <w:r>
        <w:rPr>
          <w:rFonts w:ascii="Arial" w:hAnsi="Arial" w:cs="Arial"/>
        </w:rPr>
        <w:br w:type="page"/>
      </w:r>
    </w:p>
    <w:p w14:paraId="7FDDC4BF" w14:textId="57F0C56C" w:rsidR="003B5642" w:rsidRPr="009B0069" w:rsidRDefault="003B5642" w:rsidP="003B5642">
      <w:pPr>
        <w:numPr>
          <w:ilvl w:val="0"/>
          <w:numId w:val="8"/>
        </w:numPr>
      </w:pPr>
    </w:p>
    <w:p w14:paraId="4EB5A8AC" w14:textId="77777777" w:rsidR="003B5642" w:rsidRPr="009B0069" w:rsidRDefault="003B5642">
      <w:pPr>
        <w:pStyle w:val="EXPECTTitle"/>
        <w:spacing w:after="60"/>
        <w:jc w:val="center"/>
        <w:rPr>
          <w:rFonts w:ascii="Arial" w:hAnsi="Arial"/>
        </w:rPr>
      </w:pPr>
      <w:r>
        <w:rPr>
          <w:rFonts w:eastAsia="Calibri"/>
          <w:bCs/>
          <w:szCs w:val="36"/>
        </w:rPr>
        <w:t>APPENDIX E</w:t>
      </w:r>
    </w:p>
    <w:p w14:paraId="2A14AF4B" w14:textId="77777777" w:rsidR="003B5642" w:rsidRPr="009B0069" w:rsidRDefault="003B5642">
      <w:pPr>
        <w:jc w:val="center"/>
        <w:rPr>
          <w:rFonts w:ascii="Arial" w:hAnsi="Arial" w:cs="Arial"/>
        </w:rPr>
      </w:pPr>
      <w:r>
        <w:rPr>
          <w:rFonts w:cs="Arial"/>
          <w:b/>
          <w:bCs/>
          <w:szCs w:val="26"/>
        </w:rPr>
        <w:t>Operational Design, Pilot Phases, and Patient Experience</w:t>
      </w:r>
    </w:p>
    <w:p w14:paraId="76959DCB" w14:textId="26620271" w:rsidR="003B5642" w:rsidRPr="009B0069" w:rsidRDefault="00C225AE">
      <w:pPr>
        <w:jc w:val="center"/>
        <w:rPr>
          <w:rFonts w:ascii="Arial" w:hAnsi="Arial" w:cs="Arial"/>
        </w:rPr>
      </w:pPr>
      <w:r>
        <w:rPr>
          <w:rFonts w:cs="Arial"/>
          <w:i/>
          <w:iCs/>
          <w:szCs w:val="20"/>
        </w:rPr>
        <w:t>Expect — Utah OAIP Pilot · February 2026</w:t>
      </w:r>
    </w:p>
    <w:p w14:paraId="64D374DF" w14:textId="77777777" w:rsidR="003B5642" w:rsidRPr="009B0069" w:rsidRDefault="003B5642">
      <w:pPr>
        <w:pStyle w:val="EXPECTHeading1"/>
        <w:spacing w:before="320" w:after="130"/>
      </w:pPr>
      <w:r>
        <w:rPr>
          <w:rFonts w:eastAsia="Calibri"/>
          <w:szCs w:val="28"/>
        </w:rPr>
        <w:t>1. The Access Gap in Utah</w:t>
      </w:r>
    </w:p>
    <w:p w14:paraId="1F378015" w14:textId="006984DA" w:rsidR="003B5642" w:rsidRPr="009B0069" w:rsidRDefault="003B5642">
      <w:pPr>
        <w:rPr>
          <w:rFonts w:ascii="Arial" w:hAnsi="Arial" w:cs="Arial"/>
        </w:rPr>
      </w:pPr>
      <w:r>
        <w:rPr>
          <w:rFonts w:cs="Arial"/>
        </w:rPr>
        <w:t>Utah has approximately 7</w:t>
      </w:r>
      <w:r>
        <w:rPr>
          <w:rFonts w:ascii="Arial" w:hAnsi="Arial" w:cs="Arial"/>
        </w:rPr>
        <w:t xml:space="preserve"> </w:t>
      </w:r>
      <w:r>
        <w:rPr>
          <w:rFonts w:cs="Arial"/>
        </w:rPr>
        <w:t>women’s pelvic floor physical therapists serving a state population of 3.4 million residents. Routine pelvic floor PT care is not available in most of rural Utah. For many women in these communities, this pilot may be the only way they receive any form of evidence-based pelvic floor care.</w:t>
      </w:r>
    </w:p>
    <w:p w14:paraId="2F395CC7" w14:textId="77777777" w:rsidR="003B5642" w:rsidRPr="009B0069" w:rsidRDefault="003B5642">
      <w:pPr>
        <w:rPr>
          <w:rFonts w:ascii="Arial" w:hAnsi="Arial" w:cs="Arial"/>
        </w:rPr>
      </w:pPr>
      <w:r>
        <w:rPr>
          <w:rFonts w:cs="Arial"/>
        </w:rPr>
        <w:t>This directly counters the assumption that pelvic floor PT is “routinely offered anyway.” It is not. Wait times at existing pelvic PT clinics in Utah average 6–12 weeks in urban areas and are essentially unavailable in rural regions. The Expect pilot creates access where none currently exists.</w:t>
      </w:r>
    </w:p>
    <w:p w14:paraId="46A90C25" w14:textId="77777777" w:rsidR="003B5642" w:rsidRPr="009B0069" w:rsidRDefault="003B5642">
      <w:pPr>
        <w:pStyle w:val="EXPECTHeading1"/>
        <w:spacing w:before="320" w:after="130"/>
      </w:pPr>
      <w:r>
        <w:rPr>
          <w:rFonts w:eastAsia="Calibri"/>
          <w:szCs w:val="28"/>
        </w:rPr>
        <w:t>2. Clinical Evidence: Beyond “Wellness Woo-Woo”</w:t>
      </w:r>
    </w:p>
    <w:p w14:paraId="5E43B6B7" w14:textId="77777777" w:rsidR="003B5642" w:rsidRPr="009B0069" w:rsidRDefault="003B5642">
      <w:pPr>
        <w:rPr>
          <w:rFonts w:ascii="Arial" w:hAnsi="Arial" w:cs="Arial"/>
        </w:rPr>
      </w:pPr>
      <w:r>
        <w:rPr>
          <w:rFonts w:cs="Arial"/>
        </w:rPr>
        <w:t>This is not a generic wellness app. The Expect protocol uses validated clinical instruments, peer-reviewed evidence, and a licensed clinician review layer.</w:t>
      </w:r>
    </w:p>
    <w:p w14:paraId="66C56B10" w14:textId="77777777" w:rsidR="003B5642" w:rsidRPr="009B0069" w:rsidRDefault="003B5642">
      <w:r>
        <w:t>2a. Validated Instruments</w:t>
      </w:r>
    </w:p>
    <w:p w14:paraId="3EA923D2" w14:textId="77777777" w:rsidR="003B5642" w:rsidRPr="009B0069" w:rsidRDefault="003B5642">
      <w:pPr>
        <w:rPr>
          <w:rFonts w:ascii="Arial" w:hAnsi="Arial" w:cs="Arial"/>
        </w:rPr>
      </w:pPr>
      <w:r>
        <w:rPr>
          <w:rFonts w:cs="Arial"/>
        </w:rPr>
        <w:t>ICIQ-UI SF (International Consultation on Incontinence Questionnaire, Short Form): The gold standard for measuring urinary incontinence severity. Validated, widely used in clinical trials and clinical practice globally.</w:t>
      </w:r>
    </w:p>
    <w:p w14:paraId="79D0156A" w14:textId="77777777" w:rsidR="003B5642" w:rsidRPr="009B0069" w:rsidRDefault="003B5642">
      <w:pPr>
        <w:rPr>
          <w:rFonts w:ascii="Arial" w:hAnsi="Arial" w:cs="Arial"/>
        </w:rPr>
      </w:pPr>
      <w:r>
        <w:rPr>
          <w:rFonts w:cs="Arial"/>
        </w:rPr>
        <w:t>FLUTS (Female Lower Urinary Tract Symptoms): Comprehensive symptom assessment instrument.</w:t>
      </w:r>
    </w:p>
    <w:p w14:paraId="3ED27373" w14:textId="77777777" w:rsidR="003B5642" w:rsidRPr="009B0069" w:rsidRDefault="003B5642">
      <w:pPr>
        <w:rPr>
          <w:rFonts w:ascii="Arial" w:hAnsi="Arial" w:cs="Arial"/>
        </w:rPr>
      </w:pPr>
      <w:r>
        <w:rPr>
          <w:rFonts w:cs="Arial"/>
        </w:rPr>
        <w:t>GUPI (Genitourinary Pain Index): Validated pain assessment for pelvic pain conditions.</w:t>
      </w:r>
    </w:p>
    <w:p w14:paraId="2AA3EADB" w14:textId="77777777" w:rsidR="003B5642" w:rsidRPr="009B0069" w:rsidRDefault="003B5642">
      <w:r>
        <w:t>2b. Evidence-Based Exercise Selection</w:t>
      </w:r>
    </w:p>
    <w:p w14:paraId="6D75927F" w14:textId="77777777" w:rsidR="003B5642" w:rsidRPr="009B0069" w:rsidRDefault="003B5642">
      <w:pPr>
        <w:rPr>
          <w:rFonts w:ascii="Arial" w:hAnsi="Arial" w:cs="Arial"/>
        </w:rPr>
      </w:pPr>
      <w:r>
        <w:rPr>
          <w:rFonts w:cs="Arial"/>
        </w:rPr>
        <w:t>The specific exercises in the Expect protocol (Bridge Lift, Quick Squeeze Kegels, Long Hold Kegels, Diaphragmatic Breathing) are directly linked to ICIQ score reduction through pelvic floor strengthening. Unlike generic wellness apps, the protocol uses the validated “Imaginative Cueing” framework proven in Crane, Dugan et al. (2025), co-authored by Expect’s Doctor of Physical Therapy and one of the most downloaded papers in the history of the Journal of Women’s &amp; Pelvic Health Physical Therapy, to statistically improve neuromuscular recruitment (P &lt; .001).</w:t>
      </w:r>
    </w:p>
    <w:p w14:paraId="52820227" w14:textId="77777777" w:rsidR="003B5642" w:rsidRPr="009B0069" w:rsidRDefault="003B5642">
      <w:r>
        <w:t>2c. ICIQ Minimal Clinically Important Difference (MCID)</w:t>
      </w:r>
    </w:p>
    <w:p w14:paraId="60998149" w14:textId="77777777" w:rsidR="003B5642" w:rsidRPr="009B0069" w:rsidRDefault="003B5642">
      <w:pPr>
        <w:rPr>
          <w:rFonts w:ascii="Arial" w:hAnsi="Arial" w:cs="Arial"/>
        </w:rPr>
      </w:pPr>
      <w:r>
        <w:rPr>
          <w:rFonts w:cs="Arial"/>
        </w:rPr>
        <w:t>The pilot success metric of ICIQ improvement ≥ 3 points average exceeds the Minimal Clinically Important Difference (MCID) of 2.5 points for the ICIQ-UI SF. This means the pilot is not looking for “better numbers”—it is looking for clinically significant improvement that patients can feel.</w:t>
      </w:r>
    </w:p>
    <w:p w14:paraId="7C01B5AB" w14:textId="77777777" w:rsidR="003B5642" w:rsidRPr="009B0069" w:rsidRDefault="003B5642">
      <w:pPr>
        <w:pStyle w:val="EXPECTHeading1"/>
        <w:spacing w:before="320" w:after="130"/>
      </w:pPr>
      <w:r>
        <w:rPr>
          <w:rFonts w:eastAsia="Calibri"/>
          <w:szCs w:val="28"/>
        </w:rPr>
        <w:lastRenderedPageBreak/>
        <w:t>3. Pilot Phases and PT Review Evolution</w:t>
      </w:r>
    </w:p>
    <w:p w14:paraId="68A34D64" w14:textId="77777777" w:rsidR="003B5642" w:rsidRPr="009B0069" w:rsidRDefault="003B5642">
      <w:pPr>
        <w:rPr>
          <w:rFonts w:ascii="Arial" w:hAnsi="Arial" w:cs="Arial"/>
        </w:rPr>
      </w:pPr>
      <w:r>
        <w:rPr>
          <w:rFonts w:cs="Arial"/>
          <w:b/>
          <w:bCs/>
        </w:rPr>
        <w:t>Phase 1 (Months 1–4): 100% Human PT Review</w:t>
      </w:r>
      <w:r>
        <w:rPr>
          <w:rFonts w:cs="Arial"/>
        </w:rPr>
        <w:br/>
        <w:t>Every AI-generated care plan is reviewed and approved by a licensed physical therapist (Dr. Nicole Dugan, PT, DPT, WCS, or a designated clinical team member) before the patient receives it. Target review time: 3–5 minutes per plan. The PT may modify exercises, adjust parameters, add clinical notes, or reject and rebuild the plan entirely. This phase generates the training data and confidence metrics needed for Phase 2.</w:t>
      </w:r>
    </w:p>
    <w:p w14:paraId="5BDCE14C" w14:textId="77777777" w:rsidR="003B5642" w:rsidRPr="009B0069" w:rsidRDefault="003B5642">
      <w:pPr>
        <w:rPr>
          <w:rFonts w:ascii="Arial" w:hAnsi="Arial" w:cs="Arial"/>
        </w:rPr>
      </w:pPr>
      <w:r>
        <w:rPr>
          <w:rFonts w:cs="Arial"/>
          <w:b/>
          <w:bCs/>
        </w:rPr>
        <w:t>Phase 2 (Months 5–8): Risk-Stratified Review</w:t>
      </w:r>
      <w:r>
        <w:rPr>
          <w:rFonts w:cs="Arial"/>
        </w:rPr>
        <w:br/>
        <w:t>Low-complexity cases (ICIQ ≤ 12, no pain, no medication modification, no high avoidance, no red flags) may receive expedited review (PT spot-checks a sample rather than reviewing every plan). High-complexity cases continue to receive full PT review. Transition criteria: Phase 1 data must demonstrate &lt;5% clinician modification rate on low-complexity plans.</w:t>
      </w:r>
    </w:p>
    <w:p w14:paraId="43BC16FF" w14:textId="77777777" w:rsidR="003B5642" w:rsidRPr="009B0069" w:rsidRDefault="003B5642">
      <w:pPr>
        <w:rPr>
          <w:rFonts w:ascii="Arial" w:hAnsi="Arial" w:cs="Arial"/>
        </w:rPr>
      </w:pPr>
      <w:r>
        <w:rPr>
          <w:rFonts w:cs="Arial"/>
          <w:b/>
          <w:bCs/>
        </w:rPr>
        <w:t>Phase 3 (Months 9–12): Autonomous AI with Monitoring</w:t>
      </w:r>
      <w:r>
        <w:rPr>
          <w:rFonts w:cs="Arial"/>
        </w:rPr>
        <w:br/>
        <w:t>If Phase 2 demonstrates safety and accuracy, low-complexity plans may be released directly to patients with retrospective PT audit (random sample review). High-complexity cases continue to receive prospective PT review. At full autonomy, the care plan appears immediately on the patient’s secure portal—no 24-hour wait. This is the core value proposition: instant, evidence-based pelvic floor PT.</w:t>
      </w:r>
    </w:p>
    <w:p w14:paraId="21CB0E2E" w14:textId="77777777" w:rsidR="003B5642" w:rsidRPr="009B0069" w:rsidRDefault="003B5642">
      <w:pPr>
        <w:rPr>
          <w:rFonts w:ascii="Arial" w:hAnsi="Arial" w:cs="Arial"/>
        </w:rPr>
      </w:pPr>
      <w:r>
        <w:rPr>
          <w:rFonts w:cs="Arial"/>
          <w:i/>
          <w:iCs/>
        </w:rPr>
        <w:t>Phase transitions require OAIP notification and approval. Any adverse event or safety concern can trigger a return to Phase 1.</w:t>
      </w:r>
    </w:p>
    <w:p w14:paraId="05EBB083" w14:textId="77777777" w:rsidR="003B5642" w:rsidRPr="009B0069" w:rsidRDefault="003B5642">
      <w:pPr>
        <w:pStyle w:val="EXPECTHeading1"/>
        <w:spacing w:before="320" w:after="130"/>
      </w:pPr>
      <w:r>
        <w:rPr>
          <w:rFonts w:eastAsia="Calibri"/>
          <w:szCs w:val="28"/>
        </w:rPr>
        <w:t>4. Success and Failure Definitions</w:t>
      </w:r>
    </w:p>
    <w:p w14:paraId="3DDF551A" w14:textId="77777777" w:rsidR="003B5642" w:rsidRPr="009B0069" w:rsidRDefault="003B5642">
      <w:pPr>
        <w:rPr>
          <w:rFonts w:ascii="Arial" w:hAnsi="Arial" w:cs="Arial"/>
        </w:rPr>
      </w:pPr>
      <w:r>
        <w:rPr>
          <w:rFonts w:cs="Arial"/>
          <w:b/>
          <w:bCs/>
        </w:rPr>
        <w:t xml:space="preserve">Primary success metric: </w:t>
      </w:r>
      <w:r>
        <w:rPr>
          <w:rFonts w:cs="Arial"/>
        </w:rPr>
        <w:t>Mean ICIQ-UI SF score improvement ≥ 3 points across the pilot cohort (exceeds MCID of 2.5 points).</w:t>
      </w:r>
    </w:p>
    <w:p w14:paraId="3BD0932C" w14:textId="77777777" w:rsidR="003B5642" w:rsidRPr="009B0069" w:rsidRDefault="003B5642">
      <w:pPr>
        <w:rPr>
          <w:rFonts w:ascii="Arial" w:hAnsi="Arial" w:cs="Arial"/>
        </w:rPr>
      </w:pPr>
      <w:r>
        <w:rPr>
          <w:rFonts w:cs="Arial"/>
          <w:b/>
          <w:bCs/>
        </w:rPr>
        <w:t>Secondary metrics:</w:t>
      </w:r>
    </w:p>
    <w:p w14:paraId="4BAAD8D3" w14:textId="77777777" w:rsidR="003B5642" w:rsidRPr="009B0069" w:rsidRDefault="003B5642" w:rsidP="003B5642">
      <w:pPr>
        <w:numPr>
          <w:ilvl w:val="0"/>
          <w:numId w:val="9"/>
        </w:numPr>
      </w:pPr>
      <w:r>
        <w:t>Patient satisfaction score ≥ 4.0/5.0</w:t>
      </w:r>
    </w:p>
    <w:p w14:paraId="744CE852" w14:textId="77777777" w:rsidR="003B5642" w:rsidRPr="009B0069" w:rsidRDefault="003B5642" w:rsidP="003B5642">
      <w:pPr>
        <w:numPr>
          <w:ilvl w:val="0"/>
          <w:numId w:val="9"/>
        </w:numPr>
      </w:pPr>
      <w:r>
        <w:t>Protocol adherence rate ≥ 60%</w:t>
      </w:r>
    </w:p>
    <w:p w14:paraId="4579918B" w14:textId="77777777" w:rsidR="003B5642" w:rsidRPr="009B0069" w:rsidRDefault="003B5642" w:rsidP="003B5642">
      <w:pPr>
        <w:numPr>
          <w:ilvl w:val="0"/>
          <w:numId w:val="9"/>
        </w:numPr>
      </w:pPr>
      <w:r>
        <w:t>Clinician modification rate &lt; 10% (Phase 1 benchmark)</w:t>
      </w:r>
    </w:p>
    <w:p w14:paraId="63D14FCB" w14:textId="77777777" w:rsidR="003B5642" w:rsidRPr="009B0069" w:rsidRDefault="003B5642" w:rsidP="003B5642">
      <w:pPr>
        <w:numPr>
          <w:ilvl w:val="0"/>
          <w:numId w:val="9"/>
        </w:numPr>
      </w:pPr>
      <w:r>
        <w:t>Zero unresolved adverse events</w:t>
      </w:r>
    </w:p>
    <w:p w14:paraId="6FEF17D4" w14:textId="77777777" w:rsidR="003B5642" w:rsidRPr="009B0069" w:rsidRDefault="003B5642" w:rsidP="003B5642">
      <w:pPr>
        <w:numPr>
          <w:ilvl w:val="0"/>
          <w:numId w:val="9"/>
        </w:numPr>
      </w:pPr>
      <w:r>
        <w:t>Pain score reduction in patients with baseline pain ≥ 3/10</w:t>
      </w:r>
    </w:p>
    <w:p w14:paraId="42720E3C" w14:textId="77777777" w:rsidR="003B5642" w:rsidRPr="009B0069" w:rsidRDefault="003B5642">
      <w:pPr>
        <w:rPr>
          <w:rFonts w:ascii="Arial" w:hAnsi="Arial" w:cs="Arial"/>
        </w:rPr>
      </w:pPr>
      <w:r>
        <w:rPr>
          <w:rFonts w:cs="Arial"/>
          <w:b/>
          <w:bCs/>
        </w:rPr>
        <w:t>Failure triggers (any one triggers review):</w:t>
      </w:r>
    </w:p>
    <w:p w14:paraId="2C98F521" w14:textId="77777777" w:rsidR="003B5642" w:rsidRPr="009B0069" w:rsidRDefault="003B5642" w:rsidP="003B5642">
      <w:pPr>
        <w:numPr>
          <w:ilvl w:val="0"/>
          <w:numId w:val="9"/>
        </w:numPr>
      </w:pPr>
      <w:r>
        <w:t>Adverse event rate &gt; 2% of participants</w:t>
      </w:r>
    </w:p>
    <w:p w14:paraId="0300CAF5" w14:textId="77777777" w:rsidR="003B5642" w:rsidRPr="009B0069" w:rsidRDefault="003B5642" w:rsidP="003B5642">
      <w:pPr>
        <w:numPr>
          <w:ilvl w:val="0"/>
          <w:numId w:val="9"/>
        </w:numPr>
      </w:pPr>
      <w:r>
        <w:t>Clinician modification rate &gt; 20% (indicates AI is generating poor plans)</w:t>
      </w:r>
    </w:p>
    <w:p w14:paraId="5076D5EC" w14:textId="77777777" w:rsidR="003B5642" w:rsidRPr="009B0069" w:rsidRDefault="003B5642" w:rsidP="003B5642">
      <w:pPr>
        <w:numPr>
          <w:ilvl w:val="0"/>
          <w:numId w:val="9"/>
        </w:numPr>
      </w:pPr>
      <w:r>
        <w:t>Mean ICIQ improvement &lt; 2 points at 8-week mark</w:t>
      </w:r>
    </w:p>
    <w:p w14:paraId="79F98C0F" w14:textId="77777777" w:rsidR="003B5642" w:rsidRPr="009B0069" w:rsidRDefault="003B5642" w:rsidP="003B5642">
      <w:pPr>
        <w:numPr>
          <w:ilvl w:val="0"/>
          <w:numId w:val="9"/>
        </w:numPr>
      </w:pPr>
      <w:r>
        <w:t>Patient dropout rate &gt; 40% before 4-week mark</w:t>
      </w:r>
    </w:p>
    <w:p w14:paraId="757F1DAC" w14:textId="77777777" w:rsidR="003B5642" w:rsidRPr="009B0069" w:rsidRDefault="003B5642" w:rsidP="003B5642">
      <w:pPr>
        <w:numPr>
          <w:ilvl w:val="0"/>
          <w:numId w:val="9"/>
        </w:numPr>
      </w:pPr>
      <w:r>
        <w:lastRenderedPageBreak/>
        <w:t>Any serious adverse event attributable to AI-supported workflow</w:t>
      </w:r>
    </w:p>
    <w:p w14:paraId="28A243DA" w14:textId="77777777" w:rsidR="003B5642" w:rsidRPr="009B0069" w:rsidRDefault="003B5642">
      <w:pPr>
        <w:rPr>
          <w:rFonts w:ascii="Arial" w:hAnsi="Arial" w:cs="Arial"/>
        </w:rPr>
      </w:pPr>
      <w:r>
        <w:rPr>
          <w:rFonts w:cs="Arial"/>
          <w:b/>
          <w:bCs/>
        </w:rPr>
        <w:t>Termination triggers:</w:t>
      </w:r>
    </w:p>
    <w:p w14:paraId="7411B91D" w14:textId="77777777" w:rsidR="003B5642" w:rsidRPr="009B0069" w:rsidRDefault="003B5642" w:rsidP="003B5642">
      <w:pPr>
        <w:numPr>
          <w:ilvl w:val="0"/>
          <w:numId w:val="9"/>
        </w:numPr>
      </w:pPr>
      <w:r>
        <w:t>Any participant harm directly attributable to AI error not caught by PT review</w:t>
      </w:r>
    </w:p>
    <w:p w14:paraId="66F79335" w14:textId="77777777" w:rsidR="003B5642" w:rsidRPr="009B0069" w:rsidRDefault="003B5642" w:rsidP="003B5642">
      <w:pPr>
        <w:numPr>
          <w:ilvl w:val="0"/>
          <w:numId w:val="9"/>
        </w:numPr>
      </w:pPr>
      <w:r>
        <w:t>Loss of clinical oversight (PT unavailability exceeding 48 hours)</w:t>
      </w:r>
    </w:p>
    <w:p w14:paraId="42D733E4" w14:textId="77777777" w:rsidR="003B5642" w:rsidRPr="009B0069" w:rsidRDefault="003B5642" w:rsidP="003B5642">
      <w:pPr>
        <w:numPr>
          <w:ilvl w:val="0"/>
          <w:numId w:val="9"/>
        </w:numPr>
      </w:pPr>
      <w:r>
        <w:t>OAIP directive to terminate</w:t>
      </w:r>
    </w:p>
    <w:p w14:paraId="54EE9149" w14:textId="77777777" w:rsidR="003B5642" w:rsidRPr="009B0069" w:rsidRDefault="003B5642" w:rsidP="003B5642">
      <w:pPr>
        <w:numPr>
          <w:ilvl w:val="0"/>
          <w:numId w:val="9"/>
        </w:numPr>
      </w:pPr>
      <w:r>
        <w:t>Loss of insurance coverage</w:t>
      </w:r>
    </w:p>
    <w:p w14:paraId="5F488718" w14:textId="77777777" w:rsidR="003B5642" w:rsidRPr="009B0069" w:rsidRDefault="003B5642">
      <w:pPr>
        <w:rPr>
          <w:rFonts w:ascii="Arial" w:hAnsi="Arial" w:cs="Arial"/>
        </w:rPr>
      </w:pPr>
      <w:r>
        <w:rPr>
          <w:rFonts w:ascii="Arial" w:hAnsi="Arial" w:cs="Arial"/>
        </w:rPr>
        <w:br w:type="page"/>
      </w:r>
    </w:p>
    <w:p w14:paraId="7C737AEF" w14:textId="77777777" w:rsidR="003B5642" w:rsidRPr="009B0069" w:rsidRDefault="003B5642">
      <w:pPr>
        <w:pStyle w:val="EXPECTHeading1"/>
        <w:spacing w:before="320" w:after="130"/>
      </w:pPr>
      <w:r>
        <w:rPr>
          <w:rFonts w:eastAsia="Calibri"/>
          <w:szCs w:val="28"/>
        </w:rPr>
        <w:lastRenderedPageBreak/>
        <w:t>5. End-to-End Patient Experience (HIPAA-Compliant)</w:t>
      </w:r>
    </w:p>
    <w:p w14:paraId="60C847A5" w14:textId="77777777" w:rsidR="003B5642" w:rsidRPr="009B0069" w:rsidRDefault="003B5642">
      <w:r>
        <w:t>5d. Post-Assessment Email (Draft)</w:t>
      </w:r>
    </w:p>
    <w:p w14:paraId="7E717ED9" w14:textId="77777777" w:rsidR="003B5642" w:rsidRPr="009B0069" w:rsidRDefault="003B5642">
      <w:pPr>
        <w:rPr>
          <w:rFonts w:ascii="Arial" w:hAnsi="Arial" w:cs="Arial"/>
        </w:rPr>
      </w:pPr>
      <w:r>
        <w:rPr>
          <w:rFonts w:cs="Arial"/>
          <w:b/>
          <w:bCs/>
        </w:rPr>
        <w:t xml:space="preserve">Subject: </w:t>
      </w:r>
      <w:r>
        <w:rPr>
          <w:rFonts w:cs="Arial"/>
        </w:rPr>
        <w:t>We’ve received your assessment (Here’s what happens next)</w:t>
      </w:r>
    </w:p>
    <w:p w14:paraId="631C38FA" w14:textId="77777777" w:rsidR="003B5642" w:rsidRPr="009B0069" w:rsidRDefault="003B5642">
      <w:pPr>
        <w:rPr>
          <w:rFonts w:ascii="Arial" w:hAnsi="Arial" w:cs="Arial"/>
        </w:rPr>
      </w:pPr>
      <w:r>
        <w:rPr>
          <w:rFonts w:cs="Arial"/>
        </w:rPr>
        <w:t>Hi [Patient Name],</w:t>
      </w:r>
    </w:p>
    <w:p w14:paraId="4CC2A91C" w14:textId="77777777" w:rsidR="003B5642" w:rsidRPr="009B0069" w:rsidRDefault="003B5642">
      <w:pPr>
        <w:rPr>
          <w:rFonts w:ascii="Arial" w:hAnsi="Arial" w:cs="Arial"/>
        </w:rPr>
      </w:pPr>
      <w:r>
        <w:rPr>
          <w:rFonts w:cs="Arial"/>
        </w:rPr>
        <w:t>Thank you for completing your Pelvic Floor Health Check. Here is exactly what is happening right now:</w:t>
      </w:r>
    </w:p>
    <w:p w14:paraId="62DE6C4A" w14:textId="77777777" w:rsidR="003B5642" w:rsidRPr="009B0069" w:rsidRDefault="003B5642" w:rsidP="003B5642">
      <w:pPr>
        <w:numPr>
          <w:ilvl w:val="0"/>
          <w:numId w:val="9"/>
        </w:numPr>
      </w:pPr>
      <w:r>
        <w:rPr>
          <w:b/>
          <w:bCs/>
        </w:rPr>
        <w:t xml:space="preserve">AI Analysis: </w:t>
      </w:r>
      <w:r>
        <w:t>Our system is analyzing your responses against clinical guidelines to draft a preliminary exercise schedule.</w:t>
      </w:r>
    </w:p>
    <w:p w14:paraId="09ED39EA" w14:textId="77777777" w:rsidR="003B5642" w:rsidRPr="009B0069" w:rsidRDefault="003B5642" w:rsidP="003B5642">
      <w:pPr>
        <w:numPr>
          <w:ilvl w:val="0"/>
          <w:numId w:val="9"/>
        </w:numPr>
      </w:pPr>
      <w:r>
        <w:rPr>
          <w:b/>
          <w:bCs/>
        </w:rPr>
        <w:t xml:space="preserve">Human Clinical Review: </w:t>
      </w:r>
      <w:r>
        <w:t>Your draft plan has been sent to the queue for Dr. Nicole Dugan, PT, DPT (or a clinical team member).</w:t>
      </w:r>
    </w:p>
    <w:p w14:paraId="6CD3701D" w14:textId="77777777" w:rsidR="003B5642" w:rsidRPr="009B0069" w:rsidRDefault="003B5642" w:rsidP="003B5642">
      <w:pPr>
        <w:numPr>
          <w:ilvl w:val="0"/>
          <w:numId w:val="9"/>
        </w:numPr>
      </w:pPr>
      <w:r>
        <w:rPr>
          <w:b/>
          <w:bCs/>
        </w:rPr>
        <w:t xml:space="preserve">Safety Check: </w:t>
      </w:r>
      <w:r>
        <w:t>A licensed Physical Therapist will personally review your answers, red-flag screening, and the AI’s recommendations.</w:t>
      </w:r>
    </w:p>
    <w:p w14:paraId="06810BE3" w14:textId="77777777" w:rsidR="003B5642" w:rsidRPr="009B0069" w:rsidRDefault="003B5642" w:rsidP="003B5642">
      <w:pPr>
        <w:numPr>
          <w:ilvl w:val="0"/>
          <w:numId w:val="9"/>
        </w:numPr>
      </w:pPr>
      <w:r>
        <w:rPr>
          <w:b/>
          <w:bCs/>
        </w:rPr>
        <w:t xml:space="preserve">Final Approval: </w:t>
      </w:r>
      <w:r>
        <w:t>Only after the PT signs off will the plan be released to your portal.</w:t>
      </w:r>
    </w:p>
    <w:p w14:paraId="1FB1C6FA" w14:textId="77777777" w:rsidR="003B5642" w:rsidRPr="009B0069" w:rsidRDefault="003B5642">
      <w:pPr>
        <w:rPr>
          <w:rFonts w:ascii="Arial" w:hAnsi="Arial" w:cs="Arial"/>
        </w:rPr>
      </w:pPr>
      <w:r>
        <w:rPr>
          <w:rFonts w:cs="Arial"/>
          <w:b/>
          <w:bCs/>
        </w:rPr>
        <w:t xml:space="preserve">Timeline: </w:t>
      </w:r>
      <w:r>
        <w:rPr>
          <w:rFonts w:cs="Arial"/>
        </w:rPr>
        <w:t>You will receive a notification when your plan is approved, typically within 24 hours.</w:t>
      </w:r>
    </w:p>
    <w:p w14:paraId="022B318D" w14:textId="77777777" w:rsidR="003B5642" w:rsidRPr="009B0069" w:rsidRDefault="003B5642">
      <w:pPr>
        <w:rPr>
          <w:rFonts w:ascii="Arial" w:hAnsi="Arial" w:cs="Arial"/>
        </w:rPr>
      </w:pPr>
      <w:r>
        <w:rPr>
          <w:rFonts w:cs="Arial"/>
          <w:i/>
          <w:iCs/>
        </w:rPr>
        <w:t>Note: Expect is a participant in the Utah Office of AI Policy Regulatory Sandbox. If you have questions about how AI is used in your care, please reply to this email.</w:t>
      </w:r>
    </w:p>
    <w:p w14:paraId="4E18A1B3" w14:textId="77777777" w:rsidR="003B5642" w:rsidRPr="009B0069" w:rsidRDefault="003B5642">
      <w:pPr>
        <w:rPr>
          <w:rFonts w:ascii="Arial" w:hAnsi="Arial" w:cs="Arial"/>
        </w:rPr>
      </w:pPr>
      <w:r>
        <w:rPr>
          <w:rFonts w:cs="Arial"/>
          <w:i/>
          <w:iCs/>
        </w:rPr>
        <w:t>Please note that standard email is not encrypted. Do not reply to this email with sensitive medical information.</w:t>
      </w:r>
    </w:p>
    <w:p w14:paraId="220021B4" w14:textId="77777777" w:rsidR="003B5642" w:rsidRPr="009B0069" w:rsidRDefault="003B5642">
      <w:r>
        <w:t>5e. Portal Notification Email (Draft)</w:t>
      </w:r>
    </w:p>
    <w:p w14:paraId="7A19C06B" w14:textId="77777777" w:rsidR="003B5642" w:rsidRPr="009B0069" w:rsidRDefault="003B5642">
      <w:pPr>
        <w:rPr>
          <w:rFonts w:ascii="Arial" w:hAnsi="Arial" w:cs="Arial"/>
        </w:rPr>
      </w:pPr>
      <w:r>
        <w:rPr>
          <w:rFonts w:cs="Arial"/>
          <w:b/>
          <w:bCs/>
        </w:rPr>
        <w:t xml:space="preserve">Subject: </w:t>
      </w:r>
      <w:r>
        <w:rPr>
          <w:rFonts w:cs="Arial"/>
        </w:rPr>
        <w:t>New message from your Expect care team</w:t>
      </w:r>
    </w:p>
    <w:p w14:paraId="48F7B465" w14:textId="77777777" w:rsidR="003B5642" w:rsidRPr="009B0069" w:rsidRDefault="003B5642">
      <w:pPr>
        <w:rPr>
          <w:rFonts w:ascii="Arial" w:hAnsi="Arial" w:cs="Arial"/>
        </w:rPr>
      </w:pPr>
      <w:r>
        <w:rPr>
          <w:rFonts w:cs="Arial"/>
        </w:rPr>
        <w:t>Hi [First Name],</w:t>
      </w:r>
    </w:p>
    <w:p w14:paraId="61D05357" w14:textId="77777777" w:rsidR="003B5642" w:rsidRPr="009B0069" w:rsidRDefault="003B5642">
      <w:pPr>
        <w:rPr>
          <w:rFonts w:ascii="Arial" w:hAnsi="Arial" w:cs="Arial"/>
        </w:rPr>
      </w:pPr>
      <w:r>
        <w:rPr>
          <w:rFonts w:cs="Arial"/>
        </w:rPr>
        <w:t>You have a new document available in your secure Expect portal.</w:t>
      </w:r>
    </w:p>
    <w:p w14:paraId="101A29D8" w14:textId="77777777" w:rsidR="003B5642" w:rsidRPr="009B0069" w:rsidRDefault="003B5642">
      <w:pPr>
        <w:rPr>
          <w:rFonts w:ascii="Arial" w:hAnsi="Arial" w:cs="Arial"/>
        </w:rPr>
      </w:pPr>
      <w:r>
        <w:rPr>
          <w:rFonts w:cs="Arial"/>
        </w:rPr>
        <w:t>[Button: Sign in to View]</w:t>
      </w:r>
    </w:p>
    <w:p w14:paraId="56C3F2E6" w14:textId="77777777" w:rsidR="003B5642" w:rsidRPr="009B0069" w:rsidRDefault="003B5642">
      <w:pPr>
        <w:rPr>
          <w:rFonts w:ascii="Arial" w:hAnsi="Arial" w:cs="Arial"/>
        </w:rPr>
      </w:pPr>
      <w:r>
        <w:rPr>
          <w:rFonts w:cs="Arial"/>
          <w:i/>
          <w:iCs/>
        </w:rPr>
        <w:t>For your security, this link will expire in 24 hours. If you did not request this, please ignore this email. Do not reply to this email. This inbox is not monitored.</w:t>
      </w:r>
    </w:p>
    <w:p w14:paraId="364A3A92" w14:textId="77777777" w:rsidR="003B5642" w:rsidRPr="009B0069" w:rsidRDefault="003B5642">
      <w:pPr>
        <w:rPr>
          <w:rFonts w:ascii="Arial" w:hAnsi="Arial" w:cs="Arial"/>
        </w:rPr>
      </w:pPr>
      <w:r>
        <w:rPr>
          <w:rFonts w:ascii="Arial" w:hAnsi="Arial" w:cs="Arial"/>
        </w:rPr>
        <w:br w:type="page"/>
      </w:r>
    </w:p>
    <w:p w14:paraId="58B5C4C9" w14:textId="77777777" w:rsidR="003B5642" w:rsidRPr="009B0069" w:rsidRDefault="003B5642">
      <w:pPr>
        <w:pStyle w:val="EXPECTHeading1"/>
        <w:spacing w:before="320" w:after="130"/>
      </w:pPr>
      <w:r>
        <w:rPr>
          <w:rFonts w:eastAsia="Calibri"/>
          <w:szCs w:val="28"/>
        </w:rPr>
        <w:lastRenderedPageBreak/>
        <w:t>6. Vulnerable Populations Considerations</w:t>
      </w:r>
    </w:p>
    <w:p w14:paraId="504B3360" w14:textId="77777777" w:rsidR="003B5642" w:rsidRPr="009B0069" w:rsidRDefault="003B5642">
      <w:pPr>
        <w:rPr>
          <w:rFonts w:ascii="Arial" w:hAnsi="Arial" w:cs="Arial"/>
        </w:rPr>
      </w:pPr>
      <w:r>
        <w:rPr>
          <w:rFonts w:cs="Arial"/>
        </w:rPr>
        <w:t>The Expect pilot addresses multiple vulnerable populations:</w:t>
      </w:r>
    </w:p>
    <w:p w14:paraId="6FFEDA57" w14:textId="77777777" w:rsidR="003B5642" w:rsidRPr="009B0069" w:rsidRDefault="003B5642" w:rsidP="003B5642">
      <w:pPr>
        <w:numPr>
          <w:ilvl w:val="0"/>
          <w:numId w:val="9"/>
        </w:numPr>
      </w:pPr>
      <w:r>
        <w:rPr>
          <w:b/>
          <w:bCs/>
        </w:rPr>
        <w:t xml:space="preserve">Postpartum patients: </w:t>
      </w:r>
      <w:r>
        <w:t>Safety screening includes postpartum-specific red flags (fever, headache with vision changes). Warning messages explicitly note postpartum urgency while remaining applicable to non-postpartum patients.</w:t>
      </w:r>
    </w:p>
    <w:p w14:paraId="1F0B2E19" w14:textId="5045F25A" w:rsidR="003B5642" w:rsidRPr="009B0069" w:rsidRDefault="003B5642" w:rsidP="003B5642">
      <w:pPr>
        <w:numPr>
          <w:ilvl w:val="0"/>
          <w:numId w:val="9"/>
        </w:numPr>
      </w:pPr>
      <w:r>
        <w:rPr>
          <w:b/>
          <w:bCs/>
        </w:rPr>
        <w:t xml:space="preserve">Rural Utah residents: </w:t>
      </w:r>
      <w:r>
        <w:t>With 7 pelvic floor PTs serving 1.6 million women, rural Utahns have effectively no access to pelvic floor PT. This pilot may be their only access point.</w:t>
      </w:r>
    </w:p>
    <w:p w14:paraId="0AF43D8B" w14:textId="77777777" w:rsidR="003B5642" w:rsidRPr="009B0069" w:rsidRDefault="003B5642" w:rsidP="003B5642">
      <w:pPr>
        <w:numPr>
          <w:ilvl w:val="0"/>
          <w:numId w:val="9"/>
        </w:numPr>
      </w:pPr>
      <w:r>
        <w:rPr>
          <w:b/>
          <w:bCs/>
        </w:rPr>
        <w:t xml:space="preserve">Patients with pain: </w:t>
      </w:r>
      <w:r>
        <w:t>The GUPI instrument and NRS pain scales screen for significant pain. The exercise protocol deprioritizes strength and prioritizes pain management for patients with pain scores ≥ 4/10. Calming Breath is placed first in their program.</w:t>
      </w:r>
    </w:p>
    <w:p w14:paraId="56E9A369" w14:textId="77777777" w:rsidR="003B5642" w:rsidRPr="009B0069" w:rsidRDefault="003B5642" w:rsidP="003B5642">
      <w:pPr>
        <w:numPr>
          <w:ilvl w:val="0"/>
          <w:numId w:val="9"/>
        </w:numPr>
      </w:pPr>
      <w:r>
        <w:rPr>
          <w:b/>
          <w:bCs/>
        </w:rPr>
        <w:t xml:space="preserve">Patients modifying medications: </w:t>
      </w:r>
      <w:r>
        <w:t>Patients who report changing prescribed medication due to urinary symptoms receive an urgent provider referral adjunct.</w:t>
      </w:r>
    </w:p>
    <w:p w14:paraId="5C2EC989" w14:textId="77777777" w:rsidR="003B5642" w:rsidRPr="009B0069" w:rsidRDefault="003B5642" w:rsidP="003B5642">
      <w:pPr>
        <w:numPr>
          <w:ilvl w:val="0"/>
          <w:numId w:val="9"/>
        </w:numPr>
      </w:pPr>
      <w:r>
        <w:rPr>
          <w:b/>
          <w:bCs/>
        </w:rPr>
        <w:t xml:space="preserve">Patients with high avoidance: </w:t>
      </w:r>
      <w:r>
        <w:t>Patients avoiding 3+ activity categories receive HIGH IMPACT classification with enhanced monitoring and functional goal-setting.</w:t>
      </w:r>
    </w:p>
    <w:p w14:paraId="09F6772C" w14:textId="77777777" w:rsidR="003B5642" w:rsidRPr="009B0069" w:rsidRDefault="003B5642" w:rsidP="003B5642">
      <w:pPr>
        <w:numPr>
          <w:ilvl w:val="0"/>
          <w:numId w:val="9"/>
        </w:numPr>
      </w:pPr>
      <w:r>
        <w:rPr>
          <w:b/>
          <w:bCs/>
        </w:rPr>
        <w:t xml:space="preserve">Low health literacy: </w:t>
      </w:r>
      <w:r>
        <w:t>The patient-facing care plan uses plain language, visual scores, expandable exercise instructions with step-by-step guidance, common mistake warnings, and stop conditions.</w:t>
      </w:r>
    </w:p>
    <w:p w14:paraId="4F4683C3" w14:textId="77777777" w:rsidR="003B5642" w:rsidRPr="009B0069" w:rsidRDefault="003B5642" w:rsidP="003B5642">
      <w:pPr>
        <w:numPr>
          <w:ilvl w:val="0"/>
          <w:numId w:val="9"/>
        </w:numPr>
      </w:pPr>
      <w:r>
        <w:rPr>
          <w:b/>
          <w:bCs/>
        </w:rPr>
        <w:t xml:space="preserve">Patients in crisis: </w:t>
      </w:r>
      <w:r>
        <w:t>Red flag screening on intake catches fever, bleeding, chest pain, headache with vision changes, and UTI signs. Positive screens redirect to 911 or physician referral immediately, before any exercise plan is generated.</w:t>
      </w:r>
    </w:p>
    <w:p w14:paraId="5F39B331" w14:textId="77777777" w:rsidR="003B5642" w:rsidRPr="009B0069" w:rsidRDefault="003B5642">
      <w:pPr>
        <w:pStyle w:val="EXPECTHeading1"/>
        <w:spacing w:before="320" w:after="130"/>
      </w:pPr>
      <w:r>
        <w:rPr>
          <w:rFonts w:eastAsia="Calibri"/>
          <w:szCs w:val="28"/>
        </w:rPr>
        <w:t>7. Platform Quality Improvements (February 2026)</w:t>
      </w:r>
    </w:p>
    <w:p w14:paraId="439C5975" w14:textId="77777777" w:rsidR="003B5642" w:rsidRPr="009B0069" w:rsidRDefault="003B5642">
      <w:pPr>
        <w:rPr>
          <w:rFonts w:ascii="Arial" w:hAnsi="Arial" w:cs="Arial"/>
        </w:rPr>
      </w:pPr>
      <w:r>
        <w:rPr>
          <w:rFonts w:cs="Arial"/>
        </w:rPr>
        <w:t>The following changes were implemented in the Utah clinical platform during submission preparation:</w:t>
      </w:r>
    </w:p>
    <w:p w14:paraId="6020C49B" w14:textId="77777777" w:rsidR="003B5642" w:rsidRPr="009B0069" w:rsidRDefault="003B5642" w:rsidP="003B5642">
      <w:pPr>
        <w:numPr>
          <w:ilvl w:val="0"/>
          <w:numId w:val="9"/>
        </w:numPr>
      </w:pPr>
      <w:r>
        <w:t>Safety screening messages updated: language is now universal (applies to all patients) with specific postpartum callouts where clinically relevant</w:t>
      </w:r>
    </w:p>
    <w:p w14:paraId="642345BF" w14:textId="77777777" w:rsidR="003B5642" w:rsidRPr="009B0069" w:rsidRDefault="003B5642" w:rsidP="003B5642">
      <w:pPr>
        <w:numPr>
          <w:ilvl w:val="0"/>
          <w:numId w:val="9"/>
        </w:numPr>
      </w:pPr>
      <w:r>
        <w:t>Question ordering: Medication question now immediately precedes medication modification question (logical flow)</w:t>
      </w:r>
    </w:p>
    <w:p w14:paraId="3837AF9E" w14:textId="77777777" w:rsidR="003B5642" w:rsidRPr="009B0069" w:rsidRDefault="003B5642" w:rsidP="003B5642">
      <w:pPr>
        <w:numPr>
          <w:ilvl w:val="0"/>
          <w:numId w:val="9"/>
        </w:numPr>
      </w:pPr>
      <w:r>
        <w:t>Cueing question updated: “lifting and closing” language; biologic option includes urination warning</w:t>
      </w:r>
    </w:p>
    <w:p w14:paraId="4B590435" w14:textId="77777777" w:rsidR="003B5642" w:rsidRPr="009B0069" w:rsidRDefault="003B5642" w:rsidP="003B5642">
      <w:pPr>
        <w:numPr>
          <w:ilvl w:val="0"/>
          <w:numId w:val="9"/>
        </w:numPr>
      </w:pPr>
      <w:r>
        <w:t>Patient care plan: 5-tab structure (Scores, Exercises, Recommendations, Strategies, Full Report)</w:t>
      </w:r>
    </w:p>
    <w:p w14:paraId="31034DDB" w14:textId="77777777" w:rsidR="003B5642" w:rsidRPr="009B0069" w:rsidRDefault="003B5642" w:rsidP="003B5642">
      <w:pPr>
        <w:numPr>
          <w:ilvl w:val="0"/>
          <w:numId w:val="9"/>
        </w:numPr>
      </w:pPr>
      <w:r>
        <w:t>Biologic cue warning: appears in exercise tab when biologic cue selected, with clinical explanation</w:t>
      </w:r>
    </w:p>
    <w:p w14:paraId="1E0D4B2E" w14:textId="77777777" w:rsidR="003B5642" w:rsidRPr="009B0069" w:rsidRDefault="003B5642" w:rsidP="003B5642">
      <w:pPr>
        <w:numPr>
          <w:ilvl w:val="0"/>
          <w:numId w:val="9"/>
        </w:numPr>
      </w:pPr>
      <w:r>
        <w:t>Unicode rendering: all characters render correctly</w:t>
      </w:r>
    </w:p>
    <w:p w14:paraId="7F09EF03" w14:textId="77777777" w:rsidR="003B5642" w:rsidRPr="009B0069" w:rsidRDefault="003B5642" w:rsidP="003B5642">
      <w:pPr>
        <w:numPr>
          <w:ilvl w:val="0"/>
          <w:numId w:val="9"/>
        </w:numPr>
      </w:pPr>
      <w:r>
        <w:t>Consent language: updated to scope-defined corrective care commitment</w:t>
      </w:r>
    </w:p>
    <w:p w14:paraId="2B0C0001" w14:textId="77777777" w:rsidR="003B5642" w:rsidRDefault="003B5642">
      <w:pPr>
        <w:spacing w:before="240" w:after="240"/>
        <w:rPr>
          <w:rFonts w:ascii="Arial" w:hAnsi="Arial" w:cs="Arial"/>
        </w:rPr>
      </w:pPr>
      <w:r>
        <w:rPr>
          <w:rFonts w:cs="Arial"/>
        </w:rPr>
        <w:lastRenderedPageBreak/>
        <w:t>Additional intake validation, data quality, and clinical workflow improvements were implemented in mid-to-late February 2026:</w:t>
      </w:r>
    </w:p>
    <w:p w14:paraId="2B0C0002" w14:textId="77777777" w:rsidR="003B5642" w:rsidRDefault="003B5642" w:rsidP="003B5642">
      <w:pPr>
        <w:numPr>
          <w:ilvl w:val="0"/>
          <w:numId w:val="9"/>
        </w:numPr>
      </w:pPr>
      <w:r>
        <w:rPr>
          <w:b/>
          <w:bCs/>
        </w:rPr>
        <w:t xml:space="preserve">Date of Birth Validation: </w:t>
      </w:r>
      <w:r>
        <w:t>Added age guardrail logic on the demographics page. The DOB field validates that the patient is between 18 and 120 years old, preventing accidental typos (e.g., future dates, implausible ages) from propagating into clinical scoring and plan generation.</w:t>
      </w:r>
    </w:p>
    <w:p w14:paraId="2B0C0003" w14:textId="77777777" w:rsidR="003B5642" w:rsidRDefault="003B5642" w:rsidP="003B5642">
      <w:pPr>
        <w:numPr>
          <w:ilvl w:val="0"/>
          <w:numId w:val="9"/>
        </w:numPr>
      </w:pPr>
      <w:r>
        <w:rPr>
          <w:b/>
          <w:bCs/>
        </w:rPr>
        <w:t xml:space="preserve">Phone Number Auto-Formatting: </w:t>
      </w:r>
      <w:r>
        <w:t>Phone number input now auto-formats to (XXX) XXX-XXXX as the patient types and enforces 10-digit US phone number validation, reducing data entry errors in the demographics step.</w:t>
      </w:r>
    </w:p>
    <w:p w14:paraId="2B0C0004" w14:textId="77777777" w:rsidR="003B5642" w:rsidRDefault="003B5642" w:rsidP="003B5642">
      <w:pPr>
        <w:numPr>
          <w:ilvl w:val="0"/>
          <w:numId w:val="9"/>
        </w:numPr>
      </w:pPr>
      <w:r>
        <w:rPr>
          <w:b/>
          <w:bCs/>
        </w:rPr>
        <w:t xml:space="preserve">ICIQ Mutual Exclusion Logic: </w:t>
      </w:r>
      <w:r>
        <w:t>On the ICIQ-UI SF leak circumstances question (multi-select), selecting “Never — urine does not leak” now automatically deselects all other options, and selecting any leak trigger automatically deselects “Never.” This prevents logically contradictory answers from being submitted.</w:t>
      </w:r>
    </w:p>
    <w:p w14:paraId="2B0C0005" w14:textId="77777777" w:rsidR="003B5642" w:rsidRDefault="003B5642" w:rsidP="003B5642">
      <w:pPr>
        <w:numPr>
          <w:ilvl w:val="0"/>
          <w:numId w:val="9"/>
        </w:numPr>
      </w:pPr>
      <w:r>
        <w:rPr>
          <w:b/>
          <w:bCs/>
        </w:rPr>
        <w:t xml:space="preserve">Conditional Question Logic (GUPI-3 and Pain): </w:t>
      </w:r>
      <w:r>
        <w:t>GUPI pain frequency (gupi3) and pain severity (gupi4) questions now display conditionally based on whether the patient reported any pain locations in the preceding GUPI and FLUTS bladder pain questions. Pain location questions similarly display only when the patient reports non-zero pain. This prevents irrelevant questions from appearing and ensures scoring accuracy for patients who do not report pain.</w:t>
      </w:r>
    </w:p>
    <w:p w14:paraId="2B0C0006" w14:textId="77777777" w:rsidR="003B5642" w:rsidRDefault="003B5642" w:rsidP="003B5642">
      <w:pPr>
        <w:numPr>
          <w:ilvl w:val="0"/>
          <w:numId w:val="9"/>
        </w:numPr>
      </w:pPr>
      <w:r>
        <w:rPr>
          <w:b/>
          <w:bCs/>
        </w:rPr>
        <w:t xml:space="preserve">Real-Time Intake Consistency Checker (9 Rules): </w:t>
      </w:r>
      <w:r>
        <w:t>Implemented a cross-question consistency checker that runs in real time as the patient progresses through the intake. The system evaluates 9 rules detecting contradictions across the ICIQ, FLUTS, GUPI, and pain instruments, including: (1) ICIQ reports “never leaks” but FLUTS reports leaking; (2) ICIQ reports frequent leaking but all FLUTS leak questions are zero; (3) ICIQ reports “never leaks” but selects leak triggers; (4) ICIQ reports leaking but selects “Never — urine does not leak” on circumstances; (5) leak amount is zero but daily interference is high; (6) no pain locations selected but pain scores are moderate-to-high; (7) significant pain reported but zero daily activity impact; (8) never rushes to the toilet but reports urgency-type leaking; and (9) PHQ-2 clinical flag when depression screen score is ≥3. Contradictions appear as inline amber warning banners on the relevant question, prompting the patient to review their answer before proceeding. This reduces inconsistent data reaching the AI scoring engine and the reviewing PT.</w:t>
      </w:r>
    </w:p>
    <w:p w14:paraId="2B0C0007" w14:textId="77777777" w:rsidR="003B5642" w:rsidRDefault="003B5642" w:rsidP="003B5642">
      <w:pPr>
        <w:numPr>
          <w:ilvl w:val="0"/>
          <w:numId w:val="9"/>
        </w:numPr>
      </w:pPr>
      <w:r>
        <w:rPr>
          <w:b/>
          <w:bCs/>
        </w:rPr>
        <w:t xml:space="preserve">PT Shorthand Expansion Library (Clinical Notes): </w:t>
      </w:r>
      <w:r>
        <w:t>Added an AI-assisted shorthand expansion system to the PT encounter note editor. When the reviewing PT types common clinical abbreviations (e.g., “PFM,” “BT,” “SUI,” “HEP,” “PFMT,” “UUI,” “MUI,” “IC/BPS,” “OAB,” “QOL,” “ADL,” “PT”), the system detects the shorthand and offers to expand it to the full clinical term (e.g., “PFM” → “pelvic floor muscle,” “BT” → “bladder training,” “SUI” → “stress urinary incontinence”). This ensures that encounter notes faxed to referring physicians and stored in the audit log use unambiguous, fully spelled-out terminology appropriate for interdisciplinary communication and regulatory review. The library includes 12 shorthand-to-expansion mappings covering the most common pelvic floor PT abbreviations.</w:t>
      </w:r>
    </w:p>
    <w:p w14:paraId="1A0B0001" w14:textId="77777777" w:rsidR="003B5642" w:rsidRDefault="003B5642">
      <w:pPr>
        <w:spacing w:before="240" w:after="240"/>
        <w:rPr>
          <w:rFonts w:ascii="Arial" w:hAnsi="Arial" w:cs="Arial"/>
        </w:rPr>
      </w:pPr>
      <w:r>
        <w:rPr>
          <w:rFonts w:cs="Arial"/>
        </w:rPr>
        <w:lastRenderedPageBreak/>
        <w:t>The following additional changes were implemented in the platform during late February 2026, strengthening provider verification, safety screening integrity, clinical alerting, adverse event reporting, and regulatory oversight capabilities:</w:t>
      </w:r>
    </w:p>
    <w:p w14:paraId="1A0B0002" w14:textId="77777777" w:rsidR="003B5642" w:rsidRDefault="003B5642" w:rsidP="003B5642">
      <w:pPr>
        <w:numPr>
          <w:ilvl w:val="0"/>
          <w:numId w:val="9"/>
        </w:numPr>
      </w:pPr>
      <w:r>
        <w:rPr>
          <w:b/>
          <w:bCs/>
        </w:rPr>
        <w:t xml:space="preserve">NPI Registry Lookup (Provider Verification): </w:t>
      </w:r>
      <w:r>
        <w:t>Replaced manual physician name and fax entry with a verified search against the CMS National Provider Identifier (NPI) Registry API (https://npiregistry.cms.hhs.gov/api/?version=2.1). Patients now search by provider first name, last name, and state. The system returns NPI-1 (individual provider) results with verified credentials, specialty, practice location, NPI number, and fax number. Selecting a provider auto-populates all physician fields with registry-verified data. Manual entry remains available as a fallback. The referring physician’s NPI number is stored with the intake, displayed in the PT review header, and included in the fax transmission record for audit purposes. This ensures accurate provider identification and reduces data entry errors in the referral workflow.</w:t>
      </w:r>
    </w:p>
    <w:p w14:paraId="1A0B0003" w14:textId="77777777" w:rsidR="003B5642" w:rsidRDefault="003B5642" w:rsidP="003B5642">
      <w:pPr>
        <w:numPr>
          <w:ilvl w:val="0"/>
          <w:numId w:val="9"/>
        </w:numPr>
      </w:pPr>
      <w:r>
        <w:rPr>
          <w:b/>
          <w:bCs/>
        </w:rPr>
        <w:t xml:space="preserve">Safety Gate Logic (Anti-Gaming Protection): </w:t>
      </w:r>
      <w:r>
        <w:t>Implemented a safety answer change tracking system to prevent patients from circumventing safety screening by navigating back and changing their answers. When a patient answers “Yes” to any red-flag question, the event is logged as a SAFETY_TRIGGER in the immutable audit log. If the patient subsequently navigates back and attempts to change that answer to “No,” a confirmation modal appears: “You previously indicated a medical safety concern. Please confirm you are changing this answer.” If the patient confirms the change, the system logs a SAFETY_ANSWER_CHANGED event with a timestamp, flags the intake with “Reason: Changed Safety Answer,” and carries this flag through to the encounter note, PT review interface, and OAIP compliance dashboard. The reviewing PT sees a prominent alert banner and the safety screening section auto-expands with a detailed record of which questions were changed and when. This ensures that any attempt to circumvent safety screening is transparently documented and reviewed by the supervising clinician.</w:t>
      </w:r>
    </w:p>
    <w:p w14:paraId="1A0B0004" w14:textId="77777777" w:rsidR="003B5642" w:rsidRDefault="003B5642" w:rsidP="003B5642">
      <w:pPr>
        <w:numPr>
          <w:ilvl w:val="0"/>
          <w:numId w:val="9"/>
        </w:numPr>
      </w:pPr>
      <w:r>
        <w:rPr>
          <w:b/>
          <w:bCs/>
        </w:rPr>
        <w:t xml:space="preserve">Clinical Alert System (Encounter Note and PT Review): </w:t>
      </w:r>
      <w:r>
        <w:t>Added a clinical alert aggregation system that surfaces high-risk information at two critical points: (1) At the top of the PT review interface, a color-coded alert banner appears whenever medication modification, safety answer changes, or PHQ-2 depression screening triggers are detected. This ensures the reviewing PT cannot miss critical clinical context before approving the plan. (2) In the generated encounter note, clinical alerts are prepended at the very top of the document in a clearly delineated “CLINICAL ALERTS” block, ensuring that the referring physician receiving the fax sees high-risk flags immediately. Alert types include: medication modification alerts, safety answer change alerts, and PHQ-2 positive depression screening alerts with severity classification (MODERATE for scores 3–4, HIGH for scores 5–6).</w:t>
      </w:r>
    </w:p>
    <w:p w14:paraId="1A0B0005" w14:textId="77777777" w:rsidR="003B5642" w:rsidRDefault="003B5642" w:rsidP="003B5642">
      <w:pPr>
        <w:numPr>
          <w:ilvl w:val="0"/>
          <w:numId w:val="9"/>
        </w:numPr>
      </w:pPr>
      <w:r>
        <w:rPr>
          <w:b/>
          <w:bCs/>
        </w:rPr>
        <w:t xml:space="preserve">Patient Adverse Event Reporting (“Report a Problem” Button): </w:t>
      </w:r>
      <w:r>
        <w:t xml:space="preserve">Added a persistent “Report a Problem” button to the patient care plan portal. This component allows patients to report adverse events at any point during their care. Patients select from categorized report types (pain increase, new symptom, bleeding, adverse reaction, other) and provide a detailed description. Submissions are logged as adverse_event_report entries in the immutable audit log with the patient identifier, report category, detailed description, and timestamp. The system is designed </w:t>
      </w:r>
      <w:r>
        <w:lastRenderedPageBreak/>
        <w:t>to trigger an immediate email notification to the clinical team (Dr. Dugan). This capability directly addresses the requirement for accessible incident reporting channels referenced in Appendix B, Section 2 (Incident Reporting and Expedited Clinical Review) and ensures patients can flag concerns without navigating away from their care plan.</w:t>
      </w:r>
    </w:p>
    <w:p w14:paraId="1A0B0006" w14:textId="77777777" w:rsidR="003B5642" w:rsidRDefault="003B5642" w:rsidP="003B5642">
      <w:pPr>
        <w:numPr>
          <w:ilvl w:val="0"/>
          <w:numId w:val="9"/>
        </w:numPr>
      </w:pPr>
      <w:r>
        <w:rPr>
          <w:b/>
          <w:bCs/>
        </w:rPr>
        <w:t xml:space="preserve">OAIP Red Flags Dashboard: </w:t>
      </w:r>
      <w:r>
        <w:t>The OAIP Compliance Dashboard has been expanded from a single compliance checklist view to a three-tabbed interface: (1) Compliance, showing the existing checklist with a new real-time red flag count; (2) Red Flags and Alerts, aggregating all clinical red flags from safety screening, safety answer changes, PHQ-2 depression flags, medication modification alerts, and patient-reported adverse events, sorted by severity (Critical, High, Moderate) with color-coded cards showing flag type, description, affected patient, recommended action, and timestamp; and (3) Audit Log with de-identification mode. Summary cards at the top display counts by severity level. This gives OAIP regulators a single pane of glass for monitoring all clinical safety signals across the pilot.</w:t>
      </w:r>
    </w:p>
    <w:p w14:paraId="1A0B0007" w14:textId="77777777" w:rsidR="003B5642" w:rsidRDefault="003B5642" w:rsidP="003B5642">
      <w:pPr>
        <w:numPr>
          <w:ilvl w:val="0"/>
          <w:numId w:val="9"/>
        </w:numPr>
      </w:pPr>
      <w:r>
        <w:rPr>
          <w:b/>
          <w:bCs/>
        </w:rPr>
        <w:t xml:space="preserve">Read-Only Auditor View (De-Identified Audit Mode): </w:t>
      </w:r>
      <w:r>
        <w:t>Added a de-identification toggle (“Auditor Mode”) to the OAIP Audit Log view. When enabled, all patient names are automatically replaced with hashed identifiers (e.g., “PT-A3F2B1”), preventing exposure of protected health information during regulatory review. A visible “ROLE: AUDITOR” banner confirms the de-identification is active. This supports the external auditor access commitments in Section 3.5 (Data and Outcome Sharing) and the de-identification standards in Appendix C, Section 4, by providing a built-in mechanism for PHI-safe regulatory review without requiring separate data exports or redaction workflows. The auditor view provides full access to compliance logs and event metadata while ensuring no direct patient identifiers are visible.</w:t>
      </w:r>
    </w:p>
    <w:p w14:paraId="6BD7FA60" w14:textId="77777777" w:rsidR="00F22901" w:rsidRPr="009B0069" w:rsidRDefault="00F22901" w:rsidP="00F22901">
      <w:pPr>
        <w:rPr>
          <w:rFonts w:ascii="Arial" w:hAnsi="Arial" w:cs="Arial"/>
        </w:rPr>
      </w:pPr>
    </w:p>
    <w:sectPr w:rsidR="00F22901" w:rsidRPr="009B006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761AE" w14:textId="77777777" w:rsidR="00886FD7" w:rsidRDefault="00886FD7">
      <w:r>
        <w:separator/>
      </w:r>
    </w:p>
  </w:endnote>
  <w:endnote w:type="continuationSeparator" w:id="0">
    <w:p w14:paraId="51BD9D9E" w14:textId="77777777" w:rsidR="00886FD7" w:rsidRDefault="00886F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5007" w14:textId="1388C00D" w:rsidR="001264DE" w:rsidRDefault="00C225AE">
    <w:pPr>
      <w:jc w:val="center"/>
    </w:pPr>
    <w:proofErr w:type="spellStart"/>
    <w:r>
      <w:rPr>
        <w:color w:val="9994AD"/>
        <w:sz w:val="16"/>
        <w:szCs w:val="16"/>
      </w:rPr>
      <w:t>xpe</w:t>
    </w:r>
    <w:proofErr w:type="spellEnd"/>
    <w:r>
      <w:rPr>
        <w:rFonts w:ascii="Arial" w:eastAsia="Arial" w:hAnsi="Arial" w:cs="Arial"/>
        <w:color w:val="9994AD"/>
        <w:sz w:val="16"/>
        <w:szCs w:val="16"/>
      </w:rPr>
      <w:t xml:space="preserve"> — Utah OAIP Pilot Proposal — </w:t>
    </w:r>
    <w:r>
      <w:rPr>
        <w:color w:val="9994AD"/>
        <w:sz w:val="16"/>
        <w:szCs w:val="16"/>
      </w:rPr>
      <w:fldChar w:fldCharType="begin"/>
    </w:r>
    <w:r>
      <w:rPr>
        <w:rFonts w:ascii="Arial" w:eastAsia="Arial" w:hAnsi="Arial" w:cs="Arial"/>
        <w:color w:val="9994AD"/>
        <w:sz w:val="16"/>
        <w:szCs w:val="16"/>
      </w:rPr>
      <w:instrText>PAGE</w:instrText>
    </w:r>
    <w:r>
      <w:rPr>
        <w:color w:val="9994AD"/>
        <w:sz w:val="16"/>
        <w:szCs w:val="16"/>
      </w:rPr>
      <w:fldChar w:fldCharType="separate"/>
    </w:r>
    <w:r w:rsidR="003538FF">
      <w:rPr>
        <w:noProof/>
        <w:color w:val="9994AD"/>
        <w:sz w:val="16"/>
        <w:szCs w:val="16"/>
      </w:rPr>
      <w:t>1</w:t>
    </w:r>
    <w:r>
      <w:rPr>
        <w:color w:val="9994A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5AC8" w14:textId="77777777" w:rsidR="00886FD7" w:rsidRDefault="00886FD7">
      <w:r>
        <w:separator/>
      </w:r>
    </w:p>
  </w:footnote>
  <w:footnote w:type="continuationSeparator" w:id="0">
    <w:p w14:paraId="73F03ECE" w14:textId="77777777" w:rsidR="00886FD7" w:rsidRDefault="00886F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AF1"/>
    <w:multiLevelType w:val="hybridMultilevel"/>
    <w:tmpl w:val="FD1EF390"/>
    <w:lvl w:ilvl="0" w:tplc="6930AC30">
      <w:start w:val="1"/>
      <w:numFmt w:val="bullet"/>
      <w:lvlText w:val="●"/>
      <w:lvlJc w:val="left"/>
      <w:pPr>
        <w:ind w:left="720" w:hanging="360"/>
      </w:pPr>
    </w:lvl>
    <w:lvl w:ilvl="1" w:tplc="4AA04E96">
      <w:start w:val="1"/>
      <w:numFmt w:val="bullet"/>
      <w:lvlText w:val="○"/>
      <w:lvlJc w:val="left"/>
      <w:pPr>
        <w:ind w:left="1440" w:hanging="360"/>
      </w:pPr>
    </w:lvl>
    <w:lvl w:ilvl="2" w:tplc="497A1BDA">
      <w:start w:val="1"/>
      <w:numFmt w:val="bullet"/>
      <w:lvlText w:val="■"/>
      <w:lvlJc w:val="left"/>
      <w:pPr>
        <w:ind w:left="2160" w:hanging="360"/>
      </w:pPr>
    </w:lvl>
    <w:lvl w:ilvl="3" w:tplc="E5685B4C">
      <w:start w:val="1"/>
      <w:numFmt w:val="bullet"/>
      <w:lvlText w:val="●"/>
      <w:lvlJc w:val="left"/>
      <w:pPr>
        <w:ind w:left="2880" w:hanging="360"/>
      </w:pPr>
    </w:lvl>
    <w:lvl w:ilvl="4" w:tplc="E5E891A6">
      <w:start w:val="1"/>
      <w:numFmt w:val="bullet"/>
      <w:lvlText w:val="○"/>
      <w:lvlJc w:val="left"/>
      <w:pPr>
        <w:ind w:left="3600" w:hanging="360"/>
      </w:pPr>
    </w:lvl>
    <w:lvl w:ilvl="5" w:tplc="03ECE4F8">
      <w:start w:val="1"/>
      <w:numFmt w:val="bullet"/>
      <w:lvlText w:val="■"/>
      <w:lvlJc w:val="left"/>
      <w:pPr>
        <w:ind w:left="4320" w:hanging="360"/>
      </w:pPr>
    </w:lvl>
    <w:lvl w:ilvl="6" w:tplc="83A6129E">
      <w:start w:val="1"/>
      <w:numFmt w:val="bullet"/>
      <w:lvlText w:val="●"/>
      <w:lvlJc w:val="left"/>
      <w:pPr>
        <w:ind w:left="5040" w:hanging="360"/>
      </w:pPr>
    </w:lvl>
    <w:lvl w:ilvl="7" w:tplc="AB240396">
      <w:start w:val="1"/>
      <w:numFmt w:val="bullet"/>
      <w:lvlText w:val="●"/>
      <w:lvlJc w:val="left"/>
      <w:pPr>
        <w:ind w:left="5760" w:hanging="360"/>
      </w:pPr>
    </w:lvl>
    <w:lvl w:ilvl="8" w:tplc="ECAE57E6">
      <w:start w:val="1"/>
      <w:numFmt w:val="bullet"/>
      <w:lvlText w:val="●"/>
      <w:lvlJc w:val="left"/>
      <w:pPr>
        <w:ind w:left="6480" w:hanging="360"/>
      </w:pPr>
    </w:lvl>
  </w:abstractNum>
  <w:abstractNum w:abstractNumId="1" w15:restartNumberingAfterBreak="0">
    <w:nsid w:val="06285B98"/>
    <w:multiLevelType w:val="multilevel"/>
    <w:tmpl w:val="320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12D60"/>
    <w:multiLevelType w:val="multilevel"/>
    <w:tmpl w:val="F2C0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64968"/>
    <w:multiLevelType w:val="multilevel"/>
    <w:tmpl w:val="BDDE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40ABB"/>
    <w:multiLevelType w:val="hybridMultilevel"/>
    <w:tmpl w:val="C4D6C3F6"/>
    <w:lvl w:ilvl="0" w:tplc="2FFC5A3A">
      <w:start w:val="1"/>
      <w:numFmt w:val="bullet"/>
      <w:lvlText w:val="●"/>
      <w:lvlJc w:val="left"/>
      <w:pPr>
        <w:ind w:left="720" w:hanging="360"/>
      </w:pPr>
    </w:lvl>
    <w:lvl w:ilvl="1" w:tplc="CFBC1234">
      <w:start w:val="1"/>
      <w:numFmt w:val="bullet"/>
      <w:lvlText w:val="○"/>
      <w:lvlJc w:val="left"/>
      <w:pPr>
        <w:ind w:left="1440" w:hanging="360"/>
      </w:pPr>
    </w:lvl>
    <w:lvl w:ilvl="2" w:tplc="D42C3712">
      <w:start w:val="1"/>
      <w:numFmt w:val="bullet"/>
      <w:lvlText w:val="■"/>
      <w:lvlJc w:val="left"/>
      <w:pPr>
        <w:ind w:left="2160" w:hanging="360"/>
      </w:pPr>
    </w:lvl>
    <w:lvl w:ilvl="3" w:tplc="3F2874BC">
      <w:start w:val="1"/>
      <w:numFmt w:val="bullet"/>
      <w:lvlText w:val="●"/>
      <w:lvlJc w:val="left"/>
      <w:pPr>
        <w:ind w:left="2880" w:hanging="360"/>
      </w:pPr>
    </w:lvl>
    <w:lvl w:ilvl="4" w:tplc="E32A68BA">
      <w:start w:val="1"/>
      <w:numFmt w:val="bullet"/>
      <w:lvlText w:val="○"/>
      <w:lvlJc w:val="left"/>
      <w:pPr>
        <w:ind w:left="3600" w:hanging="360"/>
      </w:pPr>
    </w:lvl>
    <w:lvl w:ilvl="5" w:tplc="46849D0C">
      <w:start w:val="1"/>
      <w:numFmt w:val="bullet"/>
      <w:lvlText w:val="■"/>
      <w:lvlJc w:val="left"/>
      <w:pPr>
        <w:ind w:left="4320" w:hanging="360"/>
      </w:pPr>
    </w:lvl>
    <w:lvl w:ilvl="6" w:tplc="63F40CCC">
      <w:start w:val="1"/>
      <w:numFmt w:val="bullet"/>
      <w:lvlText w:val="●"/>
      <w:lvlJc w:val="left"/>
      <w:pPr>
        <w:ind w:left="5040" w:hanging="360"/>
      </w:pPr>
    </w:lvl>
    <w:lvl w:ilvl="7" w:tplc="5CA22BD8">
      <w:start w:val="1"/>
      <w:numFmt w:val="bullet"/>
      <w:lvlText w:val="●"/>
      <w:lvlJc w:val="left"/>
      <w:pPr>
        <w:ind w:left="5760" w:hanging="360"/>
      </w:pPr>
    </w:lvl>
    <w:lvl w:ilvl="8" w:tplc="7DFA4358">
      <w:start w:val="1"/>
      <w:numFmt w:val="bullet"/>
      <w:lvlText w:val="●"/>
      <w:lvlJc w:val="left"/>
      <w:pPr>
        <w:ind w:left="6480" w:hanging="360"/>
      </w:pPr>
    </w:lvl>
  </w:abstractNum>
  <w:abstractNum w:abstractNumId="5" w15:restartNumberingAfterBreak="0">
    <w:nsid w:val="17B949F2"/>
    <w:multiLevelType w:val="hybridMultilevel"/>
    <w:tmpl w:val="1248BF34"/>
    <w:lvl w:ilvl="0" w:tplc="D7020D78">
      <w:start w:val="1"/>
      <w:numFmt w:val="bullet"/>
      <w:lvlText w:val="•"/>
      <w:lvlJc w:val="left"/>
      <w:pPr>
        <w:ind w:left="720" w:hanging="360"/>
      </w:pPr>
    </w:lvl>
    <w:lvl w:ilvl="1" w:tplc="F42832F0">
      <w:numFmt w:val="decimal"/>
      <w:lvlText w:val=""/>
      <w:lvlJc w:val="left"/>
    </w:lvl>
    <w:lvl w:ilvl="2" w:tplc="AF96A150">
      <w:numFmt w:val="decimal"/>
      <w:lvlText w:val=""/>
      <w:lvlJc w:val="left"/>
    </w:lvl>
    <w:lvl w:ilvl="3" w:tplc="EDF44416">
      <w:numFmt w:val="decimal"/>
      <w:lvlText w:val=""/>
      <w:lvlJc w:val="left"/>
    </w:lvl>
    <w:lvl w:ilvl="4" w:tplc="6C7400D4">
      <w:numFmt w:val="decimal"/>
      <w:lvlText w:val=""/>
      <w:lvlJc w:val="left"/>
    </w:lvl>
    <w:lvl w:ilvl="5" w:tplc="056EBCA4">
      <w:numFmt w:val="decimal"/>
      <w:lvlText w:val=""/>
      <w:lvlJc w:val="left"/>
    </w:lvl>
    <w:lvl w:ilvl="6" w:tplc="4F806F8E">
      <w:numFmt w:val="decimal"/>
      <w:lvlText w:val=""/>
      <w:lvlJc w:val="left"/>
    </w:lvl>
    <w:lvl w:ilvl="7" w:tplc="31C855C6">
      <w:numFmt w:val="decimal"/>
      <w:lvlText w:val=""/>
      <w:lvlJc w:val="left"/>
    </w:lvl>
    <w:lvl w:ilvl="8" w:tplc="ECB0C5B2">
      <w:numFmt w:val="decimal"/>
      <w:lvlText w:val=""/>
      <w:lvlJc w:val="left"/>
    </w:lvl>
  </w:abstractNum>
  <w:abstractNum w:abstractNumId="6" w15:restartNumberingAfterBreak="0">
    <w:nsid w:val="1AC11AE4"/>
    <w:multiLevelType w:val="multilevel"/>
    <w:tmpl w:val="AB567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1E168F"/>
    <w:multiLevelType w:val="multilevel"/>
    <w:tmpl w:val="3326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63F37"/>
    <w:multiLevelType w:val="multilevel"/>
    <w:tmpl w:val="DE9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15976"/>
    <w:multiLevelType w:val="hybridMultilevel"/>
    <w:tmpl w:val="A25C4AC4"/>
    <w:lvl w:ilvl="0" w:tplc="C884F186">
      <w:start w:val="1"/>
      <w:numFmt w:val="bullet"/>
      <w:lvlText w:val="●"/>
      <w:lvlJc w:val="left"/>
      <w:pPr>
        <w:ind w:left="720" w:hanging="360"/>
      </w:pPr>
    </w:lvl>
    <w:lvl w:ilvl="1" w:tplc="3CF4B6F6">
      <w:start w:val="1"/>
      <w:numFmt w:val="bullet"/>
      <w:lvlText w:val="○"/>
      <w:lvlJc w:val="left"/>
      <w:pPr>
        <w:ind w:left="1440" w:hanging="360"/>
      </w:pPr>
    </w:lvl>
    <w:lvl w:ilvl="2" w:tplc="80C46AD2">
      <w:start w:val="1"/>
      <w:numFmt w:val="bullet"/>
      <w:lvlText w:val="■"/>
      <w:lvlJc w:val="left"/>
      <w:pPr>
        <w:ind w:left="2160" w:hanging="360"/>
      </w:pPr>
    </w:lvl>
    <w:lvl w:ilvl="3" w:tplc="53CE7AF4">
      <w:start w:val="1"/>
      <w:numFmt w:val="bullet"/>
      <w:lvlText w:val="●"/>
      <w:lvlJc w:val="left"/>
      <w:pPr>
        <w:ind w:left="2880" w:hanging="360"/>
      </w:pPr>
    </w:lvl>
    <w:lvl w:ilvl="4" w:tplc="4956F5E8">
      <w:start w:val="1"/>
      <w:numFmt w:val="bullet"/>
      <w:lvlText w:val="○"/>
      <w:lvlJc w:val="left"/>
      <w:pPr>
        <w:ind w:left="3600" w:hanging="360"/>
      </w:pPr>
    </w:lvl>
    <w:lvl w:ilvl="5" w:tplc="4E0475FC">
      <w:start w:val="1"/>
      <w:numFmt w:val="bullet"/>
      <w:lvlText w:val="■"/>
      <w:lvlJc w:val="left"/>
      <w:pPr>
        <w:ind w:left="4320" w:hanging="360"/>
      </w:pPr>
    </w:lvl>
    <w:lvl w:ilvl="6" w:tplc="BA04B34C">
      <w:start w:val="1"/>
      <w:numFmt w:val="bullet"/>
      <w:lvlText w:val="●"/>
      <w:lvlJc w:val="left"/>
      <w:pPr>
        <w:ind w:left="5040" w:hanging="360"/>
      </w:pPr>
    </w:lvl>
    <w:lvl w:ilvl="7" w:tplc="E1FC4126">
      <w:start w:val="1"/>
      <w:numFmt w:val="bullet"/>
      <w:lvlText w:val="●"/>
      <w:lvlJc w:val="left"/>
      <w:pPr>
        <w:ind w:left="5760" w:hanging="360"/>
      </w:pPr>
    </w:lvl>
    <w:lvl w:ilvl="8" w:tplc="DF86CACC">
      <w:start w:val="1"/>
      <w:numFmt w:val="bullet"/>
      <w:lvlText w:val="●"/>
      <w:lvlJc w:val="left"/>
      <w:pPr>
        <w:ind w:left="6480" w:hanging="360"/>
      </w:pPr>
    </w:lvl>
  </w:abstractNum>
  <w:abstractNum w:abstractNumId="10" w15:restartNumberingAfterBreak="0">
    <w:nsid w:val="3A755FB6"/>
    <w:multiLevelType w:val="multilevel"/>
    <w:tmpl w:val="3024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0A2355"/>
    <w:multiLevelType w:val="hybridMultilevel"/>
    <w:tmpl w:val="552E16B4"/>
    <w:lvl w:ilvl="0" w:tplc="52B434F0">
      <w:start w:val="1"/>
      <w:numFmt w:val="bullet"/>
      <w:lvlText w:val="●"/>
      <w:lvlJc w:val="left"/>
      <w:pPr>
        <w:ind w:left="720" w:hanging="360"/>
      </w:pPr>
    </w:lvl>
    <w:lvl w:ilvl="1" w:tplc="2CE6D16A">
      <w:start w:val="1"/>
      <w:numFmt w:val="bullet"/>
      <w:lvlText w:val="○"/>
      <w:lvlJc w:val="left"/>
      <w:pPr>
        <w:ind w:left="1440" w:hanging="360"/>
      </w:pPr>
    </w:lvl>
    <w:lvl w:ilvl="2" w:tplc="8FC4EB3E">
      <w:start w:val="1"/>
      <w:numFmt w:val="bullet"/>
      <w:lvlText w:val="■"/>
      <w:lvlJc w:val="left"/>
      <w:pPr>
        <w:ind w:left="2160" w:hanging="360"/>
      </w:pPr>
    </w:lvl>
    <w:lvl w:ilvl="3" w:tplc="49F465EC">
      <w:start w:val="1"/>
      <w:numFmt w:val="bullet"/>
      <w:lvlText w:val="●"/>
      <w:lvlJc w:val="left"/>
      <w:pPr>
        <w:ind w:left="2880" w:hanging="360"/>
      </w:pPr>
    </w:lvl>
    <w:lvl w:ilvl="4" w:tplc="6980C16C">
      <w:start w:val="1"/>
      <w:numFmt w:val="bullet"/>
      <w:lvlText w:val="○"/>
      <w:lvlJc w:val="left"/>
      <w:pPr>
        <w:ind w:left="3600" w:hanging="360"/>
      </w:pPr>
    </w:lvl>
    <w:lvl w:ilvl="5" w:tplc="FFD88858">
      <w:start w:val="1"/>
      <w:numFmt w:val="bullet"/>
      <w:lvlText w:val="■"/>
      <w:lvlJc w:val="left"/>
      <w:pPr>
        <w:ind w:left="4320" w:hanging="360"/>
      </w:pPr>
    </w:lvl>
    <w:lvl w:ilvl="6" w:tplc="0BE81892">
      <w:start w:val="1"/>
      <w:numFmt w:val="bullet"/>
      <w:lvlText w:val="●"/>
      <w:lvlJc w:val="left"/>
      <w:pPr>
        <w:ind w:left="5040" w:hanging="360"/>
      </w:pPr>
    </w:lvl>
    <w:lvl w:ilvl="7" w:tplc="EE76B01C">
      <w:start w:val="1"/>
      <w:numFmt w:val="bullet"/>
      <w:lvlText w:val="●"/>
      <w:lvlJc w:val="left"/>
      <w:pPr>
        <w:ind w:left="5760" w:hanging="360"/>
      </w:pPr>
    </w:lvl>
    <w:lvl w:ilvl="8" w:tplc="D954E98C">
      <w:start w:val="1"/>
      <w:numFmt w:val="bullet"/>
      <w:lvlText w:val="●"/>
      <w:lvlJc w:val="left"/>
      <w:pPr>
        <w:ind w:left="6480" w:hanging="360"/>
      </w:pPr>
    </w:lvl>
  </w:abstractNum>
  <w:abstractNum w:abstractNumId="12" w15:restartNumberingAfterBreak="0">
    <w:nsid w:val="4D527D83"/>
    <w:multiLevelType w:val="hybridMultilevel"/>
    <w:tmpl w:val="9D729922"/>
    <w:lvl w:ilvl="0" w:tplc="289C6312">
      <w:start w:val="1"/>
      <w:numFmt w:val="bullet"/>
      <w:lvlText w:val="●"/>
      <w:lvlJc w:val="left"/>
      <w:pPr>
        <w:ind w:left="720" w:hanging="360"/>
      </w:pPr>
    </w:lvl>
    <w:lvl w:ilvl="1" w:tplc="01789E18">
      <w:start w:val="1"/>
      <w:numFmt w:val="bullet"/>
      <w:lvlText w:val="○"/>
      <w:lvlJc w:val="left"/>
      <w:pPr>
        <w:ind w:left="1440" w:hanging="360"/>
      </w:pPr>
    </w:lvl>
    <w:lvl w:ilvl="2" w:tplc="9AFAF574">
      <w:start w:val="1"/>
      <w:numFmt w:val="bullet"/>
      <w:lvlText w:val="■"/>
      <w:lvlJc w:val="left"/>
      <w:pPr>
        <w:ind w:left="2160" w:hanging="360"/>
      </w:pPr>
    </w:lvl>
    <w:lvl w:ilvl="3" w:tplc="E3C0CDF4">
      <w:start w:val="1"/>
      <w:numFmt w:val="bullet"/>
      <w:lvlText w:val="●"/>
      <w:lvlJc w:val="left"/>
      <w:pPr>
        <w:ind w:left="2880" w:hanging="360"/>
      </w:pPr>
    </w:lvl>
    <w:lvl w:ilvl="4" w:tplc="9F5CF2E8">
      <w:start w:val="1"/>
      <w:numFmt w:val="bullet"/>
      <w:lvlText w:val="○"/>
      <w:lvlJc w:val="left"/>
      <w:pPr>
        <w:ind w:left="3600" w:hanging="360"/>
      </w:pPr>
    </w:lvl>
    <w:lvl w:ilvl="5" w:tplc="5CA6CAC6">
      <w:start w:val="1"/>
      <w:numFmt w:val="bullet"/>
      <w:lvlText w:val="■"/>
      <w:lvlJc w:val="left"/>
      <w:pPr>
        <w:ind w:left="4320" w:hanging="360"/>
      </w:pPr>
    </w:lvl>
    <w:lvl w:ilvl="6" w:tplc="A4F0241E">
      <w:start w:val="1"/>
      <w:numFmt w:val="bullet"/>
      <w:lvlText w:val="●"/>
      <w:lvlJc w:val="left"/>
      <w:pPr>
        <w:ind w:left="5040" w:hanging="360"/>
      </w:pPr>
    </w:lvl>
    <w:lvl w:ilvl="7" w:tplc="F0CA151E">
      <w:start w:val="1"/>
      <w:numFmt w:val="bullet"/>
      <w:lvlText w:val="●"/>
      <w:lvlJc w:val="left"/>
      <w:pPr>
        <w:ind w:left="5760" w:hanging="360"/>
      </w:pPr>
    </w:lvl>
    <w:lvl w:ilvl="8" w:tplc="988A7708">
      <w:start w:val="1"/>
      <w:numFmt w:val="bullet"/>
      <w:lvlText w:val="●"/>
      <w:lvlJc w:val="left"/>
      <w:pPr>
        <w:ind w:left="6480" w:hanging="360"/>
      </w:pPr>
    </w:lvl>
  </w:abstractNum>
  <w:abstractNum w:abstractNumId="13" w15:restartNumberingAfterBreak="0">
    <w:nsid w:val="563508D2"/>
    <w:multiLevelType w:val="multilevel"/>
    <w:tmpl w:val="1E9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224F7A"/>
    <w:multiLevelType w:val="multilevel"/>
    <w:tmpl w:val="8F4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562C5"/>
    <w:multiLevelType w:val="multilevel"/>
    <w:tmpl w:val="B23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8245B"/>
    <w:multiLevelType w:val="hybridMultilevel"/>
    <w:tmpl w:val="FF2032E6"/>
    <w:lvl w:ilvl="0" w:tplc="FCB67AA2">
      <w:start w:val="1"/>
      <w:numFmt w:val="bullet"/>
      <w:lvlText w:val="•"/>
      <w:lvlJc w:val="left"/>
      <w:pPr>
        <w:ind w:left="720" w:hanging="360"/>
      </w:pPr>
    </w:lvl>
    <w:lvl w:ilvl="1" w:tplc="26A85C5C">
      <w:numFmt w:val="decimal"/>
      <w:lvlText w:val=""/>
      <w:lvlJc w:val="left"/>
    </w:lvl>
    <w:lvl w:ilvl="2" w:tplc="AE08F04A">
      <w:numFmt w:val="decimal"/>
      <w:lvlText w:val=""/>
      <w:lvlJc w:val="left"/>
    </w:lvl>
    <w:lvl w:ilvl="3" w:tplc="E752E4E6">
      <w:numFmt w:val="decimal"/>
      <w:lvlText w:val=""/>
      <w:lvlJc w:val="left"/>
    </w:lvl>
    <w:lvl w:ilvl="4" w:tplc="D5C0B16E">
      <w:numFmt w:val="decimal"/>
      <w:lvlText w:val=""/>
      <w:lvlJc w:val="left"/>
    </w:lvl>
    <w:lvl w:ilvl="5" w:tplc="4008E48E">
      <w:numFmt w:val="decimal"/>
      <w:lvlText w:val=""/>
      <w:lvlJc w:val="left"/>
    </w:lvl>
    <w:lvl w:ilvl="6" w:tplc="CFF80EC4">
      <w:numFmt w:val="decimal"/>
      <w:lvlText w:val=""/>
      <w:lvlJc w:val="left"/>
    </w:lvl>
    <w:lvl w:ilvl="7" w:tplc="C5C6BBDE">
      <w:numFmt w:val="decimal"/>
      <w:lvlText w:val=""/>
      <w:lvlJc w:val="left"/>
    </w:lvl>
    <w:lvl w:ilvl="8" w:tplc="B0E01BDC">
      <w:numFmt w:val="decimal"/>
      <w:lvlText w:val=""/>
      <w:lvlJc w:val="left"/>
    </w:lvl>
  </w:abstractNum>
  <w:abstractNum w:abstractNumId="17" w15:restartNumberingAfterBreak="0">
    <w:nsid w:val="60AA1B0A"/>
    <w:multiLevelType w:val="multilevel"/>
    <w:tmpl w:val="0C74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5626A5"/>
    <w:multiLevelType w:val="hybridMultilevel"/>
    <w:tmpl w:val="72AA682A"/>
    <w:lvl w:ilvl="0" w:tplc="A05C6302">
      <w:start w:val="1"/>
      <w:numFmt w:val="bullet"/>
      <w:lvlText w:val="•"/>
      <w:lvlJc w:val="left"/>
      <w:pPr>
        <w:ind w:left="720" w:hanging="360"/>
      </w:pPr>
    </w:lvl>
    <w:lvl w:ilvl="1" w:tplc="99586508">
      <w:numFmt w:val="decimal"/>
      <w:lvlText w:val=""/>
      <w:lvlJc w:val="left"/>
    </w:lvl>
    <w:lvl w:ilvl="2" w:tplc="7ED077E2">
      <w:numFmt w:val="decimal"/>
      <w:lvlText w:val=""/>
      <w:lvlJc w:val="left"/>
    </w:lvl>
    <w:lvl w:ilvl="3" w:tplc="8BDCEE7C">
      <w:numFmt w:val="decimal"/>
      <w:lvlText w:val=""/>
      <w:lvlJc w:val="left"/>
    </w:lvl>
    <w:lvl w:ilvl="4" w:tplc="C85C0DAA">
      <w:numFmt w:val="decimal"/>
      <w:lvlText w:val=""/>
      <w:lvlJc w:val="left"/>
    </w:lvl>
    <w:lvl w:ilvl="5" w:tplc="905247BE">
      <w:numFmt w:val="decimal"/>
      <w:lvlText w:val=""/>
      <w:lvlJc w:val="left"/>
    </w:lvl>
    <w:lvl w:ilvl="6" w:tplc="C9DA5F22">
      <w:numFmt w:val="decimal"/>
      <w:lvlText w:val=""/>
      <w:lvlJc w:val="left"/>
    </w:lvl>
    <w:lvl w:ilvl="7" w:tplc="1D328554">
      <w:numFmt w:val="decimal"/>
      <w:lvlText w:val=""/>
      <w:lvlJc w:val="left"/>
    </w:lvl>
    <w:lvl w:ilvl="8" w:tplc="7166D0FE">
      <w:numFmt w:val="decimal"/>
      <w:lvlText w:val=""/>
      <w:lvlJc w:val="left"/>
    </w:lvl>
  </w:abstractNum>
  <w:abstractNum w:abstractNumId="19" w15:restartNumberingAfterBreak="0">
    <w:nsid w:val="76241881"/>
    <w:multiLevelType w:val="hybridMultilevel"/>
    <w:tmpl w:val="62E42D96"/>
    <w:lvl w:ilvl="0" w:tplc="2034D0FA">
      <w:start w:val="1"/>
      <w:numFmt w:val="bullet"/>
      <w:lvlText w:val="•"/>
      <w:lvlJc w:val="left"/>
      <w:pPr>
        <w:ind w:left="720" w:hanging="360"/>
      </w:pPr>
    </w:lvl>
    <w:lvl w:ilvl="1" w:tplc="B036B702">
      <w:start w:val="1"/>
      <w:numFmt w:val="bullet"/>
      <w:lvlText w:val="◦"/>
      <w:lvlJc w:val="left"/>
      <w:pPr>
        <w:ind w:left="1440" w:hanging="360"/>
      </w:pPr>
    </w:lvl>
    <w:lvl w:ilvl="2" w:tplc="53DC9FD6">
      <w:numFmt w:val="decimal"/>
      <w:lvlText w:val=""/>
      <w:lvlJc w:val="left"/>
    </w:lvl>
    <w:lvl w:ilvl="3" w:tplc="45E0EDDA">
      <w:numFmt w:val="decimal"/>
      <w:lvlText w:val=""/>
      <w:lvlJc w:val="left"/>
    </w:lvl>
    <w:lvl w:ilvl="4" w:tplc="816A4BEC">
      <w:numFmt w:val="decimal"/>
      <w:lvlText w:val=""/>
      <w:lvlJc w:val="left"/>
    </w:lvl>
    <w:lvl w:ilvl="5" w:tplc="FF8405AA">
      <w:numFmt w:val="decimal"/>
      <w:lvlText w:val=""/>
      <w:lvlJc w:val="left"/>
    </w:lvl>
    <w:lvl w:ilvl="6" w:tplc="A7C60950">
      <w:numFmt w:val="decimal"/>
      <w:lvlText w:val=""/>
      <w:lvlJc w:val="left"/>
    </w:lvl>
    <w:lvl w:ilvl="7" w:tplc="95A699AC">
      <w:numFmt w:val="decimal"/>
      <w:lvlText w:val=""/>
      <w:lvlJc w:val="left"/>
    </w:lvl>
    <w:lvl w:ilvl="8" w:tplc="C1381534">
      <w:numFmt w:val="decimal"/>
      <w:lvlText w:val=""/>
      <w:lvlJc w:val="left"/>
    </w:lvl>
  </w:abstractNum>
  <w:abstractNum w:abstractNumId="20" w15:restartNumberingAfterBreak="0">
    <w:nsid w:val="7B0C4918"/>
    <w:multiLevelType w:val="multilevel"/>
    <w:tmpl w:val="E2E0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4E5AB1"/>
    <w:multiLevelType w:val="hybridMultilevel"/>
    <w:tmpl w:val="053C1E76"/>
    <w:lvl w:ilvl="0" w:tplc="F0E424D8">
      <w:start w:val="1"/>
      <w:numFmt w:val="decimal"/>
      <w:lvlText w:val="%1."/>
      <w:lvlJc w:val="left"/>
      <w:pPr>
        <w:ind w:left="720" w:hanging="360"/>
      </w:pPr>
    </w:lvl>
    <w:lvl w:ilvl="1" w:tplc="B39E3E86">
      <w:numFmt w:val="decimal"/>
      <w:lvlText w:val=""/>
      <w:lvlJc w:val="left"/>
    </w:lvl>
    <w:lvl w:ilvl="2" w:tplc="03D2EC84">
      <w:numFmt w:val="decimal"/>
      <w:lvlText w:val=""/>
      <w:lvlJc w:val="left"/>
    </w:lvl>
    <w:lvl w:ilvl="3" w:tplc="0B02C580">
      <w:numFmt w:val="decimal"/>
      <w:lvlText w:val=""/>
      <w:lvlJc w:val="left"/>
    </w:lvl>
    <w:lvl w:ilvl="4" w:tplc="624C74A0">
      <w:numFmt w:val="decimal"/>
      <w:lvlText w:val=""/>
      <w:lvlJc w:val="left"/>
    </w:lvl>
    <w:lvl w:ilvl="5" w:tplc="B47A3AD6">
      <w:numFmt w:val="decimal"/>
      <w:lvlText w:val=""/>
      <w:lvlJc w:val="left"/>
    </w:lvl>
    <w:lvl w:ilvl="6" w:tplc="A586B452">
      <w:numFmt w:val="decimal"/>
      <w:lvlText w:val=""/>
      <w:lvlJc w:val="left"/>
    </w:lvl>
    <w:lvl w:ilvl="7" w:tplc="5B88F644">
      <w:numFmt w:val="decimal"/>
      <w:lvlText w:val=""/>
      <w:lvlJc w:val="left"/>
    </w:lvl>
    <w:lvl w:ilvl="8" w:tplc="1576A1C2">
      <w:numFmt w:val="decimal"/>
      <w:lvlText w:val=""/>
      <w:lvlJc w:val="left"/>
    </w:lvl>
  </w:abstractNum>
  <w:num w:numId="1" w16cid:durableId="1614434534">
    <w:abstractNumId w:val="4"/>
    <w:lvlOverride w:ilvl="0">
      <w:startOverride w:val="1"/>
    </w:lvlOverride>
  </w:num>
  <w:num w:numId="2" w16cid:durableId="1547444917">
    <w:abstractNumId w:val="19"/>
    <w:lvlOverride w:ilvl="0">
      <w:startOverride w:val="1"/>
    </w:lvlOverride>
  </w:num>
  <w:num w:numId="3" w16cid:durableId="608506956">
    <w:abstractNumId w:val="21"/>
    <w:lvlOverride w:ilvl="0">
      <w:startOverride w:val="1"/>
    </w:lvlOverride>
  </w:num>
  <w:num w:numId="4" w16cid:durableId="368649207">
    <w:abstractNumId w:val="11"/>
    <w:lvlOverride w:ilvl="0">
      <w:startOverride w:val="1"/>
    </w:lvlOverride>
  </w:num>
  <w:num w:numId="5" w16cid:durableId="1459227988">
    <w:abstractNumId w:val="9"/>
    <w:lvlOverride w:ilvl="0">
      <w:startOverride w:val="1"/>
    </w:lvlOverride>
  </w:num>
  <w:num w:numId="6" w16cid:durableId="552349614">
    <w:abstractNumId w:val="18"/>
    <w:lvlOverride w:ilvl="0">
      <w:startOverride w:val="1"/>
    </w:lvlOverride>
  </w:num>
  <w:num w:numId="7" w16cid:durableId="2100759621">
    <w:abstractNumId w:val="12"/>
    <w:lvlOverride w:ilvl="0">
      <w:startOverride w:val="1"/>
    </w:lvlOverride>
  </w:num>
  <w:num w:numId="8" w16cid:durableId="1959674425">
    <w:abstractNumId w:val="0"/>
    <w:lvlOverride w:ilvl="0">
      <w:startOverride w:val="1"/>
    </w:lvlOverride>
  </w:num>
  <w:num w:numId="9" w16cid:durableId="994261988">
    <w:abstractNumId w:val="16"/>
    <w:lvlOverride w:ilvl="0">
      <w:startOverride w:val="1"/>
    </w:lvlOverride>
  </w:num>
  <w:num w:numId="10" w16cid:durableId="678047080">
    <w:abstractNumId w:val="2"/>
  </w:num>
  <w:num w:numId="11" w16cid:durableId="152066915">
    <w:abstractNumId w:val="20"/>
  </w:num>
  <w:num w:numId="12" w16cid:durableId="2123567310">
    <w:abstractNumId w:val="17"/>
  </w:num>
  <w:num w:numId="13" w16cid:durableId="1590967983">
    <w:abstractNumId w:val="14"/>
  </w:num>
  <w:num w:numId="14" w16cid:durableId="1586642701">
    <w:abstractNumId w:val="3"/>
  </w:num>
  <w:num w:numId="15" w16cid:durableId="1683161768">
    <w:abstractNumId w:val="15"/>
  </w:num>
  <w:num w:numId="16" w16cid:durableId="607546331">
    <w:abstractNumId w:val="5"/>
    <w:lvlOverride w:ilvl="0">
      <w:startOverride w:val="1"/>
    </w:lvlOverride>
  </w:num>
  <w:num w:numId="17" w16cid:durableId="192428807">
    <w:abstractNumId w:val="8"/>
  </w:num>
  <w:num w:numId="18" w16cid:durableId="460075286">
    <w:abstractNumId w:val="10"/>
  </w:num>
  <w:num w:numId="19" w16cid:durableId="398597969">
    <w:abstractNumId w:val="1"/>
  </w:num>
  <w:num w:numId="20" w16cid:durableId="136340597">
    <w:abstractNumId w:val="7"/>
  </w:num>
  <w:num w:numId="21" w16cid:durableId="1307392666">
    <w:abstractNumId w:val="6"/>
  </w:num>
  <w:num w:numId="22" w16cid:durableId="5259479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4DE"/>
    <w:rsid w:val="0002711C"/>
    <w:rsid w:val="000409DE"/>
    <w:rsid w:val="000572B7"/>
    <w:rsid w:val="00065537"/>
    <w:rsid w:val="000C1812"/>
    <w:rsid w:val="000F0781"/>
    <w:rsid w:val="001074A6"/>
    <w:rsid w:val="001264DE"/>
    <w:rsid w:val="001669D5"/>
    <w:rsid w:val="001715E1"/>
    <w:rsid w:val="00186752"/>
    <w:rsid w:val="001C7F53"/>
    <w:rsid w:val="00231E00"/>
    <w:rsid w:val="00271A04"/>
    <w:rsid w:val="002B4436"/>
    <w:rsid w:val="00340E5C"/>
    <w:rsid w:val="003538FF"/>
    <w:rsid w:val="00355CC2"/>
    <w:rsid w:val="003B5642"/>
    <w:rsid w:val="003D6D6B"/>
    <w:rsid w:val="003F31F3"/>
    <w:rsid w:val="00402483"/>
    <w:rsid w:val="0044330D"/>
    <w:rsid w:val="0048558F"/>
    <w:rsid w:val="004C5A19"/>
    <w:rsid w:val="004C78E4"/>
    <w:rsid w:val="00526429"/>
    <w:rsid w:val="00541E38"/>
    <w:rsid w:val="005423D4"/>
    <w:rsid w:val="005E737B"/>
    <w:rsid w:val="00643F75"/>
    <w:rsid w:val="00670895"/>
    <w:rsid w:val="006E67FA"/>
    <w:rsid w:val="00771D7C"/>
    <w:rsid w:val="00790F94"/>
    <w:rsid w:val="007A5C4C"/>
    <w:rsid w:val="007D1511"/>
    <w:rsid w:val="007E23D6"/>
    <w:rsid w:val="00813600"/>
    <w:rsid w:val="00813685"/>
    <w:rsid w:val="0081662D"/>
    <w:rsid w:val="00843800"/>
    <w:rsid w:val="00886FD7"/>
    <w:rsid w:val="008F2DB4"/>
    <w:rsid w:val="00924094"/>
    <w:rsid w:val="0095208E"/>
    <w:rsid w:val="0098465C"/>
    <w:rsid w:val="009B0069"/>
    <w:rsid w:val="009B07A9"/>
    <w:rsid w:val="00A362E2"/>
    <w:rsid w:val="00A502EF"/>
    <w:rsid w:val="00AF0361"/>
    <w:rsid w:val="00B03B4E"/>
    <w:rsid w:val="00B26D58"/>
    <w:rsid w:val="00B423B7"/>
    <w:rsid w:val="00B626D1"/>
    <w:rsid w:val="00B81D14"/>
    <w:rsid w:val="00B90564"/>
    <w:rsid w:val="00BD1AB1"/>
    <w:rsid w:val="00BF3E1A"/>
    <w:rsid w:val="00C225AE"/>
    <w:rsid w:val="00C52A90"/>
    <w:rsid w:val="00CF1F71"/>
    <w:rsid w:val="00D31513"/>
    <w:rsid w:val="00E44A85"/>
    <w:rsid w:val="00EC78F3"/>
    <w:rsid w:val="00F22901"/>
    <w:rsid w:val="00F9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90186"/>
  <w15:docId w15:val="{DF8E9976-F0A0-0241-8963-6D593AEF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CC2"/>
    <w:pPr>
      <w:spacing w:after="120" w:line="276" w:lineRule="auto"/>
    </w:pPr>
    <w:rPr>
      <w:rFonts w:ascii="Calibri" w:eastAsia="Calibri" w:hAnsi="Calibri" w:cs="Times New Roman"/>
      <w:color w:val="000000"/>
      <w:szCs w:val="24"/>
    </w:rPr>
  </w:style>
  <w:style w:type="paragraph" w:styleId="Heading1">
    <w:name w:val="heading 1"/>
    <w:link w:val="Heading1Char"/>
    <w:uiPriority w:val="9"/>
    <w:qFormat/>
    <w:pPr>
      <w:spacing w:before="360" w:after="200"/>
      <w:outlineLvl w:val="0"/>
    </w:pPr>
    <w:rPr>
      <w:b/>
      <w:bCs/>
      <w:color w:val="4C2C84"/>
      <w:sz w:val="32"/>
      <w:szCs w:val="32"/>
    </w:rPr>
  </w:style>
  <w:style w:type="paragraph" w:styleId="Heading2">
    <w:name w:val="heading 2"/>
    <w:link w:val="Heading2Char"/>
    <w:uiPriority w:val="9"/>
    <w:unhideWhenUsed/>
    <w:qFormat/>
    <w:pPr>
      <w:spacing w:before="280" w:after="160"/>
      <w:outlineLvl w:val="1"/>
    </w:pPr>
    <w:rPr>
      <w:b/>
      <w:bCs/>
      <w:color w:val="4C2C84"/>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225AE"/>
    <w:pPr>
      <w:tabs>
        <w:tab w:val="center" w:pos="4680"/>
        <w:tab w:val="right" w:pos="9360"/>
      </w:tabs>
    </w:pPr>
  </w:style>
  <w:style w:type="character" w:customStyle="1" w:styleId="HeaderChar">
    <w:name w:val="Header Char"/>
    <w:basedOn w:val="DefaultParagraphFont"/>
    <w:link w:val="Header"/>
    <w:uiPriority w:val="99"/>
    <w:rsid w:val="00C225AE"/>
  </w:style>
  <w:style w:type="paragraph" w:styleId="Footer">
    <w:name w:val="footer"/>
    <w:basedOn w:val="Normal"/>
    <w:link w:val="FooterChar"/>
    <w:uiPriority w:val="99"/>
    <w:unhideWhenUsed/>
    <w:rsid w:val="00C225AE"/>
    <w:pPr>
      <w:tabs>
        <w:tab w:val="center" w:pos="4680"/>
        <w:tab w:val="right" w:pos="9360"/>
      </w:tabs>
    </w:pPr>
  </w:style>
  <w:style w:type="character" w:customStyle="1" w:styleId="FooterChar">
    <w:name w:val="Footer Char"/>
    <w:basedOn w:val="DefaultParagraphFont"/>
    <w:link w:val="Footer"/>
    <w:uiPriority w:val="99"/>
    <w:rsid w:val="00C225AE"/>
  </w:style>
  <w:style w:type="paragraph" w:styleId="NormalWeb">
    <w:name w:val="Normal (Web)"/>
    <w:basedOn w:val="Normal"/>
    <w:uiPriority w:val="99"/>
    <w:unhideWhenUsed/>
    <w:rsid w:val="00C225AE"/>
    <w:pPr>
      <w:spacing w:before="100" w:beforeAutospacing="1" w:after="100" w:afterAutospacing="1"/>
    </w:pPr>
  </w:style>
  <w:style w:type="character" w:customStyle="1" w:styleId="Heading1Char">
    <w:name w:val="Heading 1 Char"/>
    <w:basedOn w:val="DefaultParagraphFont"/>
    <w:link w:val="Heading1"/>
    <w:uiPriority w:val="9"/>
    <w:rsid w:val="004C5A19"/>
    <w:rPr>
      <w:b/>
      <w:bCs/>
      <w:color w:val="4C2C84"/>
      <w:sz w:val="32"/>
      <w:szCs w:val="32"/>
    </w:rPr>
  </w:style>
  <w:style w:type="character" w:customStyle="1" w:styleId="Heading2Char">
    <w:name w:val="Heading 2 Char"/>
    <w:basedOn w:val="DefaultParagraphFont"/>
    <w:link w:val="Heading2"/>
    <w:uiPriority w:val="9"/>
    <w:rsid w:val="004C5A19"/>
    <w:rPr>
      <w:b/>
      <w:bCs/>
      <w:color w:val="4C2C84"/>
      <w:sz w:val="26"/>
      <w:szCs w:val="26"/>
    </w:rPr>
  </w:style>
  <w:style w:type="character" w:styleId="Emphasis">
    <w:name w:val="Emphasis"/>
    <w:basedOn w:val="DefaultParagraphFont"/>
    <w:uiPriority w:val="20"/>
    <w:qFormat/>
    <w:rsid w:val="00355CC2"/>
    <w:rPr>
      <w:i/>
      <w:iCs/>
    </w:rPr>
  </w:style>
  <w:style w:type="character" w:styleId="Strong">
    <w:name w:val="Strong"/>
    <w:basedOn w:val="DefaultParagraphFont"/>
    <w:uiPriority w:val="22"/>
    <w:qFormat/>
    <w:rsid w:val="00355CC2"/>
    <w:rPr>
      <w:b/>
      <w:bCs/>
    </w:rPr>
  </w:style>
  <w:style w:type="paragraph" w:customStyle="1" w:styleId="EXPECTTitle">
    <w:name w:val="EXPECT Title"/>
    <w:basedOn w:val="Title"/>
    <w:pPr>
      <w:spacing w:after="240" w:line="276" w:lineRule="auto"/>
    </w:pPr>
    <w:rPr>
      <w:rFonts w:ascii="Calibri" w:hAnsi="Calibri"/>
      <w:b/>
      <w:color w:val="000000"/>
      <w:sz w:val="40"/>
    </w:rPr>
  </w:style>
  <w:style w:type="paragraph" w:customStyle="1" w:styleId="EXPECTSubtitle">
    <w:name w:val="EXPECT Subtitle"/>
    <w:basedOn w:val="Normal"/>
    <w:pPr>
      <w:spacing w:after="240"/>
    </w:pPr>
    <w:rPr>
      <w:sz w:val="24"/>
    </w:rPr>
  </w:style>
  <w:style w:type="paragraph" w:customStyle="1" w:styleId="EXPECTHeading1">
    <w:name w:val="EXPECT Heading 1"/>
    <w:basedOn w:val="Heading1"/>
    <w:pPr>
      <w:spacing w:before="240" w:after="120" w:line="276" w:lineRule="auto"/>
    </w:pPr>
    <w:rPr>
      <w:rFonts w:ascii="Calibri" w:hAnsi="Calibri"/>
      <w:color w:val="000000"/>
      <w:sz w:val="28"/>
    </w:rPr>
  </w:style>
  <w:style w:type="paragraph" w:customStyle="1" w:styleId="EXPECTHeading2">
    <w:name w:val="EXPECT Heading 2"/>
    <w:basedOn w:val="Heading2"/>
    <w:pPr>
      <w:spacing w:before="200" w:after="80" w:line="276" w:lineRule="auto"/>
    </w:pPr>
    <w:rPr>
      <w:rFonts w:ascii="Calibri" w:hAnsi="Calibri"/>
      <w:color w:val="000000"/>
      <w:sz w:val="24"/>
    </w:rPr>
  </w:style>
  <w:style w:type="character" w:customStyle="1" w:styleId="citation-186">
    <w:name w:val="citation-186"/>
    <w:basedOn w:val="DefaultParagraphFont"/>
    <w:rsid w:val="007E23D6"/>
  </w:style>
  <w:style w:type="character" w:customStyle="1" w:styleId="citation-185">
    <w:name w:val="citation-185"/>
    <w:basedOn w:val="DefaultParagraphFont"/>
    <w:rsid w:val="007E23D6"/>
  </w:style>
  <w:style w:type="character" w:customStyle="1" w:styleId="citation-184">
    <w:name w:val="citation-184"/>
    <w:basedOn w:val="DefaultParagraphFont"/>
    <w:rsid w:val="007E23D6"/>
  </w:style>
  <w:style w:type="character" w:customStyle="1" w:styleId="button-label">
    <w:name w:val="button-label"/>
    <w:basedOn w:val="DefaultParagraphFont"/>
    <w:rsid w:val="007E23D6"/>
  </w:style>
  <w:style w:type="character" w:customStyle="1" w:styleId="citation-183">
    <w:name w:val="citation-183"/>
    <w:basedOn w:val="DefaultParagraphFont"/>
    <w:rsid w:val="007E23D6"/>
  </w:style>
  <w:style w:type="character" w:customStyle="1" w:styleId="citation-182">
    <w:name w:val="citation-182"/>
    <w:basedOn w:val="DefaultParagraphFont"/>
    <w:rsid w:val="007E2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45</Pages>
  <Words>13421</Words>
  <Characters>76503</Characters>
  <Application>Microsoft Office Word</Application>
  <DocSecurity>0</DocSecurity>
  <Lines>637</Lines>
  <Paragraphs>179</Paragraphs>
  <ScaleCrop>false</ScaleCrop>
  <Company/>
  <LinksUpToDate>false</LinksUpToDate>
  <CharactersWithSpaces>89745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Dara Cook</cp:lastModifiedBy>
  <cp:revision>4</cp:revision>
  <dcterms:created xsi:type="dcterms:W3CDTF">2026-02-25T01:25:00Z</dcterms:created>
  <dcterms:modified xsi:type="dcterms:W3CDTF">2026-02-27T16:32:00Z</dcterms:modified>
</cp:coreProperties>
</file>