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проверено на тестовой копии; перенос на рабочую базу выполняется отдельным этапом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спроектировал и проверил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Проверенное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работа после временной ошибки подтверждены тестами</w:t>
            </w:r>
          </w:p>
        </w:tc>
      </w:tr>
    </w:tbl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8362950"/>
            <wp:effectExtent t="0" r="0" b="0" l="0"/>
            <wp:docPr id="1" name="Полная визуальная карта решения" descr="Полная визуальная карта решения" title="Полная визуальная карта реш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36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Полная визуальная карта решения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i/>
          <w:iCs/>
          <w:sz w:val="22"/>
          <w:szCs w:val="22"/>
        </w:rPr>
        <w:t>На схеме показаны демонстрационные значения. Реальные клиентские данные, идентификаторы и служебные данные подключения не используются.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Источник сведений о компании:</w:t>
      </w:r>
      <w:r>
        <w:rPr>
          <w:rFonts w:ascii="Montserrat" w:cs="Arial" w:eastAsia="Montserrat" w:hAnsi="Montserrat"/>
          <w:sz w:val="22"/>
          <w:szCs w:val="22"/>
        </w:rPr>
        <w:t xml:space="preserve"> официальный сайт СтеклоЦентр.ПТЗ — https://steklo-ptz.ru/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отделять тестовые данные от рабочих;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поддерживать перенос на клиентскую платформу только после отдельной приёмки.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657350"/>
            <wp:effectExtent t="0" r="0" b="0" l="0"/>
            <wp:docPr id="1" name="Архитектура интеграции" descr="Архитектура интеграции" title="Архитектура интег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>Схема обмена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Модуль обмена получает доступ только к необходимым разделам CRM. Секрет не хранится в проектных файлах и не попадает в отчёты.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Защищённый локальный скрипт запускается по расписанию, забирает команды, проверяет существующую связь и выполняет обмен. Повторы ограничены, а сведения о ходе обмена записываются без персональных данных.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924050"/>
            <wp:effectExtent t="0" r="0" b="0" l="0"/>
            <wp:docPr id="1" name="Пять шагов пользовательского сценария" descr="Пять шагов пользовательского сценария" title="Пять шагов пользовательского сцена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Пять шагов пользовательского сценария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Демонстрационный прогон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Для визуального примера использован полностью вымышленный заказ: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Демонстрационное значение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Сделка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#4827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«Остекление террасы»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Заказ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ПТЗ000847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186 740,00 ₽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В работе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Срок готовности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03.08.2026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Последнее обновление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27.07.2026, 12:41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Результат повтора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Тот же заказ, новых заказов —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0</w:t>
            </w:r>
          </w:p>
        </w:tc>
      </w:tr>
    </w:tbl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Эти значения нужны только для оформления кейса и не являются данными клиента или журналом реального производственного заказа.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609725"/>
            <wp:effectExtent t="0" r="0" b="0" l="0"/>
            <wp:docPr id="1" name="Как изменения возвращаются в сделку" descr="Как изменения возвращаются в сделку" title="Как изменения возвращаются в сдел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123950"/>
            <wp:effectExtent t="0" r="0" b="0" l="0"/>
            <wp:docPr id="1" name="Контрольный тест повторной отправки" descr="Контрольный тест повторной отправки" title="Контрольный тест повторно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Контрольный тест повторной отправки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>Защита данных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входящий доступ к базе 1С не открывается;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секрет Bitrix24 хранится локально в защищённом хранилище Windows;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логи не содержат адрес подключения, пароль 1С или персональные данные;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тестовые записи имеют отдельную маркировку;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рабочие данные не используются в демонстрационных материалах;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включение записи и планового задания выполняется только после контрольных проверок.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Что подтверждено тестированием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Проверка решения выполнена на отдельной копии базы и тестовой сделке без реальных клиентских данных.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Создание заказа из сделки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успешно создан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Повторная отправка той же сделки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Обновлён существующий заказ, дубль не создан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Возврат статуса из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Новый статус появился в исходной сделке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после временной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Выполнен без создания второго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Проверка работоспособности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Связь с Bitrix24 и 1С работает штатно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Плановый обмен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Выполнен без ошибок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Активная связь после тестов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Одна тестовая сделка связана с одним непроведённым заказом</w:t>
            </w:r>
          </w:p>
        </w:tc>
      </w:tr>
    </w:tbl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Тестовый пакет подтвердил способ обмена между системами. Перед рабочим запуском на клиентской платформе необходима отдельная проверка точной версии, резервная копия, установка в отключённом режиме и повторение приёмки на одной тестовой сделке без реальных клиентских данных.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Операционный эффект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 кейсе не используются придуманные проценты экономии времени или роста продаж. На текущем этапе подтверждён работоспособность решения и его практический эффект.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безопасная повторная отправка.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Есть безопасный переход от проверки к рабочему запуску.</w:t>
      </w:r>
      <w:r>
        <w:rPr>
          <w:rFonts w:ascii="Montserrat" w:cs="Arial" w:eastAsia="Montserrat" w:hAnsi="Montserrat"/>
          <w:sz w:val="22"/>
          <w:szCs w:val="22"/>
        </w:rPr>
        <w:t xml:space="preserve"> Тестовая копия и рабочая база запускаются отдельно и проверяются перед включением.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Источники и публичность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Официальный сайт СтеклоЦентр.ПТЗ: https://steklo-ptz.ru/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Результаты проверки зафиксированы во внутренних тестовых отчётах проекта.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Название клиента и опубликованные сведения о компании использованы с разрешения.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Скриншоты интерфейсной логики содержат демонстрационные значения.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Реальные идентификаторы, персональные данные, адреса заказчиков, секреты и служебные данные подключения в кейс не включены.</w:t>
      </w: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78e87221a041c254535688f4c916f8ea0355d5.png"/><Relationship Id="rId10" Type="http://schemas.openxmlformats.org/officeDocument/2006/relationships/image" Target="media/69458c20397df75a559d83a02c7d061b2703ff98.png"/><Relationship Id="rId11" Type="http://schemas.openxmlformats.org/officeDocument/2006/relationships/image" Target="media/c7519c78f78126f228c03acfa7fa0d61e5b09495.png"/><Relationship Id="rId12" Type="http://schemas.openxmlformats.org/officeDocument/2006/relationships/image" Target="media/870dd5e4d400a6757fbb8995feb212c59fd93153.png"/><Relationship Id="rId13" Type="http://schemas.openxmlformats.org/officeDocument/2006/relationships/image" Target="media/8d7125aae7e97a96238a40231d68fb608f9411d1.png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