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both"/>
      </w:pPr>
      <w:r>
        <w:t xml:space="preserve">This section summarises throughput, incident load and the remediation backlog for the period under review.</w:t>
      </w:r>
    </w:p>
    <w:p>
      <w:pPr>
        <w:jc w:val="both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both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both"/>
      </w:pPr>
      <w:r>
        <w:t xml:space="preserve">Backlog closure improved. </w:t>
      </w:r>
      <w:r>
        <w:t>Remediation continues.</w:t>
      </w:r>
    </w:p>
    <w:p>
      <w:pPr>
        <w:jc w:val="both"/>
      </w:pPr>
      <w:r>
        <w:t xml:space="preserve">Supplementary note 1: capacity held within the agreed envelope.</w:t>
      </w:r>
    </w:p>
    <w:p>
      <w:pPr>
        <w:jc w:val="both"/>
      </w:pPr>
      <w:r>
        <w:t xml:space="preserve">Supplementary note 2: capacity held within the agreed envelope.</w:t>
      </w:r>
    </w:p>
    <w:p>
      <w:pPr>
        <w:jc w:val="both"/>
      </w:pPr>
      <w:r>
        <w:t xml:space="preserve">Supplementary note 3: capacity held within the agreed envelope.</w:t>
      </w:r>
    </w:p>
    <w:p>
      <w:pPr>
        <w:jc w:val="both"/>
      </w:pPr>
      <w:r>
        <w:t xml:space="preserve">Capacity was reviewed</w:t>
      </w:r>
      <w:r>
        <w:t xml:space="preserve"> and found sufficient.</w:t>
      </w:r>
    </w:p>
    <w:p>
      <w:pPr>
        <w:jc w:val="both"/>
      </w:pPr>
    </w:p>
    <w:p>
      <w:pPr>
        <w:jc w:val="both"/>
      </w:pPr>
      <w:r>
        <w:t xml:space="preserve">Escalation paths were rewritten.</w:t>
      </w:r>
    </w:p>
    <w:p>
      <w:pPr>
        <w:jc w:val="both"/>
      </w:pPr>
      <w:r>
        <w:rPr>
          <w:b/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both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both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both"/>
      </w:pPr>
      <w:r>
        <w:t xml:space="preserve">Two suppliers missed their service commitments.</w:t>
      </w:r>
    </w:p>
    <w:p>
      <w:pPr>
        <w:jc w:val="both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both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both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both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both"/>
            </w:pPr>
            <w:r>
              <w:t>flat</w:t>
            </w:r>
          </w:p>
        </w:tc>
      </w:tr>
    </w:tbl>
    <w:p>
      <w:pPr>
        <w:jc w:val="both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both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Q1 2026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Q1 2026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7A2E2E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