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48"/>
          <w:szCs w:val="48"/>
        </w:rPr>
        <w:t xml:space="preserve">AI IN EDUCATION TECHNOLOGY</w:t>
      </w:r>
    </w:p>
    <w:p>
      <w:pPr>
        <w:spacing w:after="100"/>
        <w:jc w:val="center"/>
      </w:pPr>
      <w:r>
        <w:rPr>
          <w:rFonts w:ascii="Arial" w:cs="Arial" w:eastAsia="Arial" w:hAnsi="Arial"/>
          <w:color w:val="2E86C1"/>
          <w:sz w:val="36"/>
          <w:szCs w:val="36"/>
        </w:rPr>
        <w:t xml:space="preserve">Research Report: 2025–2026</w:t>
      </w:r>
    </w:p>
    <w:p>
      <w:pPr>
        <w:pBdr>
          <w:bottom w:val="single" w:color="2E86C1" w:sz="6" w:space="1"/>
        </w:pBdr>
        <w:spacing w:after="600"/>
        <w:jc w:val="center"/>
      </w:pPr>
      <w:r>
        <w:rPr>
          <w:rFonts w:ascii="Arial" w:cs="Arial" w:eastAsia="Arial" w:hAnsi="Arial"/>
          <w:i/>
          <w:iCs/>
          <w:color w:val="7F8C8D"/>
          <w:sz w:val="24"/>
          <w:szCs w:val="24"/>
        </w:rPr>
        <w:t xml:space="preserve">Current State, Techniques, and Architecture Insights</w:t>
      </w:r>
    </w:p>
    <w:p>
      <w:pPr>
        <w:spacing w:after="100" w:before="400"/>
        <w:jc w:val="center"/>
      </w:pPr>
      <w:r>
        <w:rPr>
          <w:rFonts w:ascii="Arial" w:cs="Arial" w:eastAsia="Arial" w:hAnsi="Arial"/>
          <w:sz w:val="22"/>
          <w:szCs w:val="22"/>
        </w:rPr>
        <w:t xml:space="preserve">Prepared for Personalized Learning Platform Development</w:t>
      </w:r>
    </w:p>
    <w:p>
      <w:pPr>
        <w:spacing w:after="100"/>
        <w:jc w:val="center"/>
      </w:pPr>
      <w:r>
        <w:rPr>
          <w:rFonts w:ascii="Arial" w:cs="Arial" w:eastAsia="Arial" w:hAnsi="Arial"/>
          <w:color w:val="7F8C8D"/>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5276"/>
          <w:sz w:val="32"/>
          <w:szCs w:val="32"/>
        </w:rPr>
        <w:t xml:space="preserve">Executive Summary</w:t>
      </w:r>
    </w:p>
    <w:p>
      <w:pPr>
        <w:spacing w:after="120" w:line="276"/>
      </w:pPr>
      <w:r>
        <w:rPr>
          <w:rFonts w:ascii="Arial" w:cs="Arial" w:eastAsia="Arial" w:hAnsi="Arial"/>
          <w:sz w:val="21"/>
          <w:szCs w:val="21"/>
        </w:rPr>
        <w:t xml:space="preserve">This report synthesizes current research on AI in education technology as of early 2026. The landscape has shifted dramatically: traditional machine learning approaches (Bayesian Knowledge Tracing, Item Response Theory) are being augmented—not replaced—by large language models, creating hybrid architectures that combine interpretability with generative capabilities. Key findings follow.</w:t>
      </w:r>
    </w:p>
    <w:p>
      <w:pPr>
        <w:pStyle w:val="ListParagraph"/>
        <w:numPr>
          <w:ilvl w:val="0"/>
          <w:numId w:val="2"/>
        </w:numPr>
        <w:spacing w:after="80" w:line="276"/>
      </w:pPr>
      <w:r>
        <w:rPr>
          <w:rFonts w:ascii="Arial" w:cs="Arial" w:eastAsia="Arial" w:hAnsi="Arial"/>
          <w:b/>
          <w:bCs/>
          <w:sz w:val="21"/>
          <w:szCs w:val="21"/>
        </w:rPr>
        <w:t xml:space="preserve">Duolingo’s Birdbrain </w:t>
      </w:r>
      <w:r>
        <w:rPr>
          <w:rFonts w:ascii="Arial" w:cs="Arial" w:eastAsia="Arial" w:hAnsi="Arial"/>
          <w:sz w:val="21"/>
          <w:szCs w:val="21"/>
        </w:rPr>
        <w:t xml:space="preserve">(IRT-based logistic regression) remains the most proven personalization engine, driving 34.1M daily active users and 41% revenue growth. Their success is built on 15+ years of specialized learning data, not GPT-4 integration.</w:t>
      </w:r>
    </w:p>
    <w:p>
      <w:pPr>
        <w:pStyle w:val="ListParagraph"/>
        <w:numPr>
          <w:ilvl w:val="0"/>
          <w:numId w:val="2"/>
        </w:numPr>
        <w:spacing w:after="80" w:line="276"/>
      </w:pPr>
      <w:r>
        <w:rPr>
          <w:rFonts w:ascii="Arial" w:cs="Arial" w:eastAsia="Arial" w:hAnsi="Arial"/>
          <w:b/>
          <w:bCs/>
          <w:sz w:val="21"/>
          <w:szCs w:val="21"/>
        </w:rPr>
        <w:t xml:space="preserve">Khanmigo </w:t>
      </w:r>
      <w:r>
        <w:rPr>
          <w:rFonts w:ascii="Arial" w:cs="Arial" w:eastAsia="Arial" w:hAnsi="Arial"/>
          <w:sz w:val="21"/>
          <w:szCs w:val="21"/>
        </w:rPr>
        <w:t xml:space="preserve">has scaled to 700K+ K-12 students using GPT-4 with Socratic prompting, but rigorous studies show no statistically significant learning gains over controls yet.</w:t>
      </w:r>
    </w:p>
    <w:p>
      <w:pPr>
        <w:pStyle w:val="ListParagraph"/>
        <w:numPr>
          <w:ilvl w:val="0"/>
          <w:numId w:val="2"/>
        </w:numPr>
        <w:spacing w:after="80" w:line="276"/>
      </w:pPr>
      <w:r>
        <w:rPr>
          <w:rFonts w:ascii="Arial" w:cs="Arial" w:eastAsia="Arial" w:hAnsi="Arial"/>
          <w:b/>
          <w:bCs/>
          <w:sz w:val="21"/>
          <w:szCs w:val="21"/>
        </w:rPr>
        <w:t xml:space="preserve">General AI tutoring chatbots are failing: </w:t>
      </w:r>
      <w:r>
        <w:rPr>
          <w:rFonts w:ascii="Arial" w:cs="Arial" w:eastAsia="Arial" w:hAnsi="Arial"/>
          <w:sz w:val="21"/>
          <w:szCs w:val="21"/>
        </w:rPr>
        <w:t xml:space="preserve">Quizlet discontinued Q-Chat, Chegg’s CheggMate couldn’t compete with free ChatGPT. The lesson: wrapping an LLM isn’t enough.</w:t>
      </w:r>
    </w:p>
    <w:p>
      <w:pPr>
        <w:pStyle w:val="ListParagraph"/>
        <w:numPr>
          <w:ilvl w:val="0"/>
          <w:numId w:val="2"/>
        </w:numPr>
        <w:spacing w:after="80" w:line="276"/>
      </w:pPr>
      <w:r>
        <w:rPr>
          <w:rFonts w:ascii="Arial" w:cs="Arial" w:eastAsia="Arial" w:hAnsi="Arial"/>
          <w:b/>
          <w:bCs/>
          <w:sz w:val="21"/>
          <w:szCs w:val="21"/>
        </w:rPr>
        <w:t xml:space="preserve">Knowledge tracing has evolved: </w:t>
      </w:r>
      <w:r>
        <w:rPr>
          <w:rFonts w:ascii="Arial" w:cs="Arial" w:eastAsia="Arial" w:hAnsi="Arial"/>
          <w:sz w:val="21"/>
          <w:szCs w:val="21"/>
        </w:rPr>
        <w:t xml:space="preserve">Transformer-Bayesian hybrids (BKTransformer) achieve 8.7% AUC improvement over state-of-art while maintaining interpretability.</w:t>
      </w:r>
    </w:p>
    <w:p>
      <w:pPr>
        <w:pStyle w:val="ListParagraph"/>
        <w:numPr>
          <w:ilvl w:val="0"/>
          <w:numId w:val="2"/>
        </w:numPr>
        <w:spacing w:after="80" w:line="276"/>
      </w:pPr>
      <w:r>
        <w:rPr>
          <w:rFonts w:ascii="Arial" w:cs="Arial" w:eastAsia="Arial" w:hAnsi="Arial"/>
          <w:b/>
          <w:bCs/>
          <w:sz w:val="21"/>
          <w:szCs w:val="21"/>
        </w:rPr>
        <w:t xml:space="preserve">RAG is not dead: </w:t>
      </w:r>
      <w:r>
        <w:rPr>
          <w:rFonts w:ascii="Arial" w:cs="Arial" w:eastAsia="Arial" w:hAnsi="Arial"/>
          <w:sz w:val="21"/>
          <w:szCs w:val="21"/>
        </w:rPr>
        <w:t xml:space="preserve">47+ research papers on RAG chatbots for education published 2023–2025. Long-context models complement but don’t replace RAG for dynamic, cost-effective educational content retrieval.</w:t>
      </w:r>
    </w:p>
    <w:p>
      <w:pPr>
        <w:pStyle w:val="ListParagraph"/>
        <w:numPr>
          <w:ilvl w:val="0"/>
          <w:numId w:val="2"/>
        </w:numPr>
        <w:spacing w:after="80" w:line="276"/>
      </w:pPr>
      <w:r>
        <w:rPr>
          <w:rFonts w:ascii="Arial" w:cs="Arial" w:eastAsia="Arial" w:hAnsi="Arial"/>
          <w:b/>
          <w:bCs/>
          <w:sz w:val="21"/>
          <w:szCs w:val="21"/>
        </w:rPr>
        <w:t xml:space="preserve">Knowledge graphs are going semi-automated: </w:t>
      </w:r>
      <w:r>
        <w:rPr>
          <w:rFonts w:ascii="Arial" w:cs="Arial" w:eastAsia="Arial" w:hAnsi="Arial"/>
          <w:sz w:val="21"/>
          <w:szCs w:val="21"/>
        </w:rPr>
        <w:t xml:space="preserve">LLMs now extract concepts and prerequisite relationships from educational content, with human-in-the-loop validation.</w:t>
      </w:r>
    </w:p>
    <w:p>
      <w:r>
        <w:br w:type="page"/>
      </w:r>
    </w:p>
    <w:p>
      <w:pPr>
        <w:pStyle w:val="Heading1"/>
        <w:spacing w:after="200" w:before="360"/>
      </w:pPr>
      <w:r>
        <w:rPr>
          <w:rFonts w:ascii="Arial" w:cs="Arial" w:eastAsia="Arial" w:hAnsi="Arial"/>
          <w:b/>
          <w:bCs/>
          <w:color w:val="1A5276"/>
          <w:sz w:val="32"/>
          <w:szCs w:val="32"/>
        </w:rPr>
        <w:t xml:space="preserve">1. Leading AI-Powered Learning Platforms</w:t>
      </w:r>
    </w:p>
    <w:p>
      <w:pPr>
        <w:pStyle w:val="Heading2"/>
        <w:spacing w:after="160" w:before="280"/>
      </w:pPr>
      <w:r>
        <w:rPr>
          <w:rFonts w:ascii="Arial" w:cs="Arial" w:eastAsia="Arial" w:hAnsi="Arial"/>
          <w:b/>
          <w:bCs/>
          <w:color w:val="2E86C1"/>
          <w:sz w:val="26"/>
          <w:szCs w:val="26"/>
        </w:rPr>
        <w:t xml:space="preserve">1.1 Khan Academy — Khanmigo</w:t>
      </w:r>
    </w:p>
    <w:p>
      <w:pPr>
        <w:spacing w:after="120" w:before="200"/>
      </w:pPr>
      <w:r>
        <w:rPr>
          <w:rFonts w:ascii="Arial" w:cs="Arial" w:eastAsia="Arial" w:hAnsi="Arial"/>
          <w:b/>
          <w:bCs/>
          <w:color w:val="1B2631"/>
          <w:sz w:val="22"/>
          <w:szCs w:val="22"/>
        </w:rPr>
        <w:t xml:space="preserve">Technical Architecture</w:t>
      </w:r>
    </w:p>
    <w:p>
      <w:pPr>
        <w:pStyle w:val="ListParagraph"/>
        <w:numPr>
          <w:ilvl w:val="0"/>
          <w:numId w:val="2"/>
        </w:numPr>
        <w:spacing w:after="80" w:line="276"/>
      </w:pPr>
      <w:r>
        <w:rPr>
          <w:rFonts w:ascii="Arial" w:cs="Arial" w:eastAsia="Arial" w:hAnsi="Arial"/>
          <w:b/>
          <w:bCs/>
          <w:sz w:val="21"/>
          <w:szCs w:val="21"/>
        </w:rPr>
        <w:t xml:space="preserve">Primary Model: </w:t>
      </w:r>
      <w:r>
        <w:rPr>
          <w:rFonts w:ascii="Arial" w:cs="Arial" w:eastAsia="Arial" w:hAnsi="Arial"/>
          <w:sz w:val="21"/>
          <w:szCs w:val="21"/>
        </w:rPr>
        <w:t xml:space="preserve">GPT-4 from OpenAI (partnership established 2023)</w:t>
      </w:r>
    </w:p>
    <w:p>
      <w:pPr>
        <w:pStyle w:val="ListParagraph"/>
        <w:numPr>
          <w:ilvl w:val="0"/>
          <w:numId w:val="2"/>
        </w:numPr>
        <w:spacing w:after="80" w:line="276"/>
      </w:pPr>
      <w:r>
        <w:rPr>
          <w:rFonts w:ascii="Arial" w:cs="Arial" w:eastAsia="Arial" w:hAnsi="Arial"/>
          <w:b/>
          <w:bCs/>
          <w:sz w:val="21"/>
          <w:szCs w:val="21"/>
        </w:rPr>
        <w:t xml:space="preserve">Math Model: </w:t>
      </w:r>
      <w:r>
        <w:rPr>
          <w:rFonts w:ascii="Arial" w:cs="Arial" w:eastAsia="Arial" w:hAnsi="Arial"/>
          <w:sz w:val="21"/>
          <w:szCs w:val="21"/>
        </w:rPr>
        <w:t xml:space="preserve">Microsoft Phi-3 (7–14B parameter SLM), custom fine-tuned for mathematical accuracy. Outperforms most leading LLMs at identifying and correcting student math mistakes.</w:t>
      </w:r>
    </w:p>
    <w:p>
      <w:pPr>
        <w:pStyle w:val="ListParagraph"/>
        <w:numPr>
          <w:ilvl w:val="0"/>
          <w:numId w:val="2"/>
        </w:numPr>
        <w:spacing w:after="80" w:line="276"/>
      </w:pPr>
      <w:r>
        <w:rPr>
          <w:rFonts w:ascii="Arial" w:cs="Arial" w:eastAsia="Arial" w:hAnsi="Arial"/>
          <w:b/>
          <w:bCs/>
          <w:sz w:val="21"/>
          <w:szCs w:val="21"/>
        </w:rPr>
        <w:t xml:space="preserve">Infrastructure: </w:t>
      </w:r>
      <w:r>
        <w:rPr>
          <w:rFonts w:ascii="Arial" w:cs="Arial" w:eastAsia="Arial" w:hAnsi="Arial"/>
          <w:sz w:val="21"/>
          <w:szCs w:val="21"/>
        </w:rPr>
        <w:t xml:space="preserve">Azure OpenAI Service via Microsoft partnership</w:t>
      </w:r>
    </w:p>
    <w:p>
      <w:pPr>
        <w:pStyle w:val="ListParagraph"/>
        <w:numPr>
          <w:ilvl w:val="0"/>
          <w:numId w:val="2"/>
        </w:numPr>
        <w:spacing w:after="80" w:line="276"/>
      </w:pPr>
      <w:r>
        <w:rPr>
          <w:rFonts w:ascii="Arial" w:cs="Arial" w:eastAsia="Arial" w:hAnsi="Arial"/>
          <w:b/>
          <w:bCs/>
          <w:sz w:val="21"/>
          <w:szCs w:val="21"/>
        </w:rPr>
        <w:t xml:space="preserve">Integration: </w:t>
      </w:r>
      <w:r>
        <w:rPr>
          <w:rFonts w:ascii="Arial" w:cs="Arial" w:eastAsia="Arial" w:hAnsi="Arial"/>
          <w:sz w:val="21"/>
          <w:szCs w:val="21"/>
        </w:rPr>
        <w:t xml:space="preserve">Fully integrated with Khan Academy’s content library (thousands of videos, articles, exercises)</w:t>
      </w:r>
    </w:p>
    <w:p>
      <w:pPr>
        <w:spacing w:after="120" w:before="200"/>
      </w:pPr>
      <w:r>
        <w:rPr>
          <w:rFonts w:ascii="Arial" w:cs="Arial" w:eastAsia="Arial" w:hAnsi="Arial"/>
          <w:b/>
          <w:bCs/>
          <w:color w:val="1B2631"/>
          <w:sz w:val="22"/>
          <w:szCs w:val="22"/>
        </w:rPr>
        <w:t xml:space="preserve">Socratic Dialogue Implementation</w:t>
      </w:r>
    </w:p>
    <w:p>
      <w:pPr>
        <w:spacing w:after="120" w:line="276"/>
      </w:pPr>
      <w:r>
        <w:rPr>
          <w:rFonts w:ascii="Arial" w:cs="Arial" w:eastAsia="Arial" w:hAnsi="Arial"/>
          <w:sz w:val="21"/>
          <w:szCs w:val="21"/>
        </w:rPr>
        <w:t xml:space="preserve">Khanmigo uses a custom 7-step prompt engineering methodology. The core principle: ask questions at nearly every dialogue turn rather than providing direct answers. Questioning adapts based on learner’s course history, preferred language, and personal interests. Fine-tuned prompts designed for specific tone, personality, and question types.</w:t>
      </w:r>
    </w:p>
    <w:p>
      <w:pPr>
        <w:spacing w:after="120" w:before="200"/>
      </w:pPr>
      <w:r>
        <w:rPr>
          <w:rFonts w:ascii="Arial" w:cs="Arial" w:eastAsia="Arial" w:hAnsi="Arial"/>
          <w:b/>
          <w:bCs/>
          <w:color w:val="1B2631"/>
          <w:sz w:val="22"/>
          <w:szCs w:val="22"/>
        </w:rPr>
        <w:t xml:space="preserve">Effectiveness &amp; Adoption</w:t>
      </w:r>
    </w:p>
    <w:p>
      <w:pPr>
        <w:pStyle w:val="ListParagraph"/>
        <w:numPr>
          <w:ilvl w:val="0"/>
          <w:numId w:val="2"/>
        </w:numPr>
        <w:spacing w:after="80" w:line="276"/>
      </w:pPr>
      <w:r>
        <w:rPr>
          <w:rFonts w:ascii="Arial" w:cs="Arial" w:eastAsia="Arial" w:hAnsi="Arial"/>
          <w:sz w:val="21"/>
          <w:szCs w:val="21"/>
        </w:rPr>
        <w:t xml:space="preserve">Grew from 68,000 users (2023–24) to 700,000 K-12 students (2024–25); projected to exceed 1 million in 2025–26</w:t>
      </w:r>
    </w:p>
    <w:p>
      <w:pPr>
        <w:pStyle w:val="ListParagraph"/>
        <w:numPr>
          <w:ilvl w:val="0"/>
          <w:numId w:val="2"/>
        </w:numPr>
        <w:spacing w:after="80" w:line="276"/>
      </w:pPr>
      <w:r>
        <w:rPr>
          <w:rFonts w:ascii="Arial" w:cs="Arial" w:eastAsia="Arial" w:hAnsi="Arial"/>
          <w:b/>
          <w:bCs/>
          <w:sz w:val="21"/>
          <w:szCs w:val="21"/>
        </w:rPr>
        <w:t xml:space="preserve">Critical finding: </w:t>
      </w:r>
      <w:r>
        <w:rPr>
          <w:rFonts w:ascii="Arial" w:cs="Arial" w:eastAsia="Arial" w:hAnsi="Arial"/>
          <w:sz w:val="21"/>
          <w:szCs w:val="21"/>
        </w:rPr>
        <w:t xml:space="preserve">A 2025 study found significant learning gains across all conditions but NO statistically significant differences between groups using Khanmigo vs. control groups</w:t>
      </w:r>
    </w:p>
    <w:p>
      <w:pPr>
        <w:pStyle w:val="ListParagraph"/>
        <w:numPr>
          <w:ilvl w:val="0"/>
          <w:numId w:val="2"/>
        </w:numPr>
        <w:spacing w:after="80" w:line="276"/>
      </w:pPr>
      <w:r>
        <w:rPr>
          <w:rFonts w:ascii="Arial" w:cs="Arial" w:eastAsia="Arial" w:hAnsi="Arial"/>
          <w:sz w:val="21"/>
          <w:szCs w:val="21"/>
        </w:rPr>
        <w:t xml:space="preserve">~20% student engagement rate even in pilot programs; some students frustrated by AI being “too chatty”</w:t>
      </w:r>
    </w:p>
    <w:p>
      <w:pPr>
        <w:pStyle w:val="ListParagraph"/>
        <w:numPr>
          <w:ilvl w:val="0"/>
          <w:numId w:val="2"/>
        </w:numPr>
        <w:spacing w:after="80" w:line="276"/>
      </w:pPr>
      <w:r>
        <w:rPr>
          <w:rFonts w:ascii="Arial" w:cs="Arial" w:eastAsia="Arial" w:hAnsi="Arial"/>
          <w:sz w:val="21"/>
          <w:szCs w:val="21"/>
        </w:rPr>
        <w:t xml:space="preserve">District adoption accelerating: 45 districts (2023) to 380+ districts (2025)</w:t>
      </w:r>
    </w:p>
    <w:p>
      <w:pPr>
        <w:pStyle w:val="Heading2"/>
        <w:spacing w:after="160" w:before="280"/>
      </w:pPr>
      <w:r>
        <w:rPr>
          <w:rFonts w:ascii="Arial" w:cs="Arial" w:eastAsia="Arial" w:hAnsi="Arial"/>
          <w:b/>
          <w:bCs/>
          <w:color w:val="2E86C1"/>
          <w:sz w:val="26"/>
          <w:szCs w:val="26"/>
        </w:rPr>
        <w:t xml:space="preserve">1.2 Duolingo</w:t>
      </w:r>
    </w:p>
    <w:p>
      <w:pPr>
        <w:spacing w:after="120" w:before="200"/>
      </w:pPr>
      <w:r>
        <w:rPr>
          <w:rFonts w:ascii="Arial" w:cs="Arial" w:eastAsia="Arial" w:hAnsi="Arial"/>
          <w:b/>
          <w:bCs/>
          <w:color w:val="1B2631"/>
          <w:sz w:val="22"/>
          <w:szCs w:val="22"/>
        </w:rPr>
        <w:t xml:space="preserve">Birdbrain: The Real Engine</w:t>
      </w:r>
    </w:p>
    <w:p>
      <w:pPr>
        <w:spacing w:after="120" w:line="276"/>
      </w:pPr>
      <w:r>
        <w:rPr>
          <w:rFonts w:ascii="Arial" w:cs="Arial" w:eastAsia="Arial" w:hAnsi="Arial"/>
          <w:sz w:val="21"/>
          <w:szCs w:val="21"/>
        </w:rPr>
        <w:t xml:space="preserve">Duolingo’s success is fundamentally driven by Birdbrain, not GPT-4. Birdbrain is a proprietary logistic regression model inspired by Item Response Theory (IRT) from psychometrics. It models two key variables: exercise difficulty and learner ability. It updates daily based on 1.25 billion exercises completed by learners.</w:t>
      </w:r>
    </w:p>
    <w:p>
      <w:pPr>
        <w:pStyle w:val="ListParagraph"/>
        <w:numPr>
          <w:ilvl w:val="0"/>
          <w:numId w:val="2"/>
        </w:numPr>
        <w:spacing w:after="80" w:line="276"/>
      </w:pPr>
      <w:r>
        <w:rPr>
          <w:rFonts w:ascii="Arial" w:cs="Arial" w:eastAsia="Arial" w:hAnsi="Arial"/>
          <w:b/>
          <w:bCs/>
          <w:sz w:val="21"/>
          <w:szCs w:val="21"/>
        </w:rPr>
        <w:t xml:space="preserve">Real-time Updates: </w:t>
      </w:r>
      <w:r>
        <w:rPr>
          <w:rFonts w:ascii="Arial" w:cs="Arial" w:eastAsia="Arial" w:hAnsi="Arial"/>
          <w:sz w:val="21"/>
          <w:szCs w:val="21"/>
        </w:rPr>
        <w:t xml:space="preserve">Birdbrain V2 updates the “mental model” of learner knowledge state within minutes of exercise completion</w:t>
      </w:r>
    </w:p>
    <w:p>
      <w:pPr>
        <w:pStyle w:val="ListParagraph"/>
        <w:numPr>
          <w:ilvl w:val="0"/>
          <w:numId w:val="2"/>
        </w:numPr>
        <w:spacing w:after="80" w:line="276"/>
      </w:pPr>
      <w:r>
        <w:rPr>
          <w:rFonts w:ascii="Arial" w:cs="Arial" w:eastAsia="Arial" w:hAnsi="Arial"/>
          <w:b/>
          <w:bCs/>
          <w:sz w:val="21"/>
          <w:szCs w:val="21"/>
        </w:rPr>
        <w:t xml:space="preserve">Error Attribution: </w:t>
      </w:r>
      <w:r>
        <w:rPr>
          <w:rFonts w:ascii="Arial" w:cs="Arial" w:eastAsia="Arial" w:hAnsi="Arial"/>
          <w:sz w:val="21"/>
          <w:szCs w:val="21"/>
        </w:rPr>
        <w:t xml:space="preserve">When students answer incorrectly, the system identifies which specific concept caused the failure</w:t>
      </w:r>
    </w:p>
    <w:p>
      <w:pPr>
        <w:pStyle w:val="ListParagraph"/>
        <w:numPr>
          <w:ilvl w:val="0"/>
          <w:numId w:val="2"/>
        </w:numPr>
        <w:spacing w:after="80" w:line="276"/>
      </w:pPr>
      <w:r>
        <w:rPr>
          <w:rFonts w:ascii="Arial" w:cs="Arial" w:eastAsia="Arial" w:hAnsi="Arial"/>
          <w:b/>
          <w:bCs/>
          <w:sz w:val="21"/>
          <w:szCs w:val="21"/>
        </w:rPr>
        <w:t xml:space="preserve">Session Generation: </w:t>
      </w:r>
      <w:r>
        <w:rPr>
          <w:rFonts w:ascii="Arial" w:cs="Arial" w:eastAsia="Arial" w:hAnsi="Arial"/>
          <w:sz w:val="21"/>
          <w:szCs w:val="21"/>
        </w:rPr>
        <w:t xml:space="preserve">For each exercise, system calculates probability learner will answer correctly; selects next exercises dynamically</w:t>
      </w:r>
    </w:p>
    <w:p>
      <w:pPr>
        <w:spacing w:after="120" w:before="200"/>
      </w:pPr>
      <w:r>
        <w:rPr>
          <w:rFonts w:ascii="Arial" w:cs="Arial" w:eastAsia="Arial" w:hAnsi="Arial"/>
          <w:b/>
          <w:bCs/>
          <w:color w:val="1B2631"/>
          <w:sz w:val="22"/>
          <w:szCs w:val="22"/>
        </w:rPr>
        <w:t xml:space="preserve">Half-Life Regression for Spaced Repetition</w:t>
      </w:r>
    </w:p>
    <w:p>
      <w:pPr>
        <w:spacing w:after="120" w:line="276"/>
      </w:pPr>
      <w:r>
        <w:rPr>
          <w:rFonts w:ascii="Arial" w:cs="Arial" w:eastAsia="Arial" w:hAnsi="Arial"/>
          <w:sz w:val="21"/>
          <w:szCs w:val="21"/>
        </w:rPr>
        <w:t xml:space="preserve">Duolingo uses Half-Life Regression (HLR) with the formula h = 2^(Θ·x) where h = half-life of a word in memory. This achieves nearly 50% lower prediction error than Leitner system and 210% improvement in memory efficiency.</w:t>
      </w:r>
    </w:p>
    <w:p>
      <w:pPr>
        <w:spacing w:after="120" w:before="200"/>
      </w:pPr>
      <w:r>
        <w:rPr>
          <w:rFonts w:ascii="Arial" w:cs="Arial" w:eastAsia="Arial" w:hAnsi="Arial"/>
          <w:b/>
          <w:bCs/>
          <w:color w:val="1B2631"/>
          <w:sz w:val="22"/>
          <w:szCs w:val="22"/>
        </w:rPr>
        <w:t xml:space="preserve">AI Content Generation at Scale</w:t>
      </w:r>
    </w:p>
    <w:p>
      <w:pPr>
        <w:spacing w:after="120" w:line="276"/>
      </w:pPr>
      <w:r>
        <w:rPr>
          <w:rFonts w:ascii="Arial" w:cs="Arial" w:eastAsia="Arial" w:hAnsi="Arial"/>
          <w:sz w:val="21"/>
          <w:szCs w:val="21"/>
        </w:rPr>
        <w:t xml:space="preserve">In April 2025, Duolingo launched 148 new language courses using generative AI. Context: the first 100 courses took 12 years to develop; 148 new courses were created in approximately one year. This used a “shared content” methodology—create a base course once, auto-localize to dozens of languages via LLMs.</w:t>
      </w:r>
    </w:p>
    <w:p>
      <w:pPr>
        <w:spacing w:after="120" w:before="200"/>
      </w:pPr>
      <w:r>
        <w:rPr>
          <w:rFonts w:ascii="Arial" w:cs="Arial" w:eastAsia="Arial" w:hAnsi="Arial"/>
          <w:b/>
          <w:bCs/>
          <w:color w:val="1B2631"/>
          <w:sz w:val="22"/>
          <w:szCs w:val="22"/>
        </w:rPr>
        <w:t xml:space="preserve">Metrics</w:t>
      </w:r>
    </w:p>
    <w:p>
      <w:pPr>
        <w:pStyle w:val="ListParagraph"/>
        <w:numPr>
          <w:ilvl w:val="0"/>
          <w:numId w:val="2"/>
        </w:numPr>
        <w:spacing w:after="80" w:line="276"/>
      </w:pPr>
      <w:r>
        <w:rPr>
          <w:rFonts w:ascii="Arial" w:cs="Arial" w:eastAsia="Arial" w:hAnsi="Arial"/>
          <w:sz w:val="21"/>
          <w:szCs w:val="21"/>
        </w:rPr>
        <w:t xml:space="preserve">41% year-over-year revenue increase to $178.3M</w:t>
      </w:r>
    </w:p>
    <w:p>
      <w:pPr>
        <w:pStyle w:val="ListParagraph"/>
        <w:numPr>
          <w:ilvl w:val="0"/>
          <w:numId w:val="2"/>
        </w:numPr>
        <w:spacing w:after="80" w:line="276"/>
      </w:pPr>
      <w:r>
        <w:rPr>
          <w:rFonts w:ascii="Arial" w:cs="Arial" w:eastAsia="Arial" w:hAnsi="Arial"/>
          <w:sz w:val="21"/>
          <w:szCs w:val="21"/>
        </w:rPr>
        <w:t xml:space="preserve">59% surge in daily active users to 34.1 million</w:t>
      </w:r>
    </w:p>
    <w:p>
      <w:pPr>
        <w:pStyle w:val="ListParagraph"/>
        <w:numPr>
          <w:ilvl w:val="0"/>
          <w:numId w:val="2"/>
        </w:numPr>
        <w:spacing w:after="80" w:line="276"/>
      </w:pPr>
      <w:r>
        <w:rPr>
          <w:rFonts w:ascii="Arial" w:cs="Arial" w:eastAsia="Arial" w:hAnsi="Arial"/>
          <w:sz w:val="21"/>
          <w:szCs w:val="21"/>
        </w:rPr>
        <w:t xml:space="preserve">Multiple published efficacy studies showing measurable language skill improvement</w:t>
      </w:r>
    </w:p>
    <w:p>
      <w:pPr>
        <w:pStyle w:val="Heading2"/>
        <w:spacing w:after="160" w:before="280"/>
      </w:pPr>
      <w:r>
        <w:rPr>
          <w:rFonts w:ascii="Arial" w:cs="Arial" w:eastAsia="Arial" w:hAnsi="Arial"/>
          <w:b/>
          <w:bCs/>
          <w:color w:val="2E86C1"/>
          <w:sz w:val="26"/>
          <w:szCs w:val="26"/>
        </w:rPr>
        <w:t xml:space="preserve">1.3 Coursera — Coach</w:t>
      </w:r>
    </w:p>
    <w:p>
      <w:pPr>
        <w:pStyle w:val="ListParagraph"/>
        <w:numPr>
          <w:ilvl w:val="0"/>
          <w:numId w:val="2"/>
        </w:numPr>
        <w:spacing w:after="80" w:line="276"/>
      </w:pPr>
      <w:r>
        <w:rPr>
          <w:rFonts w:ascii="Arial" w:cs="Arial" w:eastAsia="Arial" w:hAnsi="Arial"/>
          <w:sz w:val="21"/>
          <w:szCs w:val="21"/>
        </w:rPr>
        <w:t xml:space="preserve">Built on LLMs with structured evaluation framework combining deterministic code-based checks + LLM-as-a-judge evaluations</w:t>
      </w:r>
    </w:p>
    <w:p>
      <w:pPr>
        <w:pStyle w:val="ListParagraph"/>
        <w:numPr>
          <w:ilvl w:val="0"/>
          <w:numId w:val="2"/>
        </w:numPr>
        <w:spacing w:after="80" w:line="276"/>
      </w:pPr>
      <w:r>
        <w:rPr>
          <w:rFonts w:ascii="Arial" w:cs="Arial" w:eastAsia="Arial" w:hAnsi="Arial"/>
          <w:sz w:val="21"/>
          <w:szCs w:val="21"/>
        </w:rPr>
        <w:t xml:space="preserve">90% learner satisfaction rating; users complete courses faster</w:t>
      </w:r>
    </w:p>
    <w:p>
      <w:pPr>
        <w:pStyle w:val="ListParagraph"/>
        <w:numPr>
          <w:ilvl w:val="0"/>
          <w:numId w:val="2"/>
        </w:numPr>
        <w:spacing w:after="80" w:line="276"/>
      </w:pPr>
      <w:r>
        <w:rPr>
          <w:rFonts w:ascii="Arial" w:cs="Arial" w:eastAsia="Arial" w:hAnsi="Arial"/>
          <w:sz w:val="21"/>
          <w:szCs w:val="21"/>
        </w:rPr>
        <w:t xml:space="preserve">Anthropic partnership (November 2025) for Claude-based implementations</w:t>
      </w:r>
    </w:p>
    <w:p>
      <w:pPr>
        <w:pStyle w:val="ListParagraph"/>
        <w:numPr>
          <w:ilvl w:val="0"/>
          <w:numId w:val="2"/>
        </w:numPr>
        <w:spacing w:after="80" w:line="276"/>
      </w:pPr>
      <w:r>
        <w:rPr>
          <w:rFonts w:ascii="Arial" w:cs="Arial" w:eastAsia="Arial" w:hAnsi="Arial"/>
          <w:b/>
          <w:bCs/>
          <w:sz w:val="21"/>
          <w:szCs w:val="21"/>
        </w:rPr>
        <w:t xml:space="preserve">Equity finding: </w:t>
      </w:r>
      <w:r>
        <w:rPr>
          <w:rFonts w:ascii="Arial" w:cs="Arial" w:eastAsia="Arial" w:hAnsi="Arial"/>
          <w:sz w:val="21"/>
          <w:szCs w:val="21"/>
        </w:rPr>
        <w:t xml:space="preserve">Women 11.1% more likely to use Coach; non-degree holders 10.8% more likely—AI benefits underserved populations</w:t>
      </w:r>
    </w:p>
    <w:p>
      <w:pPr>
        <w:pStyle w:val="ListParagraph"/>
        <w:numPr>
          <w:ilvl w:val="0"/>
          <w:numId w:val="2"/>
        </w:numPr>
        <w:spacing w:after="80" w:line="276"/>
      </w:pPr>
      <w:r>
        <w:rPr>
          <w:rFonts w:ascii="Arial" w:cs="Arial" w:eastAsia="Arial" w:hAnsi="Arial"/>
          <w:b/>
          <w:bCs/>
          <w:sz w:val="21"/>
          <w:szCs w:val="21"/>
        </w:rPr>
        <w:t xml:space="preserve">Weakness: </w:t>
      </w:r>
      <w:r>
        <w:rPr>
          <w:rFonts w:ascii="Arial" w:cs="Arial" w:eastAsia="Arial" w:hAnsi="Arial"/>
          <w:sz w:val="21"/>
          <w:szCs w:val="21"/>
        </w:rPr>
        <w:t xml:space="preserve">Only 2.8/5 rating for career/soft skills guidance vs. 4.2/5 for technical help</w:t>
      </w:r>
    </w:p>
    <w:p>
      <w:pPr>
        <w:pStyle w:val="Heading2"/>
        <w:spacing w:after="160" w:before="280"/>
      </w:pPr>
      <w:r>
        <w:rPr>
          <w:rFonts w:ascii="Arial" w:cs="Arial" w:eastAsia="Arial" w:hAnsi="Arial"/>
          <w:b/>
          <w:bCs/>
          <w:color w:val="2E86C1"/>
          <w:sz w:val="26"/>
          <w:szCs w:val="26"/>
        </w:rPr>
        <w:t xml:space="preserve">1.4 Other Platforms</w:t>
      </w:r>
    </w:p>
    <w:p>
      <w:pPr>
        <w:spacing w:after="120" w:before="200"/>
      </w:pPr>
      <w:r>
        <w:rPr>
          <w:rFonts w:ascii="Arial" w:cs="Arial" w:eastAsia="Arial" w:hAnsi="Arial"/>
          <w:b/>
          <w:bCs/>
          <w:color w:val="1B2631"/>
          <w:sz w:val="22"/>
          <w:szCs w:val="22"/>
        </w:rPr>
        <w:t xml:space="preserve">Quizlet</w:t>
      </w:r>
    </w:p>
    <w:p>
      <w:pPr>
        <w:spacing w:after="120" w:line="276"/>
      </w:pPr>
      <w:r>
        <w:rPr>
          <w:rFonts w:ascii="Arial" w:cs="Arial" w:eastAsia="Arial" w:hAnsi="Arial"/>
          <w:sz w:val="21"/>
          <w:szCs w:val="21"/>
        </w:rPr>
        <w:t xml:space="preserve">Q-Chat (GPT-powered tutoring) was discontinued by June 2025—couldn’t differentiate from free ChatGPT. Pivoted to specialized tools: Magic Notes (auto-generates flashcards from uploaded notes), Brain Beats (converts flashcards to songs), and Memory Score (spaced repetition tracking).</w:t>
      </w:r>
    </w:p>
    <w:p>
      <w:pPr>
        <w:spacing w:after="120" w:before="200"/>
      </w:pPr>
      <w:r>
        <w:rPr>
          <w:rFonts w:ascii="Arial" w:cs="Arial" w:eastAsia="Arial" w:hAnsi="Arial"/>
          <w:b/>
          <w:bCs/>
          <w:color w:val="1B2631"/>
          <w:sz w:val="22"/>
          <w:szCs w:val="22"/>
        </w:rPr>
        <w:t xml:space="preserve">Chegg</w:t>
      </w:r>
    </w:p>
    <w:p>
      <w:pPr>
        <w:spacing w:after="120" w:line="276"/>
      </w:pPr>
      <w:r>
        <w:rPr>
          <w:rFonts w:ascii="Arial" w:cs="Arial" w:eastAsia="Arial" w:hAnsi="Arial"/>
          <w:sz w:val="21"/>
          <w:szCs w:val="21"/>
        </w:rPr>
        <w:t xml:space="preserve">CheggMate (GPT-4 chatbot) failed to gain traction. 2025 pivot: integrated multiple LLMs (ChatGPT, Gemini, Llama, DeepSeek) for side-by-side answer comparison. Stock dropped ~50% after ChatGPT launch. Core lesson: education-specific LLM wrappers struggle against free general-purpose alternatives.</w:t>
      </w:r>
    </w:p>
    <w:p>
      <w:pPr>
        <w:spacing w:after="120" w:before="200"/>
      </w:pPr>
      <w:r>
        <w:rPr>
          <w:rFonts w:ascii="Arial" w:cs="Arial" w:eastAsia="Arial" w:hAnsi="Arial"/>
          <w:b/>
          <w:bCs/>
          <w:color w:val="1B2631"/>
          <w:sz w:val="22"/>
          <w:szCs w:val="22"/>
        </w:rPr>
        <w:t xml:space="preserve">Brainly</w:t>
      </w:r>
    </w:p>
    <w:p>
      <w:pPr>
        <w:spacing w:after="120" w:line="276"/>
      </w:pPr>
      <w:r>
        <w:rPr>
          <w:rFonts w:ascii="Arial" w:cs="Arial" w:eastAsia="Arial" w:hAnsi="Arial"/>
          <w:sz w:val="21"/>
          <w:szCs w:val="21"/>
        </w:rPr>
        <w:t xml:space="preserve">Leverages 250+ million moderated human answers as knowledge base. Uses NLP for question understanding, Vision AI with OCR for “Scan to Solve,” and ML for weakness detection. Unique advantage from massive verified knowledge base.</w:t>
      </w:r>
    </w:p>
    <w:p>
      <w:pPr>
        <w:pStyle w:val="Heading2"/>
        <w:spacing w:after="160" w:before="280"/>
      </w:pPr>
      <w:r>
        <w:rPr>
          <w:rFonts w:ascii="Arial" w:cs="Arial" w:eastAsia="Arial" w:hAnsi="Arial"/>
          <w:b/>
          <w:bCs/>
          <w:color w:val="2E86C1"/>
          <w:sz w:val="26"/>
          <w:szCs w:val="26"/>
        </w:rPr>
        <w:t xml:space="preserve">1.5 Platform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400"/>
        <w:gridCol w:w="2360"/>
      </w:tblGrid>
      <w:tr>
        <w:tc>
          <w:tcPr>
            <w:tcW w:type="dxa" w:w="1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Personalization Model</w:t>
            </w:r>
          </w:p>
        </w:tc>
        <w:tc>
          <w:tcPr>
            <w:tcW w:type="dxa" w:w="1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AI Technique</w:t>
            </w:r>
          </w:p>
        </w:tc>
        <w:tc>
          <w:tcPr>
            <w:tcW w:type="dxa" w:w="14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DAU/Users</w:t>
            </w:r>
          </w:p>
        </w:tc>
        <w:tc>
          <w:tcPr>
            <w:tcW w:type="dxa" w:w="23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Verified Effectiveness</w:t>
            </w:r>
          </w:p>
        </w:tc>
      </w:tr>
      <w:tr>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Duolingo</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Birdbrain (IRT logistic regression)</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Proprietary ML + GPT-4</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34.1M DAU</w:t>
            </w:r>
          </w:p>
        </w:tc>
        <w:tc>
          <w:tcPr>
            <w:tcW w:type="dxa" w:w="2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YES – multiple published studies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Khanmigo</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Custom prompt engineering</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GPT-4 + Phi-3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700K students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MIXED – no RCT yet</w:t>
            </w:r>
          </w:p>
        </w:tc>
      </w:tr>
      <w:tr>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Coursera</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LLM + heuristic evaluation</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LLM-as-a-judge</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Not disclosed</w:t>
            </w:r>
          </w:p>
        </w:tc>
        <w:tc>
          <w:tcPr>
            <w:tcW w:type="dxa" w:w="2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YES – 90% satisfaction</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Brainly</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Knowledge base + NLP/Vision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NLP + OCR</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Not disclosed</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PARTIAL</w:t>
            </w:r>
          </w:p>
        </w:tc>
      </w:tr>
      <w:tr>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Chegg</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Multi-LLM comparison</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GPT-4 + others</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Declining</w:t>
            </w:r>
          </w:p>
        </w:tc>
        <w:tc>
          <w:tcPr>
            <w:tcW w:type="dxa" w:w="2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NO – model failing</w:t>
            </w:r>
          </w:p>
        </w:tc>
      </w:tr>
    </w:tbl>
    <w:p>
      <w:pPr>
        <w:spacing w:after="120"/>
      </w:pPr>
    </w:p>
    <w:p>
      <w:r>
        <w:br w:type="page"/>
      </w:r>
    </w:p>
    <w:p>
      <w:pPr>
        <w:pStyle w:val="Heading1"/>
        <w:spacing w:after="200" w:before="360"/>
      </w:pPr>
      <w:r>
        <w:rPr>
          <w:rFonts w:ascii="Arial" w:cs="Arial" w:eastAsia="Arial" w:hAnsi="Arial"/>
          <w:b/>
          <w:bCs/>
          <w:color w:val="1A5276"/>
          <w:sz w:val="32"/>
          <w:szCs w:val="32"/>
        </w:rPr>
        <w:t xml:space="preserve">2. AI Personalization &amp; Adaptive Learning</w:t>
      </w:r>
    </w:p>
    <w:p>
      <w:pPr>
        <w:pStyle w:val="Heading2"/>
        <w:spacing w:after="160" w:before="280"/>
      </w:pPr>
      <w:r>
        <w:rPr>
          <w:rFonts w:ascii="Arial" w:cs="Arial" w:eastAsia="Arial" w:hAnsi="Arial"/>
          <w:b/>
          <w:bCs/>
          <w:color w:val="2E86C1"/>
          <w:sz w:val="26"/>
          <w:szCs w:val="26"/>
        </w:rPr>
        <w:t xml:space="preserve">2.1 Adaptive Learning Paths — Beyond IRT/BKT</w:t>
      </w:r>
    </w:p>
    <w:p>
      <w:pPr>
        <w:spacing w:after="120" w:line="276"/>
      </w:pPr>
      <w:r>
        <w:rPr>
          <w:rFonts w:ascii="Arial" w:cs="Arial" w:eastAsia="Arial" w:hAnsi="Arial"/>
          <w:sz w:val="21"/>
          <w:szCs w:val="21"/>
        </w:rPr>
        <w:t xml:space="preserve">The field has moved beyond traditional approaches. While IRT and BKT remain foundational, they are increasingly supplemented by neural approaches.</w:t>
      </w:r>
    </w:p>
    <w:p>
      <w:pPr>
        <w:spacing w:after="120" w:before="200"/>
      </w:pPr>
      <w:r>
        <w:rPr>
          <w:rFonts w:ascii="Arial" w:cs="Arial" w:eastAsia="Arial" w:hAnsi="Arial"/>
          <w:b/>
          <w:bCs/>
          <w:color w:val="1B2631"/>
          <w:sz w:val="22"/>
          <w:szCs w:val="22"/>
        </w:rPr>
        <w:t xml:space="preserve">Neural Cognitive Diagnosis (NCD)</w:t>
      </w:r>
    </w:p>
    <w:p>
      <w:pPr>
        <w:spacing w:after="120" w:line="276"/>
      </w:pPr>
      <w:r>
        <w:rPr>
          <w:rFonts w:ascii="Arial" w:cs="Arial" w:eastAsia="Arial" w:hAnsi="Arial"/>
          <w:sz w:val="21"/>
          <w:szCs w:val="21"/>
        </w:rPr>
        <w:t xml:space="preserve">Recent 2025–2026 systems use Neural Cognitive Diagnosis models that learn complex student-question interactions via neural networks while maintaining pedagogical interpretability. Higher-Order NCD (HO-NCD) extends this with hierarchical attention mechanisms for assessing higher-order abilities.</w:t>
      </w:r>
    </w:p>
    <w:p>
      <w:pPr>
        <w:spacing w:after="120" w:before="200"/>
      </w:pPr>
      <w:r>
        <w:rPr>
          <w:rFonts w:ascii="Arial" w:cs="Arial" w:eastAsia="Arial" w:hAnsi="Arial"/>
          <w:b/>
          <w:bCs/>
          <w:color w:val="1B2631"/>
          <w:sz w:val="22"/>
          <w:szCs w:val="22"/>
        </w:rPr>
        <w:t xml:space="preserve">EduLoop-Agent System (2025)</w:t>
      </w:r>
    </w:p>
    <w:p>
      <w:pPr>
        <w:spacing w:after="120" w:line="276"/>
      </w:pPr>
      <w:r>
        <w:rPr>
          <w:rFonts w:ascii="Arial" w:cs="Arial" w:eastAsia="Arial" w:hAnsi="Arial"/>
          <w:sz w:val="21"/>
          <w:szCs w:val="21"/>
        </w:rPr>
        <w:t xml:space="preserve">A significant 2025 development integrating three components:</w:t>
      </w:r>
    </w:p>
    <w:p>
      <w:pPr>
        <w:pStyle w:val="ListParagraph"/>
        <w:numPr>
          <w:ilvl w:val="0"/>
          <w:numId w:val="2"/>
        </w:numPr>
        <w:spacing w:after="80" w:line="276"/>
      </w:pPr>
      <w:r>
        <w:rPr>
          <w:rFonts w:ascii="Arial" w:cs="Arial" w:eastAsia="Arial" w:hAnsi="Arial"/>
          <w:b/>
          <w:bCs/>
          <w:sz w:val="21"/>
          <w:szCs w:val="21"/>
        </w:rPr>
        <w:t xml:space="preserve">NCD Module: </w:t>
      </w:r>
      <w:r>
        <w:rPr>
          <w:rFonts w:ascii="Arial" w:cs="Arial" w:eastAsia="Arial" w:hAnsi="Arial"/>
          <w:sz w:val="21"/>
          <w:szCs w:val="21"/>
        </w:rPr>
        <w:t xml:space="preserve">Neural Cognitive Diagnosis for fine-grained mastery estimates at the knowledge-point level</w:t>
      </w:r>
    </w:p>
    <w:p>
      <w:pPr>
        <w:pStyle w:val="ListParagraph"/>
        <w:numPr>
          <w:ilvl w:val="0"/>
          <w:numId w:val="2"/>
        </w:numPr>
        <w:spacing w:after="80" w:line="276"/>
      </w:pPr>
      <w:r>
        <w:rPr>
          <w:rFonts w:ascii="Arial" w:cs="Arial" w:eastAsia="Arial" w:hAnsi="Arial"/>
          <w:b/>
          <w:bCs/>
          <w:sz w:val="21"/>
          <w:szCs w:val="21"/>
        </w:rPr>
        <w:t xml:space="preserve">BECAT Strategy: </w:t>
      </w:r>
      <w:r>
        <w:rPr>
          <w:rFonts w:ascii="Arial" w:cs="Arial" w:eastAsia="Arial" w:hAnsi="Arial"/>
          <w:sz w:val="21"/>
          <w:szCs w:val="21"/>
        </w:rPr>
        <w:t xml:space="preserve">Bounded-Ability Estimation Computerized Adaptive Testing for dynamic item selection</w:t>
      </w:r>
    </w:p>
    <w:p>
      <w:pPr>
        <w:pStyle w:val="ListParagraph"/>
        <w:numPr>
          <w:ilvl w:val="0"/>
          <w:numId w:val="2"/>
        </w:numPr>
        <w:spacing w:after="80" w:line="276"/>
      </w:pPr>
      <w:r>
        <w:rPr>
          <w:rFonts w:ascii="Arial" w:cs="Arial" w:eastAsia="Arial" w:hAnsi="Arial"/>
          <w:b/>
          <w:bCs/>
          <w:sz w:val="21"/>
          <w:szCs w:val="21"/>
        </w:rPr>
        <w:t xml:space="preserve">LLM-Driven Feedback: </w:t>
      </w:r>
      <w:r>
        <w:rPr>
          <w:rFonts w:ascii="Arial" w:cs="Arial" w:eastAsia="Arial" w:hAnsi="Arial"/>
          <w:sz w:val="21"/>
          <w:szCs w:val="21"/>
        </w:rPr>
        <w:t xml:space="preserve">Large language models generate personalized explanations and next-step suggestions</w:t>
      </w:r>
    </w:p>
    <w:p>
      <w:pPr>
        <w:spacing w:after="120" w:line="276"/>
      </w:pPr>
      <w:r>
        <w:rPr>
          <w:rFonts w:ascii="Arial" w:cs="Arial" w:eastAsia="Arial" w:hAnsi="Arial"/>
          <w:sz w:val="21"/>
          <w:szCs w:val="21"/>
        </w:rPr>
        <w:t xml:space="preserve">Key metric: Students using adaptive learning boost test results by 62% (Knewton data).</w:t>
      </w:r>
    </w:p>
    <w:p>
      <w:pPr>
        <w:pStyle w:val="Heading2"/>
        <w:spacing w:after="160" w:before="280"/>
      </w:pPr>
      <w:r>
        <w:rPr>
          <w:rFonts w:ascii="Arial" w:cs="Arial" w:eastAsia="Arial" w:hAnsi="Arial"/>
          <w:b/>
          <w:bCs/>
          <w:color w:val="2E86C1"/>
          <w:sz w:val="26"/>
          <w:szCs w:val="26"/>
        </w:rPr>
        <w:t xml:space="preserve">2.2 Spaced Repetition — Beyond SM-2</w:t>
      </w:r>
    </w:p>
    <w:p>
      <w:pPr>
        <w:spacing w:after="120" w:before="200"/>
      </w:pPr>
      <w:r>
        <w:rPr>
          <w:rFonts w:ascii="Arial" w:cs="Arial" w:eastAsia="Arial" w:hAnsi="Arial"/>
          <w:b/>
          <w:bCs/>
          <w:color w:val="1B2631"/>
          <w:sz w:val="22"/>
          <w:szCs w:val="22"/>
        </w:rPr>
        <w:t xml:space="preserve">LECTOR Algorithm (2025)</w:t>
      </w:r>
    </w:p>
    <w:p>
      <w:pPr>
        <w:spacing w:after="120" w:line="276"/>
      </w:pPr>
      <w:r>
        <w:rPr>
          <w:rFonts w:ascii="Arial" w:cs="Arial" w:eastAsia="Arial" w:hAnsi="Arial"/>
          <w:sz w:val="21"/>
          <w:szCs w:val="21"/>
        </w:rPr>
        <w:t xml:space="preserve">LLM-Enhanced Concept-based Test-Oriented Repetition achieves 90.2% success rate. Uses LLMs to assess semantic relationships between concepts, performs concept-based grouping rather than item-level spacing, and integrates test orientation with spacing.</w:t>
      </w:r>
    </w:p>
    <w:p>
      <w:pPr>
        <w:spacing w:after="120" w:before="200"/>
      </w:pPr>
      <w:r>
        <w:rPr>
          <w:rFonts w:ascii="Arial" w:cs="Arial" w:eastAsia="Arial" w:hAnsi="Arial"/>
          <w:b/>
          <w:bCs/>
          <w:color w:val="1B2631"/>
          <w:sz w:val="22"/>
          <w:szCs w:val="22"/>
        </w:rPr>
        <w:t xml:space="preserve">Duolingo’s Half-Life Regression</w:t>
      </w:r>
    </w:p>
    <w:p>
      <w:pPr>
        <w:spacing w:after="120" w:line="276"/>
      </w:pPr>
      <w:r>
        <w:rPr>
          <w:rFonts w:ascii="Arial" w:cs="Arial" w:eastAsia="Arial" w:hAnsi="Arial"/>
          <w:sz w:val="21"/>
          <w:szCs w:val="21"/>
        </w:rPr>
        <w:t xml:space="preserve">Formula: h = 2^(Θ·x) where h = half-life of word in memory. Nearly 50% lower prediction error than Leitner system. 210% improvement in memory efficiency. Deployed across millions of practice sessions.</w:t>
      </w:r>
    </w:p>
    <w:p>
      <w:pPr>
        <w:spacing w:after="120" w:line="276"/>
      </w:pPr>
      <w:r>
        <w:rPr>
          <w:rFonts w:ascii="Arial" w:cs="Arial" w:eastAsia="Arial" w:hAnsi="Arial"/>
          <w:i/>
          <w:iCs/>
          <w:sz w:val="21"/>
          <w:szCs w:val="21"/>
        </w:rPr>
        <w:t xml:space="preserve">Current best practice: Platforms are moving from fixed SM-2 intervals to learned, concept-aware spacing that leverages LLM semantic understanding.</w:t>
      </w:r>
    </w:p>
    <w:p>
      <w:pPr>
        <w:pStyle w:val="Heading2"/>
        <w:spacing w:after="160" w:before="280"/>
      </w:pPr>
      <w:r>
        <w:rPr>
          <w:rFonts w:ascii="Arial" w:cs="Arial" w:eastAsia="Arial" w:hAnsi="Arial"/>
          <w:b/>
          <w:bCs/>
          <w:color w:val="2E86C1"/>
          <w:sz w:val="26"/>
          <w:szCs w:val="26"/>
        </w:rPr>
        <w:t xml:space="preserve">2.3 Knowledge Tracing — Transformer Era</w:t>
      </w:r>
    </w:p>
    <w:p>
      <w:pPr>
        <w:spacing w:after="120" w:before="200"/>
      </w:pPr>
      <w:r>
        <w:rPr>
          <w:rFonts w:ascii="Arial" w:cs="Arial" w:eastAsia="Arial" w:hAnsi="Arial"/>
          <w:b/>
          <w:bCs/>
          <w:color w:val="1B2631"/>
          <w:sz w:val="22"/>
          <w:szCs w:val="22"/>
        </w:rPr>
        <w:t xml:space="preserve">Traditional vs. Deep Learning</w:t>
      </w:r>
    </w:p>
    <w:p>
      <w:pPr>
        <w:spacing w:after="120" w:line="276"/>
      </w:pPr>
      <w:r>
        <w:rPr>
          <w:rFonts w:ascii="Arial" w:cs="Arial" w:eastAsia="Arial" w:hAnsi="Arial"/>
          <w:sz w:val="21"/>
          <w:szCs w:val="21"/>
        </w:rPr>
        <w:t xml:space="preserve">The field has shifted from traditional BKT to deep learning-based approaches. Deep Learning Knowledge Tracing (DLKT) models are now categorized into: RNN-based, attention-based, GNN-based, LLM-based, and other innovative methods.</w:t>
      </w:r>
    </w:p>
    <w:p>
      <w:pPr>
        <w:spacing w:after="120" w:before="200"/>
      </w:pPr>
      <w:r>
        <w:rPr>
          <w:rFonts w:ascii="Arial" w:cs="Arial" w:eastAsia="Arial" w:hAnsi="Arial"/>
          <w:b/>
          <w:bCs/>
          <w:color w:val="1B2631"/>
          <w:sz w:val="22"/>
          <w:szCs w:val="22"/>
        </w:rPr>
        <w:t xml:space="preserve">Transformer-Based Models (State of the Art)</w:t>
      </w:r>
    </w:p>
    <w:p>
      <w:pPr>
        <w:pStyle w:val="ListParagraph"/>
        <w:numPr>
          <w:ilvl w:val="0"/>
          <w:numId w:val="2"/>
        </w:numPr>
        <w:spacing w:after="80" w:line="276"/>
      </w:pPr>
      <w:r>
        <w:rPr>
          <w:rFonts w:ascii="Arial" w:cs="Arial" w:eastAsia="Arial" w:hAnsi="Arial"/>
          <w:b/>
          <w:bCs/>
          <w:sz w:val="21"/>
          <w:szCs w:val="21"/>
        </w:rPr>
        <w:t xml:space="preserve">SAINT: </w:t>
      </w:r>
      <w:r>
        <w:rPr>
          <w:rFonts w:ascii="Arial" w:cs="Arial" w:eastAsia="Arial" w:hAnsi="Arial"/>
          <w:sz w:val="21"/>
          <w:szCs w:val="21"/>
        </w:rPr>
        <w:t xml:space="preserve">Self-Attention with Encoder-Decoder. Separate streams for exercises vs. responses. Handles long-term dependencies via self-attention.</w:t>
      </w:r>
    </w:p>
    <w:p>
      <w:pPr>
        <w:pStyle w:val="ListParagraph"/>
        <w:numPr>
          <w:ilvl w:val="0"/>
          <w:numId w:val="2"/>
        </w:numPr>
        <w:spacing w:after="80" w:line="276"/>
      </w:pPr>
      <w:r>
        <w:rPr>
          <w:rFonts w:ascii="Arial" w:cs="Arial" w:eastAsia="Arial" w:hAnsi="Arial"/>
          <w:b/>
          <w:bCs/>
          <w:sz w:val="21"/>
          <w:szCs w:val="21"/>
        </w:rPr>
        <w:t xml:space="preserve">SAINT+: </w:t>
      </w:r>
      <w:r>
        <w:rPr>
          <w:rFonts w:ascii="Arial" w:cs="Arial" w:eastAsia="Arial" w:hAnsi="Arial"/>
          <w:sz w:val="21"/>
          <w:szCs w:val="21"/>
        </w:rPr>
        <w:t xml:space="preserve">Adds temporal features (elapsed time, lag time). Significantly improves prediction.</w:t>
      </w:r>
    </w:p>
    <w:p>
      <w:pPr>
        <w:pStyle w:val="ListParagraph"/>
        <w:numPr>
          <w:ilvl w:val="0"/>
          <w:numId w:val="2"/>
        </w:numPr>
        <w:spacing w:after="80" w:line="276"/>
      </w:pPr>
      <w:r>
        <w:rPr>
          <w:rFonts w:ascii="Arial" w:cs="Arial" w:eastAsia="Arial" w:hAnsi="Arial"/>
          <w:b/>
          <w:bCs/>
          <w:sz w:val="21"/>
          <w:szCs w:val="21"/>
        </w:rPr>
        <w:t xml:space="preserve">ANT-KT (2025): </w:t>
      </w:r>
      <w:r>
        <w:rPr>
          <w:rFonts w:ascii="Arial" w:cs="Arial" w:eastAsia="Arial" w:hAnsi="Arial"/>
          <w:sz w:val="21"/>
          <w:szCs w:val="21"/>
        </w:rPr>
        <w:t xml:space="preserve">Adaptive Neural Architecture Search framework. Enhanced encoder combining convolutions + state vectors.</w:t>
      </w:r>
    </w:p>
    <w:p>
      <w:pPr>
        <w:pStyle w:val="ListParagraph"/>
        <w:numPr>
          <w:ilvl w:val="0"/>
          <w:numId w:val="2"/>
        </w:numPr>
        <w:spacing w:after="80" w:line="276"/>
      </w:pPr>
      <w:r>
        <w:rPr>
          <w:rFonts w:ascii="Arial" w:cs="Arial" w:eastAsia="Arial" w:hAnsi="Arial"/>
          <w:b/>
          <w:bCs/>
          <w:sz w:val="21"/>
          <w:szCs w:val="21"/>
        </w:rPr>
        <w:t xml:space="preserve">BKTransformer (2025): </w:t>
      </w:r>
      <w:r>
        <w:rPr>
          <w:rFonts w:ascii="Arial" w:cs="Arial" w:eastAsia="Arial" w:hAnsi="Arial"/>
          <w:sz w:val="21"/>
          <w:szCs w:val="21"/>
        </w:rPr>
        <w:t xml:space="preserve">Hybrid combining interpretability of Bayesian models with predictive power of transformers. 8.7% AUC improvement (0.847 vs. 0.779). 41% improvement in knowledge tracing accuracy.</w:t>
      </w:r>
    </w:p>
    <w:p>
      <w:pPr>
        <w:pStyle w:val="Heading2"/>
        <w:spacing w:after="160" w:before="280"/>
      </w:pPr>
      <w:r>
        <w:rPr>
          <w:rFonts w:ascii="Arial" w:cs="Arial" w:eastAsia="Arial" w:hAnsi="Arial"/>
          <w:b/>
          <w:bCs/>
          <w:color w:val="2E86C1"/>
          <w:sz w:val="26"/>
          <w:szCs w:val="26"/>
        </w:rPr>
        <w:t xml:space="preserve">2.4 RAG vs. Long-Context in Education</w:t>
      </w:r>
    </w:p>
    <w:p>
      <w:pPr>
        <w:spacing w:after="120" w:line="276"/>
      </w:pPr>
      <w:r>
        <w:rPr>
          <w:rFonts w:ascii="Arial" w:cs="Arial" w:eastAsia="Arial" w:hAnsi="Arial"/>
          <w:sz w:val="21"/>
          <w:szCs w:val="21"/>
        </w:rPr>
        <w:t xml:space="preserve">Research directly comparing RAG vs. long-context LLMs shows no one-size-fits-all solution:</w:t>
      </w:r>
    </w:p>
    <w:p>
      <w:pPr>
        <w:spacing w:after="120" w:before="200"/>
      </w:pPr>
      <w:r>
        <w:rPr>
          <w:rFonts w:ascii="Arial" w:cs="Arial" w:eastAsia="Arial" w:hAnsi="Arial"/>
          <w:b/>
          <w:bCs/>
          <w:color w:val="1B2631"/>
          <w:sz w:val="22"/>
          <w:szCs w:val="22"/>
        </w:rPr>
        <w:t xml:space="preserve">Long-Context LLMs</w:t>
      </w:r>
    </w:p>
    <w:p>
      <w:pPr>
        <w:pStyle w:val="ListParagraph"/>
        <w:numPr>
          <w:ilvl w:val="0"/>
          <w:numId w:val="2"/>
        </w:numPr>
        <w:spacing w:after="80" w:line="276"/>
      </w:pPr>
      <w:r>
        <w:rPr>
          <w:rFonts w:ascii="Arial" w:cs="Arial" w:eastAsia="Arial" w:hAnsi="Arial"/>
          <w:sz w:val="21"/>
          <w:szCs w:val="21"/>
        </w:rPr>
        <w:t xml:space="preserve">Better for long, static documents; superior on Wikipedia-based QA</w:t>
      </w:r>
    </w:p>
    <w:p>
      <w:pPr>
        <w:pStyle w:val="ListParagraph"/>
        <w:numPr>
          <w:ilvl w:val="0"/>
          <w:numId w:val="2"/>
        </w:numPr>
        <w:spacing w:after="80" w:line="276"/>
      </w:pPr>
      <w:r>
        <w:rPr>
          <w:rFonts w:ascii="Arial" w:cs="Arial" w:eastAsia="Arial" w:hAnsi="Arial"/>
          <w:sz w:val="21"/>
          <w:szCs w:val="21"/>
        </w:rPr>
        <w:t xml:space="preserve">Performance degradation: Llama-3.1-405b decreases after 32k tokens; GPT-4 after 64k tokens</w:t>
      </w:r>
    </w:p>
    <w:p>
      <w:pPr>
        <w:pStyle w:val="ListParagraph"/>
        <w:numPr>
          <w:ilvl w:val="0"/>
          <w:numId w:val="2"/>
        </w:numPr>
        <w:spacing w:after="80" w:line="276"/>
      </w:pPr>
      <w:r>
        <w:rPr>
          <w:rFonts w:ascii="Arial" w:cs="Arial" w:eastAsia="Arial" w:hAnsi="Arial"/>
          <w:sz w:val="21"/>
          <w:szCs w:val="21"/>
        </w:rPr>
        <w:t xml:space="preserve">Much higher inference costs</w:t>
      </w:r>
    </w:p>
    <w:p>
      <w:pPr>
        <w:spacing w:after="120" w:before="200"/>
      </w:pPr>
      <w:r>
        <w:rPr>
          <w:rFonts w:ascii="Arial" w:cs="Arial" w:eastAsia="Arial" w:hAnsi="Arial"/>
          <w:b/>
          <w:bCs/>
          <w:color w:val="1B2631"/>
          <w:sz w:val="22"/>
          <w:szCs w:val="22"/>
        </w:rPr>
        <w:t xml:space="preserve">RAG Advantages</w:t>
      </w:r>
    </w:p>
    <w:p>
      <w:pPr>
        <w:pStyle w:val="ListParagraph"/>
        <w:numPr>
          <w:ilvl w:val="0"/>
          <w:numId w:val="2"/>
        </w:numPr>
        <w:spacing w:after="80" w:line="276"/>
      </w:pPr>
      <w:r>
        <w:rPr>
          <w:rFonts w:ascii="Arial" w:cs="Arial" w:eastAsia="Arial" w:hAnsi="Arial"/>
          <w:sz w:val="21"/>
          <w:szCs w:val="21"/>
        </w:rPr>
        <w:t xml:space="preserve">Better for dynamic/diverse datasets; significantly lower inference costs</w:t>
      </w:r>
    </w:p>
    <w:p>
      <w:pPr>
        <w:pStyle w:val="ListParagraph"/>
        <w:numPr>
          <w:ilvl w:val="0"/>
          <w:numId w:val="2"/>
        </w:numPr>
        <w:spacing w:after="80" w:line="276"/>
      </w:pPr>
      <w:r>
        <w:rPr>
          <w:rFonts w:ascii="Arial" w:cs="Arial" w:eastAsia="Arial" w:hAnsi="Arial"/>
          <w:sz w:val="21"/>
          <w:szCs w:val="21"/>
        </w:rPr>
        <w:t xml:space="preserve">47 research papers on RAG chatbots for education published 2023–2025</w:t>
      </w:r>
    </w:p>
    <w:p>
      <w:pPr>
        <w:pStyle w:val="ListParagraph"/>
        <w:numPr>
          <w:ilvl w:val="0"/>
          <w:numId w:val="2"/>
        </w:numPr>
        <w:spacing w:after="80" w:line="276"/>
      </w:pPr>
      <w:r>
        <w:rPr>
          <w:rFonts w:ascii="Arial" w:cs="Arial" w:eastAsia="Arial" w:hAnsi="Arial"/>
          <w:sz w:val="21"/>
          <w:szCs w:val="21"/>
        </w:rPr>
        <w:t xml:space="preserve">Primary driver: preventing LLM hallucinations through grounding in authoritative sources</w:t>
      </w:r>
    </w:p>
    <w:p>
      <w:pPr>
        <w:pStyle w:val="ListParagraph"/>
        <w:numPr>
          <w:ilvl w:val="0"/>
          <w:numId w:val="2"/>
        </w:numPr>
        <w:spacing w:after="80" w:line="276"/>
      </w:pPr>
      <w:r>
        <w:rPr>
          <w:rFonts w:ascii="Arial" w:cs="Arial" w:eastAsia="Arial" w:hAnsi="Arial"/>
          <w:sz w:val="21"/>
          <w:szCs w:val="21"/>
        </w:rPr>
        <w:t xml:space="preserve">Emerging: Knowledge Graph + RAG frameworks leveraging both structured knowledge and user interaction history</w:t>
      </w:r>
    </w:p>
    <w:p>
      <w:pPr>
        <w:spacing w:after="120" w:line="276"/>
      </w:pPr>
      <w:r>
        <w:rPr>
          <w:rFonts w:ascii="Arial" w:cs="Arial" w:eastAsia="Arial" w:hAnsi="Arial"/>
          <w:b/>
          <w:bCs/>
          <w:sz w:val="21"/>
          <w:szCs w:val="21"/>
        </w:rPr>
        <w:t xml:space="preserve">2026 Outlook: Enterprise focus is shifting toward RAG as foundational data layer. Long-context models complement but don’t replace RAG infrastructure.</w:t>
      </w:r>
    </w:p>
    <w:p>
      <w:r>
        <w:br w:type="page"/>
      </w:r>
    </w:p>
    <w:p>
      <w:pPr>
        <w:pStyle w:val="Heading1"/>
        <w:spacing w:after="200" w:before="360"/>
      </w:pPr>
      <w:r>
        <w:rPr>
          <w:rFonts w:ascii="Arial" w:cs="Arial" w:eastAsia="Arial" w:hAnsi="Arial"/>
          <w:b/>
          <w:bCs/>
          <w:color w:val="1A5276"/>
          <w:sz w:val="32"/>
          <w:szCs w:val="32"/>
        </w:rPr>
        <w:t xml:space="preserve">3. AI Tutoring Systems &amp; Techniques</w:t>
      </w:r>
    </w:p>
    <w:p>
      <w:pPr>
        <w:pStyle w:val="Heading2"/>
        <w:spacing w:after="160" w:before="280"/>
      </w:pPr>
      <w:r>
        <w:rPr>
          <w:rFonts w:ascii="Arial" w:cs="Arial" w:eastAsia="Arial" w:hAnsi="Arial"/>
          <w:b/>
          <w:bCs/>
          <w:color w:val="2E86C1"/>
          <w:sz w:val="26"/>
          <w:szCs w:val="26"/>
        </w:rPr>
        <w:t xml:space="preserve">3.1 Effectiveness Data</w:t>
      </w:r>
    </w:p>
    <w:p>
      <w:pPr>
        <w:pStyle w:val="ListParagraph"/>
        <w:numPr>
          <w:ilvl w:val="0"/>
          <w:numId w:val="2"/>
        </w:numPr>
        <w:spacing w:after="80" w:line="276"/>
      </w:pPr>
      <w:r>
        <w:rPr>
          <w:rFonts w:ascii="Arial" w:cs="Arial" w:eastAsia="Arial" w:hAnsi="Arial"/>
          <w:sz w:val="21"/>
          <w:szCs w:val="21"/>
        </w:rPr>
        <w:t xml:space="preserve">AI tutoring demonstrates learning gains of 15–35% in academic performance</w:t>
      </w:r>
    </w:p>
    <w:p>
      <w:pPr>
        <w:pStyle w:val="ListParagraph"/>
        <w:numPr>
          <w:ilvl w:val="0"/>
          <w:numId w:val="2"/>
        </w:numPr>
        <w:spacing w:after="80" w:line="276"/>
      </w:pPr>
      <w:r>
        <w:rPr>
          <w:rFonts w:ascii="Arial" w:cs="Arial" w:eastAsia="Arial" w:hAnsi="Arial"/>
          <w:sz w:val="21"/>
          <w:szCs w:val="21"/>
        </w:rPr>
        <w:t xml:space="preserve">One rigorous RCT: AI tutor students achieved median post-test scores of 4.5 vs. 3.5 for active learning classrooms (effect size 0.73–1.3 standard deviations)</w:t>
      </w:r>
    </w:p>
    <w:p>
      <w:pPr>
        <w:pStyle w:val="ListParagraph"/>
        <w:numPr>
          <w:ilvl w:val="0"/>
          <w:numId w:val="2"/>
        </w:numPr>
        <w:spacing w:after="80" w:line="276"/>
      </w:pPr>
      <w:r>
        <w:rPr>
          <w:rFonts w:ascii="Arial" w:cs="Arial" w:eastAsia="Arial" w:hAnsi="Arial"/>
          <w:b/>
          <w:bCs/>
          <w:sz w:val="21"/>
          <w:szCs w:val="21"/>
        </w:rPr>
        <w:t xml:space="preserve">Critical: </w:t>
      </w:r>
      <w:r>
        <w:rPr>
          <w:rFonts w:ascii="Arial" w:cs="Arial" w:eastAsia="Arial" w:hAnsi="Arial"/>
          <w:sz w:val="21"/>
          <w:szCs w:val="21"/>
        </w:rPr>
        <w:t xml:space="preserve">Students with BOTH human AND AI tutoring achieved 90%+ correct answers vs. 65% with static responses</w:t>
      </w:r>
    </w:p>
    <w:p>
      <w:pPr>
        <w:pStyle w:val="ListParagraph"/>
        <w:numPr>
          <w:ilvl w:val="0"/>
          <w:numId w:val="2"/>
        </w:numPr>
        <w:spacing w:after="80" w:line="276"/>
      </w:pPr>
      <w:r>
        <w:rPr>
          <w:rFonts w:ascii="Arial" w:cs="Arial" w:eastAsia="Arial" w:hAnsi="Arial"/>
          <w:sz w:val="21"/>
          <w:szCs w:val="21"/>
        </w:rPr>
        <w:t xml:space="preserve">Market size: $5.88B (2024) projected to $32.27B by 2030</w:t>
      </w:r>
    </w:p>
    <w:p>
      <w:pPr>
        <w:pStyle w:val="ListParagraph"/>
        <w:numPr>
          <w:ilvl w:val="0"/>
          <w:numId w:val="2"/>
        </w:numPr>
        <w:spacing w:after="80" w:line="276"/>
      </w:pPr>
      <w:r>
        <w:rPr>
          <w:rFonts w:ascii="Arial" w:cs="Arial" w:eastAsia="Arial" w:hAnsi="Arial"/>
          <w:sz w:val="21"/>
          <w:szCs w:val="21"/>
        </w:rPr>
        <w:t xml:space="preserve">86% of global students already using AI in learning (2026 data)</w:t>
      </w:r>
    </w:p>
    <w:p>
      <w:pPr>
        <w:pStyle w:val="Heading2"/>
        <w:spacing w:after="160" w:before="280"/>
      </w:pPr>
      <w:r>
        <w:rPr>
          <w:rFonts w:ascii="Arial" w:cs="Arial" w:eastAsia="Arial" w:hAnsi="Arial"/>
          <w:b/>
          <w:bCs/>
          <w:color w:val="2E86C1"/>
          <w:sz w:val="26"/>
          <w:szCs w:val="26"/>
        </w:rPr>
        <w:t xml:space="preserve">3.2 Socratic Dialogue Implementation</w:t>
      </w:r>
    </w:p>
    <w:p>
      <w:pPr>
        <w:spacing w:after="120" w:before="200"/>
      </w:pPr>
      <w:r>
        <w:rPr>
          <w:rFonts w:ascii="Arial" w:cs="Arial" w:eastAsia="Arial" w:hAnsi="Arial"/>
          <w:b/>
          <w:bCs/>
          <w:color w:val="1B2631"/>
          <w:sz w:val="22"/>
          <w:szCs w:val="22"/>
        </w:rPr>
        <w:t xml:space="preserve">SocraticLLM (CIKM 2024)</w:t>
      </w:r>
    </w:p>
    <w:p>
      <w:pPr>
        <w:spacing w:after="120" w:line="276"/>
      </w:pPr>
      <w:r>
        <w:rPr>
          <w:rFonts w:ascii="Arial" w:cs="Arial" w:eastAsia="Arial" w:hAnsi="Arial"/>
          <w:sz w:val="21"/>
          <w:szCs w:val="21"/>
        </w:rPr>
        <w:t xml:space="preserve">A fine-tuned knowledge-enhanced LLM with structured dialogue strategy following the sequence: Review → Heuristic → Rectification → Summarization. Trained on SocraticMATH dataset (513 knowledge points, primary school math) using Low-Rank Adaptation (LoRA) for efficient fine-tuning.</w:t>
      </w:r>
    </w:p>
    <w:p>
      <w:pPr>
        <w:spacing w:after="120" w:before="200"/>
      </w:pPr>
      <w:r>
        <w:rPr>
          <w:rFonts w:ascii="Arial" w:cs="Arial" w:eastAsia="Arial" w:hAnsi="Arial"/>
          <w:b/>
          <w:bCs/>
          <w:color w:val="1B2631"/>
          <w:sz w:val="22"/>
          <w:szCs w:val="22"/>
        </w:rPr>
        <w:t xml:space="preserve">Prompt Engineering Techniques to Prevent Answer-Giving</w:t>
      </w:r>
    </w:p>
    <w:p>
      <w:pPr>
        <w:pStyle w:val="ListParagraph"/>
        <w:numPr>
          <w:ilvl w:val="0"/>
          <w:numId w:val="2"/>
        </w:numPr>
        <w:spacing w:after="80" w:line="276"/>
      </w:pPr>
      <w:r>
        <w:rPr>
          <w:rFonts w:ascii="Arial" w:cs="Arial" w:eastAsia="Arial" w:hAnsi="Arial"/>
          <w:b/>
          <w:bCs/>
          <w:sz w:val="21"/>
          <w:szCs w:val="21"/>
        </w:rPr>
        <w:t xml:space="preserve">Specify role assumption: </w:t>
      </w:r>
      <w:r>
        <w:rPr>
          <w:rFonts w:ascii="Arial" w:cs="Arial" w:eastAsia="Arial" w:hAnsi="Arial"/>
          <w:sz w:val="21"/>
          <w:szCs w:val="21"/>
        </w:rPr>
        <w:t xml:space="preserve">“You are a Socratic math tutor”</w:t>
      </w:r>
    </w:p>
    <w:p>
      <w:pPr>
        <w:pStyle w:val="ListParagraph"/>
        <w:numPr>
          <w:ilvl w:val="0"/>
          <w:numId w:val="2"/>
        </w:numPr>
        <w:spacing w:after="80" w:line="276"/>
      </w:pPr>
      <w:r>
        <w:rPr>
          <w:rFonts w:ascii="Arial" w:cs="Arial" w:eastAsia="Arial" w:hAnsi="Arial"/>
          <w:b/>
          <w:bCs/>
          <w:sz w:val="21"/>
          <w:szCs w:val="21"/>
        </w:rPr>
        <w:t xml:space="preserve">Define behavioral constraints: </w:t>
      </w:r>
      <w:r>
        <w:rPr>
          <w:rFonts w:ascii="Arial" w:cs="Arial" w:eastAsia="Arial" w:hAnsi="Arial"/>
          <w:sz w:val="21"/>
          <w:szCs w:val="21"/>
        </w:rPr>
        <w:t xml:space="preserve">Explicitly forbid direct answers in system prompt</w:t>
      </w:r>
    </w:p>
    <w:p>
      <w:pPr>
        <w:pStyle w:val="ListParagraph"/>
        <w:numPr>
          <w:ilvl w:val="0"/>
          <w:numId w:val="2"/>
        </w:numPr>
        <w:spacing w:after="80" w:line="276"/>
      </w:pPr>
      <w:r>
        <w:rPr>
          <w:rFonts w:ascii="Arial" w:cs="Arial" w:eastAsia="Arial" w:hAnsi="Arial"/>
          <w:b/>
          <w:bCs/>
          <w:sz w:val="21"/>
          <w:szCs w:val="21"/>
        </w:rPr>
        <w:t xml:space="preserve">Chain question sequences: </w:t>
      </w:r>
      <w:r>
        <w:rPr>
          <w:rFonts w:ascii="Arial" w:cs="Arial" w:eastAsia="Arial" w:hAnsi="Arial"/>
          <w:sz w:val="21"/>
          <w:szCs w:val="21"/>
        </w:rPr>
        <w:t xml:space="preserve">State what you know → Identify what you’re finding → Break down problem → Justify reasoning</w:t>
      </w:r>
    </w:p>
    <w:p>
      <w:pPr>
        <w:pStyle w:val="ListParagraph"/>
        <w:numPr>
          <w:ilvl w:val="0"/>
          <w:numId w:val="2"/>
        </w:numPr>
        <w:spacing w:after="80" w:line="276"/>
      </w:pPr>
      <w:r>
        <w:rPr>
          <w:rFonts w:ascii="Arial" w:cs="Arial" w:eastAsia="Arial" w:hAnsi="Arial"/>
          <w:b/>
          <w:bCs/>
          <w:sz w:val="21"/>
          <w:szCs w:val="21"/>
        </w:rPr>
        <w:t xml:space="preserve">Few-shot examples: </w:t>
      </w:r>
      <w:r>
        <w:rPr>
          <w:rFonts w:ascii="Arial" w:cs="Arial" w:eastAsia="Arial" w:hAnsi="Arial"/>
          <w:sz w:val="21"/>
          <w:szCs w:val="21"/>
        </w:rPr>
        <w:t xml:space="preserve">Embed non-answer-giving dialogue patterns in prompt</w:t>
      </w:r>
    </w:p>
    <w:p>
      <w:pPr>
        <w:pStyle w:val="ListParagraph"/>
        <w:numPr>
          <w:ilvl w:val="0"/>
          <w:numId w:val="2"/>
        </w:numPr>
        <w:spacing w:after="80" w:line="276"/>
      </w:pPr>
      <w:r>
        <w:rPr>
          <w:rFonts w:ascii="Arial" w:cs="Arial" w:eastAsia="Arial" w:hAnsi="Arial"/>
          <w:b/>
          <w:bCs/>
          <w:sz w:val="21"/>
          <w:szCs w:val="21"/>
        </w:rPr>
        <w:t xml:space="preserve">Iterative refinement: </w:t>
      </w:r>
      <w:r>
        <w:rPr>
          <w:rFonts w:ascii="Arial" w:cs="Arial" w:eastAsia="Arial" w:hAnsi="Arial"/>
          <w:sz w:val="21"/>
          <w:szCs w:val="21"/>
        </w:rPr>
        <w:t xml:space="preserve">Feedback loop allows educators to adjust guidance</w:t>
      </w:r>
    </w:p>
    <w:p>
      <w:pPr>
        <w:pStyle w:val="Heading2"/>
        <w:spacing w:after="160" w:before="280"/>
      </w:pPr>
      <w:r>
        <w:rPr>
          <w:rFonts w:ascii="Arial" w:cs="Arial" w:eastAsia="Arial" w:hAnsi="Arial"/>
          <w:b/>
          <w:bCs/>
          <w:color w:val="2E86C1"/>
          <w:sz w:val="26"/>
          <w:szCs w:val="26"/>
        </w:rPr>
        <w:t xml:space="preserve">3.3 Misconception Detection</w:t>
      </w:r>
    </w:p>
    <w:p>
      <w:pPr>
        <w:spacing w:after="120" w:before="200"/>
      </w:pPr>
      <w:r>
        <w:rPr>
          <w:rFonts w:ascii="Arial" w:cs="Arial" w:eastAsia="Arial" w:hAnsi="Arial"/>
          <w:b/>
          <w:bCs/>
          <w:color w:val="1B2631"/>
          <w:sz w:val="22"/>
          <w:szCs w:val="22"/>
        </w:rPr>
        <w:t xml:space="preserve">Generate-Retrieve-Rerank (GRR) Pipeline</w:t>
      </w:r>
    </w:p>
    <w:p>
      <w:pPr>
        <w:spacing w:after="120" w:line="276"/>
      </w:pPr>
      <w:r>
        <w:rPr>
          <w:rFonts w:ascii="Arial" w:cs="Arial" w:eastAsia="Arial" w:hAnsi="Arial"/>
          <w:sz w:val="21"/>
          <w:szCs w:val="21"/>
        </w:rPr>
        <w:t xml:space="preserve">Rather than asking LLMs to directly predict misconceptions:</w:t>
      </w:r>
    </w:p>
    <w:p>
      <w:pPr>
        <w:pStyle w:val="ListParagraph"/>
        <w:numPr>
          <w:ilvl w:val="0"/>
          <w:numId w:val="2"/>
        </w:numPr>
        <w:spacing w:after="80" w:line="276"/>
      </w:pPr>
      <w:r>
        <w:rPr>
          <w:rFonts w:ascii="Arial" w:cs="Arial" w:eastAsia="Arial" w:hAnsi="Arial"/>
          <w:b/>
          <w:bCs/>
          <w:sz w:val="21"/>
          <w:szCs w:val="21"/>
        </w:rPr>
        <w:t xml:space="preserve">Generate: </w:t>
      </w:r>
      <w:r>
        <w:rPr>
          <w:rFonts w:ascii="Arial" w:cs="Arial" w:eastAsia="Arial" w:hAnsi="Arial"/>
          <w:sz w:val="21"/>
          <w:szCs w:val="21"/>
        </w:rPr>
        <w:t xml:space="preserve">LLM generates plausible misconception hypotheses from student dialogue</w:t>
      </w:r>
    </w:p>
    <w:p>
      <w:pPr>
        <w:pStyle w:val="ListParagraph"/>
        <w:numPr>
          <w:ilvl w:val="0"/>
          <w:numId w:val="2"/>
        </w:numPr>
        <w:spacing w:after="80" w:line="276"/>
      </w:pPr>
      <w:r>
        <w:rPr>
          <w:rFonts w:ascii="Arial" w:cs="Arial" w:eastAsia="Arial" w:hAnsi="Arial"/>
          <w:b/>
          <w:bCs/>
          <w:sz w:val="21"/>
          <w:szCs w:val="21"/>
        </w:rPr>
        <w:t xml:space="preserve">Retrieve: </w:t>
      </w:r>
      <w:r>
        <w:rPr>
          <w:rFonts w:ascii="Arial" w:cs="Arial" w:eastAsia="Arial" w:hAnsi="Arial"/>
          <w:sz w:val="21"/>
          <w:szCs w:val="21"/>
        </w:rPr>
        <w:t xml:space="preserve">Match hypotheses in embedding space against tutor-defined misconception labels</w:t>
      </w:r>
    </w:p>
    <w:p>
      <w:pPr>
        <w:pStyle w:val="ListParagraph"/>
        <w:numPr>
          <w:ilvl w:val="0"/>
          <w:numId w:val="2"/>
        </w:numPr>
        <w:spacing w:after="80" w:line="276"/>
      </w:pPr>
      <w:r>
        <w:rPr>
          <w:rFonts w:ascii="Arial" w:cs="Arial" w:eastAsia="Arial" w:hAnsi="Arial"/>
          <w:b/>
          <w:bCs/>
          <w:sz w:val="21"/>
          <w:szCs w:val="21"/>
        </w:rPr>
        <w:t xml:space="preserve">Rerank: </w:t>
      </w:r>
      <w:r>
        <w:rPr>
          <w:rFonts w:ascii="Arial" w:cs="Arial" w:eastAsia="Arial" w:hAnsi="Arial"/>
          <w:sz w:val="21"/>
          <w:szCs w:val="21"/>
        </w:rPr>
        <w:t xml:space="preserve">Another LLM pass ranks the most relevant misconceptions. Avoids false positives from hallucination.</w:t>
      </w:r>
    </w:p>
    <w:p>
      <w:pPr>
        <w:spacing w:after="120" w:before="200"/>
      </w:pPr>
      <w:r>
        <w:rPr>
          <w:rFonts w:ascii="Arial" w:cs="Arial" w:eastAsia="Arial" w:hAnsi="Arial"/>
          <w:b/>
          <w:bCs/>
          <w:color w:val="1B2631"/>
          <w:sz w:val="22"/>
          <w:szCs w:val="22"/>
        </w:rPr>
        <w:t xml:space="preserve">Three Categories of Detection Algorithms</w:t>
      </w:r>
    </w:p>
    <w:p>
      <w:pPr>
        <w:pStyle w:val="ListParagraph"/>
        <w:numPr>
          <w:ilvl w:val="0"/>
          <w:numId w:val="2"/>
        </w:numPr>
        <w:spacing w:after="80" w:line="276"/>
      </w:pPr>
      <w:r>
        <w:rPr>
          <w:rFonts w:ascii="Arial" w:cs="Arial" w:eastAsia="Arial" w:hAnsi="Arial"/>
          <w:sz w:val="21"/>
          <w:szCs w:val="21"/>
        </w:rPr>
        <w:t xml:space="preserve">Bayesian models (probabilistic) – BKT foundational but lacks skill hierarchy</w:t>
      </w:r>
    </w:p>
    <w:p>
      <w:pPr>
        <w:pStyle w:val="ListParagraph"/>
        <w:numPr>
          <w:ilvl w:val="0"/>
          <w:numId w:val="2"/>
        </w:numPr>
        <w:spacing w:after="80" w:line="276"/>
      </w:pPr>
      <w:r>
        <w:rPr>
          <w:rFonts w:ascii="Arial" w:cs="Arial" w:eastAsia="Arial" w:hAnsi="Arial"/>
          <w:sz w:val="21"/>
          <w:szCs w:val="21"/>
        </w:rPr>
        <w:t xml:space="preserve">Logistic models – IRT-based</w:t>
      </w:r>
    </w:p>
    <w:p>
      <w:pPr>
        <w:pStyle w:val="ListParagraph"/>
        <w:numPr>
          <w:ilvl w:val="0"/>
          <w:numId w:val="2"/>
        </w:numPr>
        <w:spacing w:after="80" w:line="276"/>
      </w:pPr>
      <w:r>
        <w:rPr>
          <w:rFonts w:ascii="Arial" w:cs="Arial" w:eastAsia="Arial" w:hAnsi="Arial"/>
          <w:sz w:val="21"/>
          <w:szCs w:val="21"/>
        </w:rPr>
        <w:t xml:space="preserve">Deep learning models – most recent, handle complex multi-skill dependencies</w:t>
      </w:r>
    </w:p>
    <w:p>
      <w:pPr>
        <w:pStyle w:val="Heading2"/>
        <w:spacing w:after="160" w:before="280"/>
      </w:pPr>
      <w:r>
        <w:rPr>
          <w:rFonts w:ascii="Arial" w:cs="Arial" w:eastAsia="Arial" w:hAnsi="Arial"/>
          <w:b/>
          <w:bCs/>
          <w:color w:val="2E86C1"/>
          <w:sz w:val="26"/>
          <w:szCs w:val="26"/>
        </w:rPr>
        <w:t xml:space="preserve">3.4 AI Content Generation</w:t>
      </w:r>
    </w:p>
    <w:p>
      <w:pPr>
        <w:spacing w:after="120" w:line="276"/>
      </w:pPr>
      <w:r>
        <w:rPr>
          <w:rFonts w:ascii="Arial" w:cs="Arial" w:eastAsia="Arial" w:hAnsi="Arial"/>
          <w:sz w:val="21"/>
          <w:szCs w:val="21"/>
        </w:rPr>
        <w:t xml:space="preserve">AI-generated educational content is now mainstream. ChatGPT generates simpler, straightforward questions while Gemini produces more complex, analytical questions. Different models suit different pedagogical needs.</w:t>
      </w:r>
    </w:p>
    <w:p>
      <w:pPr>
        <w:pStyle w:val="ListParagraph"/>
        <w:numPr>
          <w:ilvl w:val="0"/>
          <w:numId w:val="2"/>
        </w:numPr>
        <w:spacing w:after="80" w:line="276"/>
      </w:pPr>
      <w:r>
        <w:rPr>
          <w:rFonts w:ascii="Arial" w:cs="Arial" w:eastAsia="Arial" w:hAnsi="Arial"/>
          <w:b/>
          <w:bCs/>
          <w:sz w:val="21"/>
          <w:szCs w:val="21"/>
        </w:rPr>
        <w:t xml:space="preserve">Critical limitation: </w:t>
      </w:r>
      <w:r>
        <w:rPr>
          <w:rFonts w:ascii="Arial" w:cs="Arial" w:eastAsia="Arial" w:hAnsi="Arial"/>
          <w:sz w:val="21"/>
          <w:szCs w:val="21"/>
        </w:rPr>
        <w:t xml:space="preserve">Cognitive demand and feedback quality require expert human oversight</w:t>
      </w:r>
    </w:p>
    <w:p>
      <w:pPr>
        <w:pStyle w:val="ListParagraph"/>
        <w:numPr>
          <w:ilvl w:val="0"/>
          <w:numId w:val="2"/>
        </w:numPr>
        <w:spacing w:after="80" w:line="276"/>
      </w:pPr>
      <w:r>
        <w:rPr>
          <w:rFonts w:ascii="Arial" w:cs="Arial" w:eastAsia="Arial" w:hAnsi="Arial"/>
          <w:b/>
          <w:bCs/>
          <w:sz w:val="21"/>
          <w:szCs w:val="21"/>
        </w:rPr>
        <w:t xml:space="preserve">Best practice: </w:t>
      </w:r>
      <w:r>
        <w:rPr>
          <w:rFonts w:ascii="Arial" w:cs="Arial" w:eastAsia="Arial" w:hAnsi="Arial"/>
          <w:sz w:val="21"/>
          <w:szCs w:val="21"/>
        </w:rPr>
        <w:t xml:space="preserve">AI automates creation; experts focus on accuracy/quality assurance</w:t>
      </w:r>
    </w:p>
    <w:p>
      <w:pPr>
        <w:pStyle w:val="ListParagraph"/>
        <w:numPr>
          <w:ilvl w:val="0"/>
          <w:numId w:val="2"/>
        </w:numPr>
        <w:spacing w:after="80" w:line="276"/>
      </w:pPr>
      <w:r>
        <w:rPr>
          <w:rFonts w:ascii="Arial" w:cs="Arial" w:eastAsia="Arial" w:hAnsi="Arial"/>
          <w:sz w:val="21"/>
          <w:szCs w:val="21"/>
        </w:rPr>
        <w:t xml:space="preserve">Duolingo demonstrated this at scale: 148 courses in one year using AI generation + human validation</w:t>
      </w:r>
    </w:p>
    <w:p>
      <w:pPr>
        <w:pStyle w:val="Heading2"/>
        <w:spacing w:after="160" w:before="280"/>
      </w:pPr>
      <w:r>
        <w:rPr>
          <w:rFonts w:ascii="Arial" w:cs="Arial" w:eastAsia="Arial" w:hAnsi="Arial"/>
          <w:b/>
          <w:bCs/>
          <w:color w:val="2E86C1"/>
          <w:sz w:val="26"/>
          <w:szCs w:val="26"/>
        </w:rPr>
        <w:t xml:space="preserve">3.5 Fine-Tuning for Educational AI</w:t>
      </w:r>
    </w:p>
    <w:p>
      <w:pPr>
        <w:spacing w:after="120" w:before="200"/>
      </w:pPr>
      <w:r>
        <w:rPr>
          <w:rFonts w:ascii="Arial" w:cs="Arial" w:eastAsia="Arial" w:hAnsi="Arial"/>
          <w:b/>
          <w:bCs/>
          <w:color w:val="1B2631"/>
          <w:sz w:val="22"/>
          <w:szCs w:val="22"/>
        </w:rPr>
        <w:t xml:space="preserve">Direct Preference Optimization (DPO)</w:t>
      </w:r>
    </w:p>
    <w:p>
      <w:pPr>
        <w:spacing w:after="120" w:line="276"/>
      </w:pPr>
      <w:r>
        <w:rPr>
          <w:rFonts w:ascii="Arial" w:cs="Arial" w:eastAsia="Arial" w:hAnsi="Arial"/>
          <w:sz w:val="21"/>
          <w:szCs w:val="21"/>
        </w:rPr>
        <w:t xml:space="preserve">Alternative to RLHF: simpler, faster, more stable. Gathers preference dataset (positive/negative response pairs), fine-tunes with binary cross-entropy loss directly. A fine-tuned Llama 3.1 8B with DPO on tutoring dialogue data performs comparably to GPT-4o at lower cost.</w:t>
      </w:r>
    </w:p>
    <w:p>
      <w:pPr>
        <w:spacing w:after="120" w:before="200"/>
      </w:pPr>
      <w:r>
        <w:rPr>
          <w:rFonts w:ascii="Arial" w:cs="Arial" w:eastAsia="Arial" w:hAnsi="Arial"/>
          <w:b/>
          <w:bCs/>
          <w:color w:val="1B2631"/>
          <w:sz w:val="22"/>
          <w:szCs w:val="22"/>
        </w:rPr>
        <w:t xml:space="preserve">Llama-Polya Architecture</w:t>
      </w:r>
    </w:p>
    <w:p>
      <w:pPr>
        <w:spacing w:after="120" w:line="276"/>
      </w:pPr>
      <w:r>
        <w:rPr>
          <w:rFonts w:ascii="Arial" w:cs="Arial" w:eastAsia="Arial" w:hAnsi="Arial"/>
          <w:sz w:val="21"/>
          <w:szCs w:val="21"/>
        </w:rPr>
        <w:t xml:space="preserve">Fine-tuned Llama-3.1-8B integrating Polya’s four-step problem-solving framework: Understand problem → Devise plan → Carry out plan → Look back/review. Elicits understanding, plans, justifications, and reflective checks rather than solutions.</w:t>
      </w:r>
    </w:p>
    <w:p>
      <w:r>
        <w:br w:type="page"/>
      </w:r>
    </w:p>
    <w:p>
      <w:pPr>
        <w:pStyle w:val="Heading1"/>
        <w:spacing w:after="200" w:before="360"/>
      </w:pPr>
      <w:r>
        <w:rPr>
          <w:rFonts w:ascii="Arial" w:cs="Arial" w:eastAsia="Arial" w:hAnsi="Arial"/>
          <w:b/>
          <w:bCs/>
          <w:color w:val="1A5276"/>
          <w:sz w:val="32"/>
          <w:szCs w:val="32"/>
        </w:rPr>
        <w:t xml:space="preserve">4. Knowledge Graphs &amp; Student Modeling</w:t>
      </w:r>
    </w:p>
    <w:p>
      <w:pPr>
        <w:pStyle w:val="Heading2"/>
        <w:spacing w:after="160" w:before="280"/>
      </w:pPr>
      <w:r>
        <w:rPr>
          <w:rFonts w:ascii="Arial" w:cs="Arial" w:eastAsia="Arial" w:hAnsi="Arial"/>
          <w:b/>
          <w:bCs/>
          <w:color w:val="2E86C1"/>
          <w:sz w:val="26"/>
          <w:szCs w:val="26"/>
        </w:rPr>
        <w:t xml:space="preserve">4.1 Knowledge Graphs in Education</w:t>
      </w:r>
    </w:p>
    <w:p>
      <w:pPr>
        <w:spacing w:after="120" w:before="200"/>
      </w:pPr>
      <w:r>
        <w:rPr>
          <w:rFonts w:ascii="Arial" w:cs="Arial" w:eastAsia="Arial" w:hAnsi="Arial"/>
          <w:b/>
          <w:bCs/>
          <w:color w:val="1B2631"/>
          <w:sz w:val="22"/>
          <w:szCs w:val="22"/>
        </w:rPr>
        <w:t xml:space="preserve">LLM-Powered Semi-Automated Construction</w:t>
      </w:r>
    </w:p>
    <w:p>
      <w:pPr>
        <w:spacing w:after="120" w:line="276"/>
      </w:pPr>
      <w:r>
        <w:rPr>
          <w:rFonts w:ascii="Arial" w:cs="Arial" w:eastAsia="Arial" w:hAnsi="Arial"/>
          <w:sz w:val="21"/>
          <w:szCs w:val="21"/>
        </w:rPr>
        <w:t xml:space="preserve">Knowledge graphs are transitioning from manual curation to LLM-powered semi-automated construction. The LLM4EduKG framework extracts course knowledge points and relationships automatically using GPT-4 with prompt engineering. Human-in-the-loop validation by educators ensures quality.</w:t>
      </w:r>
    </w:p>
    <w:p>
      <w:pPr>
        <w:spacing w:after="120" w:before="200"/>
      </w:pPr>
      <w:r>
        <w:rPr>
          <w:rFonts w:ascii="Arial" w:cs="Arial" w:eastAsia="Arial" w:hAnsi="Arial"/>
          <w:b/>
          <w:bCs/>
          <w:color w:val="1B2631"/>
          <w:sz w:val="22"/>
          <w:szCs w:val="22"/>
        </w:rPr>
        <w:t xml:space="preserve">Node and Edge Types</w:t>
      </w:r>
    </w:p>
    <w:p>
      <w:pPr>
        <w:pStyle w:val="ListParagraph"/>
        <w:numPr>
          <w:ilvl w:val="0"/>
          <w:numId w:val="2"/>
        </w:numPr>
        <w:spacing w:after="80" w:line="276"/>
      </w:pPr>
      <w:r>
        <w:rPr>
          <w:rFonts w:ascii="Arial" w:cs="Arial" w:eastAsia="Arial" w:hAnsi="Arial"/>
          <w:b/>
          <w:bCs/>
          <w:sz w:val="21"/>
          <w:szCs w:val="21"/>
        </w:rPr>
        <w:t xml:space="preserve">Nodes: </w:t>
      </w:r>
      <w:r>
        <w:rPr>
          <w:rFonts w:ascii="Arial" w:cs="Arial" w:eastAsia="Arial" w:hAnsi="Arial"/>
          <w:sz w:val="21"/>
          <w:szCs w:val="21"/>
        </w:rPr>
        <w:t xml:space="preserve">Learning concepts, skills, competencies</w:t>
      </w:r>
    </w:p>
    <w:p>
      <w:pPr>
        <w:pStyle w:val="ListParagraph"/>
        <w:numPr>
          <w:ilvl w:val="0"/>
          <w:numId w:val="2"/>
        </w:numPr>
        <w:spacing w:after="80" w:line="276"/>
      </w:pPr>
      <w:r>
        <w:rPr>
          <w:rFonts w:ascii="Arial" w:cs="Arial" w:eastAsia="Arial" w:hAnsi="Arial"/>
          <w:b/>
          <w:bCs/>
          <w:sz w:val="21"/>
          <w:szCs w:val="21"/>
        </w:rPr>
        <w:t xml:space="preserve">Prerequisite edges (directed): </w:t>
      </w:r>
      <w:r>
        <w:rPr>
          <w:rFonts w:ascii="Arial" w:cs="Arial" w:eastAsia="Arial" w:hAnsi="Arial"/>
          <w:sz w:val="21"/>
          <w:szCs w:val="21"/>
        </w:rPr>
        <w:t xml:space="preserve">indicate foundational knowledge requirements</w:t>
      </w:r>
    </w:p>
    <w:p>
      <w:pPr>
        <w:pStyle w:val="ListParagraph"/>
        <w:numPr>
          <w:ilvl w:val="0"/>
          <w:numId w:val="2"/>
        </w:numPr>
        <w:spacing w:after="80" w:line="276"/>
      </w:pPr>
      <w:r>
        <w:rPr>
          <w:rFonts w:ascii="Arial" w:cs="Arial" w:eastAsia="Arial" w:hAnsi="Arial"/>
          <w:b/>
          <w:bCs/>
          <w:sz w:val="21"/>
          <w:szCs w:val="21"/>
        </w:rPr>
        <w:t xml:space="preserve">Semantic edges (undirected): </w:t>
      </w:r>
      <w:r>
        <w:rPr>
          <w:rFonts w:ascii="Arial" w:cs="Arial" w:eastAsia="Arial" w:hAnsi="Arial"/>
          <w:sz w:val="21"/>
          <w:szCs w:val="21"/>
        </w:rPr>
        <w:t xml:space="preserve">capture conceptual similarity</w:t>
      </w:r>
    </w:p>
    <w:p>
      <w:pPr>
        <w:pStyle w:val="ListParagraph"/>
        <w:numPr>
          <w:ilvl w:val="0"/>
          <w:numId w:val="2"/>
        </w:numPr>
        <w:spacing w:after="80" w:line="276"/>
      </w:pPr>
      <w:r>
        <w:rPr>
          <w:rFonts w:ascii="Arial" w:cs="Arial" w:eastAsia="Arial" w:hAnsi="Arial"/>
          <w:b/>
          <w:bCs/>
          <w:sz w:val="21"/>
          <w:szCs w:val="21"/>
        </w:rPr>
        <w:t xml:space="preserve">Resource bindings: </w:t>
      </w:r>
      <w:r>
        <w:rPr>
          <w:rFonts w:ascii="Arial" w:cs="Arial" w:eastAsia="Arial" w:hAnsi="Arial"/>
          <w:sz w:val="21"/>
          <w:szCs w:val="21"/>
        </w:rPr>
        <w:t xml:space="preserve">link educational materials to concepts</w:t>
      </w:r>
    </w:p>
    <w:p>
      <w:pPr>
        <w:spacing w:after="120" w:before="200"/>
      </w:pPr>
      <w:r>
        <w:rPr>
          <w:rFonts w:ascii="Arial" w:cs="Arial" w:eastAsia="Arial" w:hAnsi="Arial"/>
          <w:b/>
          <w:bCs/>
          <w:color w:val="1B2631"/>
          <w:sz w:val="22"/>
          <w:szCs w:val="22"/>
        </w:rPr>
        <w:t xml:space="preserve">GraphRAG for Education</w:t>
      </w:r>
    </w:p>
    <w:p>
      <w:pPr>
        <w:spacing w:after="120" w:line="276"/>
      </w:pPr>
      <w:r>
        <w:rPr>
          <w:rFonts w:ascii="Arial" w:cs="Arial" w:eastAsia="Arial" w:hAnsi="Arial"/>
          <w:sz w:val="21"/>
          <w:szCs w:val="21"/>
        </w:rPr>
        <w:t xml:space="preserve">Microsoft’s GraphRAG combines structured knowledge graphs with generative AI. LLMs identify entities, relationships, and claims from educational content, construct initial KG, generate community summaries, then use these for enhanced retrieval at query time. Superior for “sense-making tasks” vs. baseline RAG.</w:t>
      </w:r>
    </w:p>
    <w:p>
      <w:pPr>
        <w:pStyle w:val="Heading2"/>
        <w:spacing w:after="160" w:before="280"/>
      </w:pPr>
      <w:r>
        <w:rPr>
          <w:rFonts w:ascii="Arial" w:cs="Arial" w:eastAsia="Arial" w:hAnsi="Arial"/>
          <w:b/>
          <w:bCs/>
          <w:color w:val="2E86C1"/>
          <w:sz w:val="26"/>
          <w:szCs w:val="26"/>
        </w:rPr>
        <w:t xml:space="preserve">4.2 Student Modeling Techniques</w:t>
      </w:r>
    </w:p>
    <w:p>
      <w:pPr>
        <w:spacing w:after="120" w:before="200"/>
      </w:pPr>
      <w:r>
        <w:rPr>
          <w:rFonts w:ascii="Arial" w:cs="Arial" w:eastAsia="Arial" w:hAnsi="Arial"/>
          <w:b/>
          <w:bCs/>
          <w:color w:val="1B2631"/>
          <w:sz w:val="22"/>
          <w:szCs w:val="22"/>
        </w:rPr>
        <w:t xml:space="preserve">What Data Platforms Track</w:t>
      </w:r>
    </w:p>
    <w:p>
      <w:pPr>
        <w:pStyle w:val="ListParagraph"/>
        <w:numPr>
          <w:ilvl w:val="0"/>
          <w:numId w:val="2"/>
        </w:numPr>
        <w:spacing w:after="80" w:line="276"/>
      </w:pPr>
      <w:r>
        <w:rPr>
          <w:rFonts w:ascii="Arial" w:cs="Arial" w:eastAsia="Arial" w:hAnsi="Arial"/>
          <w:b/>
          <w:bCs/>
          <w:sz w:val="21"/>
          <w:szCs w:val="21"/>
        </w:rPr>
        <w:t xml:space="preserve">Performance data: </w:t>
      </w:r>
      <w:r>
        <w:rPr>
          <w:rFonts w:ascii="Arial" w:cs="Arial" w:eastAsia="Arial" w:hAnsi="Arial"/>
          <w:sz w:val="21"/>
          <w:szCs w:val="21"/>
        </w:rPr>
        <w:t xml:space="preserve">Assignment scores, test results, quiz responses, exercise correctness</w:t>
      </w:r>
    </w:p>
    <w:p>
      <w:pPr>
        <w:pStyle w:val="ListParagraph"/>
        <w:numPr>
          <w:ilvl w:val="0"/>
          <w:numId w:val="2"/>
        </w:numPr>
        <w:spacing w:after="80" w:line="276"/>
      </w:pPr>
      <w:r>
        <w:rPr>
          <w:rFonts w:ascii="Arial" w:cs="Arial" w:eastAsia="Arial" w:hAnsi="Arial"/>
          <w:b/>
          <w:bCs/>
          <w:sz w:val="21"/>
          <w:szCs w:val="21"/>
        </w:rPr>
        <w:t xml:space="preserve">Temporal data: </w:t>
      </w:r>
      <w:r>
        <w:rPr>
          <w:rFonts w:ascii="Arial" w:cs="Arial" w:eastAsia="Arial" w:hAnsi="Arial"/>
          <w:sz w:val="21"/>
          <w:szCs w:val="21"/>
        </w:rPr>
        <w:t xml:space="preserve">Time spent on tasks, elapsed time per problem, lag time between activities</w:t>
      </w:r>
    </w:p>
    <w:p>
      <w:pPr>
        <w:pStyle w:val="ListParagraph"/>
        <w:numPr>
          <w:ilvl w:val="0"/>
          <w:numId w:val="2"/>
        </w:numPr>
        <w:spacing w:after="80" w:line="276"/>
      </w:pPr>
      <w:r>
        <w:rPr>
          <w:rFonts w:ascii="Arial" w:cs="Arial" w:eastAsia="Arial" w:hAnsi="Arial"/>
          <w:b/>
          <w:bCs/>
          <w:sz w:val="21"/>
          <w:szCs w:val="21"/>
        </w:rPr>
        <w:t xml:space="preserve">Behavioral data: </w:t>
      </w:r>
      <w:r>
        <w:rPr>
          <w:rFonts w:ascii="Arial" w:cs="Arial" w:eastAsia="Arial" w:hAnsi="Arial"/>
          <w:sz w:val="21"/>
          <w:szCs w:val="21"/>
        </w:rPr>
        <w:t xml:space="preserve">Engagement patterns, learning style preferences, content interaction types</w:t>
      </w:r>
    </w:p>
    <w:p>
      <w:pPr>
        <w:pStyle w:val="ListParagraph"/>
        <w:numPr>
          <w:ilvl w:val="0"/>
          <w:numId w:val="2"/>
        </w:numPr>
        <w:spacing w:after="80" w:line="276"/>
      </w:pPr>
      <w:r>
        <w:rPr>
          <w:rFonts w:ascii="Arial" w:cs="Arial" w:eastAsia="Arial" w:hAnsi="Arial"/>
          <w:b/>
          <w:bCs/>
          <w:sz w:val="21"/>
          <w:szCs w:val="21"/>
        </w:rPr>
        <w:t xml:space="preserve">Cognitive load: </w:t>
      </w:r>
      <w:r>
        <w:rPr>
          <w:rFonts w:ascii="Arial" w:cs="Arial" w:eastAsia="Arial" w:hAnsi="Arial"/>
          <w:sz w:val="21"/>
          <w:szCs w:val="21"/>
        </w:rPr>
        <w:t xml:space="preserve">Effort levels, struggle indicators, confidence signals</w:t>
      </w:r>
    </w:p>
    <w:p>
      <w:pPr>
        <w:spacing w:after="120" w:before="200"/>
      </w:pPr>
      <w:r>
        <w:rPr>
          <w:rFonts w:ascii="Arial" w:cs="Arial" w:eastAsia="Arial" w:hAnsi="Arial"/>
          <w:b/>
          <w:bCs/>
          <w:color w:val="1B2631"/>
          <w:sz w:val="22"/>
          <w:szCs w:val="22"/>
        </w:rPr>
        <w:t xml:space="preserve">Knowledge Representation</w:t>
      </w:r>
    </w:p>
    <w:p>
      <w:pPr>
        <w:spacing w:after="120" w:line="276"/>
      </w:pPr>
      <w:r>
        <w:rPr>
          <w:rFonts w:ascii="Arial" w:cs="Arial" w:eastAsia="Arial" w:hAnsi="Arial"/>
          <w:sz w:val="21"/>
          <w:szCs w:val="21"/>
        </w:rPr>
        <w:t xml:space="preserve">Modern systems use fine-grained knowledge-point level mastery rather than coarse-grained skill estimates. Graph Attention Networks (GAT) dynamically assign importance weights to connections, improving recommendation accuracy by 5.8–12.8 points.</w:t>
      </w:r>
    </w:p>
    <w:p>
      <w:pPr>
        <w:pStyle w:val="Heading2"/>
        <w:spacing w:after="160" w:before="280"/>
      </w:pPr>
      <w:r>
        <w:rPr>
          <w:rFonts w:ascii="Arial" w:cs="Arial" w:eastAsia="Arial" w:hAnsi="Arial"/>
          <w:b/>
          <w:bCs/>
          <w:color w:val="2E86C1"/>
          <w:sz w:val="26"/>
          <w:szCs w:val="26"/>
        </w:rPr>
        <w:t xml:space="preserve">4.3 Learning Analytics</w:t>
      </w:r>
    </w:p>
    <w:p>
      <w:pPr>
        <w:pStyle w:val="ListParagraph"/>
        <w:numPr>
          <w:ilvl w:val="0"/>
          <w:numId w:val="2"/>
        </w:numPr>
        <w:spacing w:after="80" w:line="276"/>
      </w:pPr>
      <w:r>
        <w:rPr>
          <w:rFonts w:ascii="Arial" w:cs="Arial" w:eastAsia="Arial" w:hAnsi="Arial"/>
          <w:sz w:val="21"/>
          <w:szCs w:val="21"/>
        </w:rPr>
        <w:t xml:space="preserve">Random Forest &amp; Gradient Boosting achieve AUC scores of 0.92–0.96 for dropout prediction</w:t>
      </w:r>
    </w:p>
    <w:p>
      <w:pPr>
        <w:pStyle w:val="ListParagraph"/>
        <w:numPr>
          <w:ilvl w:val="0"/>
          <w:numId w:val="2"/>
        </w:numPr>
        <w:spacing w:after="80" w:line="276"/>
      </w:pPr>
      <w:r>
        <w:rPr>
          <w:rFonts w:ascii="Arial" w:cs="Arial" w:eastAsia="Arial" w:hAnsi="Arial"/>
          <w:sz w:val="21"/>
          <w:szCs w:val="21"/>
        </w:rPr>
        <w:t xml:space="preserve">Ensemble methods achieve 85–95% accuracy for at-risk student identification</w:t>
      </w:r>
    </w:p>
    <w:p>
      <w:pPr>
        <w:pStyle w:val="ListParagraph"/>
        <w:numPr>
          <w:ilvl w:val="0"/>
          <w:numId w:val="2"/>
        </w:numPr>
        <w:spacing w:after="80" w:line="276"/>
      </w:pPr>
      <w:r>
        <w:rPr>
          <w:rFonts w:ascii="Arial" w:cs="Arial" w:eastAsia="Arial" w:hAnsi="Arial"/>
          <w:b/>
          <w:bCs/>
          <w:sz w:val="21"/>
          <w:szCs w:val="21"/>
        </w:rPr>
        <w:t xml:space="preserve">Georgia State University: </w:t>
      </w:r>
      <w:r>
        <w:rPr>
          <w:rFonts w:ascii="Arial" w:cs="Arial" w:eastAsia="Arial" w:hAnsi="Arial"/>
          <w:sz w:val="21"/>
          <w:szCs w:val="21"/>
        </w:rPr>
        <w:t xml:space="preserve">800+ risk factors, 52,000 proactive interventions annually, 23% increase in graduation rates over 5 years</w:t>
      </w:r>
    </w:p>
    <w:p>
      <w:pPr>
        <w:pStyle w:val="Heading2"/>
        <w:spacing w:after="160" w:before="280"/>
      </w:pPr>
      <w:r>
        <w:rPr>
          <w:rFonts w:ascii="Arial" w:cs="Arial" w:eastAsia="Arial" w:hAnsi="Arial"/>
          <w:b/>
          <w:bCs/>
          <w:color w:val="2E86C1"/>
          <w:sz w:val="26"/>
          <w:szCs w:val="26"/>
        </w:rPr>
        <w:t xml:space="preserve">4.4 Concept Mapping with AI</w:t>
      </w:r>
    </w:p>
    <w:p>
      <w:pPr>
        <w:spacing w:after="120" w:line="276"/>
      </w:pPr>
      <w:r>
        <w:rPr>
          <w:rFonts w:ascii="Arial" w:cs="Arial" w:eastAsia="Arial" w:hAnsi="Arial"/>
          <w:sz w:val="21"/>
          <w:szCs w:val="21"/>
        </w:rPr>
        <w:t xml:space="preserve">AI-powered concept mapping uses NLP to extract key terms, definitions, relationships, and examples from source material. A 2025 comparative study found AI-generated study guides reduced reading volume by 64.8% vs. dense textbook chapters while maintaining high accuracy and clarity.</w:t>
      </w:r>
    </w:p>
    <w:p>
      <w:r>
        <w:br w:type="page"/>
      </w:r>
    </w:p>
    <w:p>
      <w:pPr>
        <w:pStyle w:val="Heading1"/>
        <w:spacing w:after="200" w:before="360"/>
      </w:pPr>
      <w:r>
        <w:rPr>
          <w:rFonts w:ascii="Arial" w:cs="Arial" w:eastAsia="Arial" w:hAnsi="Arial"/>
          <w:b/>
          <w:bCs/>
          <w:color w:val="1A5276"/>
          <w:sz w:val="32"/>
          <w:szCs w:val="32"/>
        </w:rPr>
        <w:t xml:space="preserve">5. Innovative Platform Approaches</w:t>
      </w:r>
    </w:p>
    <w:p>
      <w:pPr>
        <w:pStyle w:val="Heading2"/>
        <w:spacing w:after="160" w:before="280"/>
      </w:pPr>
      <w:r>
        <w:rPr>
          <w:rFonts w:ascii="Arial" w:cs="Arial" w:eastAsia="Arial" w:hAnsi="Arial"/>
          <w:b/>
          <w:bCs/>
          <w:color w:val="2E86C1"/>
          <w:sz w:val="26"/>
          <w:szCs w:val="26"/>
        </w:rPr>
        <w:t xml:space="preserve">5.1 Google NotebookLM</w:t>
      </w:r>
    </w:p>
    <w:p>
      <w:pPr>
        <w:spacing w:after="120" w:line="276"/>
      </w:pPr>
      <w:r>
        <w:rPr>
          <w:rFonts w:ascii="Arial" w:cs="Arial" w:eastAsia="Arial" w:hAnsi="Arial"/>
          <w:sz w:val="21"/>
          <w:szCs w:val="21"/>
        </w:rPr>
        <w:t xml:space="preserve">Architecture: RAG with Gemini LLM. User uploads documents, system parses and chunks content, indexes for retrieval. Interactive chat retrieves relevant text chunks from sources, passes them to Gemini for context-grounded responses. Auto-generates summaries, FAQs, study guides, tables of contents, timelines, and briefing documents.</w:t>
      </w:r>
    </w:p>
    <w:p>
      <w:pPr>
        <w:pStyle w:val="Heading2"/>
        <w:spacing w:after="160" w:before="280"/>
      </w:pPr>
      <w:r>
        <w:rPr>
          <w:rFonts w:ascii="Arial" w:cs="Arial" w:eastAsia="Arial" w:hAnsi="Arial"/>
          <w:b/>
          <w:bCs/>
          <w:color w:val="2E86C1"/>
          <w:sz w:val="26"/>
          <w:szCs w:val="26"/>
        </w:rPr>
        <w:t xml:space="preserve">5.2 Elicit AI</w:t>
      </w:r>
    </w:p>
    <w:p>
      <w:pPr>
        <w:spacing w:after="120" w:line="276"/>
      </w:pPr>
      <w:r>
        <w:rPr>
          <w:rFonts w:ascii="Arial" w:cs="Arial" w:eastAsia="Arial" w:hAnsi="Arial"/>
          <w:sz w:val="21"/>
          <w:szCs w:val="21"/>
        </w:rPr>
        <w:t xml:space="preserve">Trains LLMs on subtasks (searching, summarizing, classifying, sorting, extracting, clustering) and chains them into complex end-to-end research workflows. Semantic search finds papers without perfect keyword match. Analyzes up to 20,000 data points at once with 80–90% accuracy in data extraction.</w:t>
      </w:r>
    </w:p>
    <w:p>
      <w:pPr>
        <w:pStyle w:val="Heading2"/>
        <w:spacing w:after="160" w:before="280"/>
      </w:pPr>
      <w:r>
        <w:rPr>
          <w:rFonts w:ascii="Arial" w:cs="Arial" w:eastAsia="Arial" w:hAnsi="Arial"/>
          <w:b/>
          <w:bCs/>
          <w:color w:val="2E86C1"/>
          <w:sz w:val="26"/>
          <w:szCs w:val="26"/>
        </w:rPr>
        <w:t xml:space="preserve">5.3 Synthesis Tutor</w:t>
      </w:r>
    </w:p>
    <w:p>
      <w:pPr>
        <w:spacing w:after="120" w:line="276"/>
      </w:pPr>
      <w:r>
        <w:rPr>
          <w:rFonts w:ascii="Arial" w:cs="Arial" w:eastAsia="Arial" w:hAnsi="Arial"/>
          <w:sz w:val="21"/>
          <w:szCs w:val="21"/>
        </w:rPr>
        <w:t xml:space="preserve">Built on DARPA research. Uses micro-assessments embedded throughout lessons with real-time adaptation based on learner pace and understanding. Multi-sensory approach for neurodiverse students (dyslexia, dyscalculia, ASD, ADHD). Covers K-5 US math standards.</w:t>
      </w:r>
    </w:p>
    <w:p>
      <w:pPr>
        <w:pStyle w:val="Heading2"/>
        <w:spacing w:after="160" w:before="280"/>
      </w:pPr>
      <w:r>
        <w:rPr>
          <w:rFonts w:ascii="Arial" w:cs="Arial" w:eastAsia="Arial" w:hAnsi="Arial"/>
          <w:b/>
          <w:bCs/>
          <w:color w:val="2E86C1"/>
          <w:sz w:val="26"/>
          <w:szCs w:val="26"/>
        </w:rPr>
        <w:t xml:space="preserve">5.4 Multi-Modal Tutoring (Emerging)</w:t>
      </w:r>
    </w:p>
    <w:p>
      <w:pPr>
        <w:spacing w:after="120" w:line="276"/>
      </w:pPr>
      <w:r>
        <w:rPr>
          <w:rFonts w:ascii="Arial" w:cs="Arial" w:eastAsia="Arial" w:hAnsi="Arial"/>
          <w:sz w:val="21"/>
          <w:szCs w:val="21"/>
        </w:rPr>
        <w:t xml:space="preserve">Interactive Sketchpad: a pre-trained Large Multimodal Model fine-tuned for problem-solving. Students solve math problems through visual collaboration with AI. Includes dynamic diagram generation using code execution, extraction from uploaded worksheet photos, and step-by-step visual error correction.</w:t>
      </w:r>
    </w:p>
    <w:p>
      <w:r>
        <w:br w:type="page"/>
      </w:r>
    </w:p>
    <w:p>
      <w:pPr>
        <w:pStyle w:val="Heading1"/>
        <w:spacing w:after="200" w:before="360"/>
      </w:pPr>
      <w:r>
        <w:rPr>
          <w:rFonts w:ascii="Arial" w:cs="Arial" w:eastAsia="Arial" w:hAnsi="Arial"/>
          <w:b/>
          <w:bCs/>
          <w:color w:val="1A5276"/>
          <w:sz w:val="32"/>
          <w:szCs w:val="32"/>
        </w:rPr>
        <w:t xml:space="preserve">6. Recommended Architecture for 2026</w:t>
      </w:r>
    </w:p>
    <w:p>
      <w:pPr>
        <w:pStyle w:val="Heading2"/>
        <w:spacing w:after="160" w:before="280"/>
      </w:pPr>
      <w:r>
        <w:rPr>
          <w:rFonts w:ascii="Arial" w:cs="Arial" w:eastAsia="Arial" w:hAnsi="Arial"/>
          <w:b/>
          <w:bCs/>
          <w:color w:val="2E86C1"/>
          <w:sz w:val="26"/>
          <w:szCs w:val="26"/>
        </w:rPr>
        <w:t xml:space="preserve">6.1 The Hybrid Paradigm</w:t>
      </w:r>
    </w:p>
    <w:p>
      <w:pPr>
        <w:spacing w:after="120" w:line="276"/>
      </w:pPr>
      <w:r>
        <w:rPr>
          <w:rFonts w:ascii="Arial" w:cs="Arial" w:eastAsia="Arial" w:hAnsi="Arial"/>
          <w:sz w:val="21"/>
          <w:szCs w:val="21"/>
        </w:rPr>
        <w:t xml:space="preserve">The field is NOT abandoning traditional approaches but augmenting them with LLM capabilities. The evidence is clear:</w:t>
      </w:r>
    </w:p>
    <w:p>
      <w:pPr>
        <w:pStyle w:val="ListParagraph"/>
        <w:numPr>
          <w:ilvl w:val="0"/>
          <w:numId w:val="2"/>
        </w:numPr>
        <w:spacing w:after="80" w:line="276"/>
      </w:pPr>
      <w:r>
        <w:rPr>
          <w:rFonts w:ascii="Arial" w:cs="Arial" w:eastAsia="Arial" w:hAnsi="Arial"/>
          <w:sz w:val="21"/>
          <w:szCs w:val="21"/>
        </w:rPr>
        <w:t xml:space="preserve">Adaptive learning gains: 0.3–0.6σ improvement vs. standard instruction</w:t>
      </w:r>
    </w:p>
    <w:p>
      <w:pPr>
        <w:pStyle w:val="ListParagraph"/>
        <w:numPr>
          <w:ilvl w:val="0"/>
          <w:numId w:val="2"/>
        </w:numPr>
        <w:spacing w:after="80" w:line="276"/>
      </w:pPr>
      <w:r>
        <w:rPr>
          <w:rFonts w:ascii="Arial" w:cs="Arial" w:eastAsia="Arial" w:hAnsi="Arial"/>
          <w:sz w:val="21"/>
          <w:szCs w:val="21"/>
        </w:rPr>
        <w:t xml:space="preserve">No credible evidence of achieving Bloom’s 2-sigma with AI alone</w:t>
      </w:r>
    </w:p>
    <w:p>
      <w:pPr>
        <w:pStyle w:val="ListParagraph"/>
        <w:numPr>
          <w:ilvl w:val="0"/>
          <w:numId w:val="2"/>
        </w:numPr>
        <w:spacing w:after="80" w:line="276"/>
      </w:pPr>
      <w:r>
        <w:rPr>
          <w:rFonts w:ascii="Arial" w:cs="Arial" w:eastAsia="Arial" w:hAnsi="Arial"/>
          <w:sz w:val="21"/>
          <w:szCs w:val="21"/>
        </w:rPr>
        <w:t xml:space="preserve">Teacher-in-the-loop consistently outperforms AI-only approaches</w:t>
      </w:r>
    </w:p>
    <w:p>
      <w:pPr>
        <w:pStyle w:val="ListParagraph"/>
        <w:numPr>
          <w:ilvl w:val="0"/>
          <w:numId w:val="2"/>
        </w:numPr>
        <w:spacing w:after="80" w:line="276"/>
      </w:pPr>
      <w:r>
        <w:rPr>
          <w:rFonts w:ascii="Arial" w:cs="Arial" w:eastAsia="Arial" w:hAnsi="Arial"/>
          <w:sz w:val="21"/>
          <w:szCs w:val="21"/>
        </w:rPr>
        <w:t xml:space="preserve">Domain-specific trained systems beat generic LLMs</w:t>
      </w:r>
    </w:p>
    <w:p>
      <w:pPr>
        <w:pStyle w:val="Heading2"/>
        <w:spacing w:after="160" w:before="280"/>
      </w:pPr>
      <w:r>
        <w:rPr>
          <w:rFonts w:ascii="Arial" w:cs="Arial" w:eastAsia="Arial" w:hAnsi="Arial"/>
          <w:b/>
          <w:bCs/>
          <w:color w:val="2E86C1"/>
          <w:sz w:val="26"/>
          <w:szCs w:val="26"/>
        </w:rPr>
        <w:t xml:space="preserve">6.2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9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Backend</w:t>
            </w:r>
          </w:p>
        </w:tc>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Python + Django/FastAPI</w:t>
            </w:r>
          </w:p>
        </w:tc>
        <w:tc>
          <w:tcPr>
            <w:tcW w:type="dxa" w:w="3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Security, auth, ORM, async APIs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PostgreSQL</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ACID compliance for assessment integrity</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LLM Layer</w:t>
            </w:r>
          </w:p>
        </w:tc>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GPT-4/Claude API or Llama/Mixtral</w:t>
            </w:r>
          </w:p>
        </w:tc>
        <w:tc>
          <w:tcPr>
            <w:tcW w:type="dxa" w:w="3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Tutoring, feedback, content generation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Vector DB</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Pinecone / Weaviate / FAISS</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Semantic embeddings of educational content</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Graph DB</w:t>
            </w:r>
          </w:p>
        </w:tc>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Neo4j / ArangoDB</w:t>
            </w:r>
          </w:p>
        </w:tc>
        <w:tc>
          <w:tcPr>
            <w:tcW w:type="dxa" w:w="3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Knowledge graphs, prerequisites, concept mapping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MLOps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MLflow + PyTorch</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Experiment tracking, model deployment</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Search/RAG</w:t>
            </w:r>
          </w:p>
        </w:tc>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LangChain / LlamaIndex</w:t>
            </w:r>
          </w:p>
        </w:tc>
        <w:tc>
          <w:tcPr>
            <w:tcW w:type="dxa" w:w="3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sz w:val="20"/>
                <w:szCs w:val="20"/>
              </w:rPr>
              <w:t xml:space="preserve">RAG orchestration, semantic search</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Analytics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XGBoost / Random Forest + LSTM</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At-risk prediction, learning analytics</w:t>
            </w:r>
          </w:p>
        </w:tc>
      </w:tr>
    </w:tbl>
    <w:p>
      <w:pPr>
        <w:spacing w:after="120"/>
      </w:pPr>
    </w:p>
    <w:p>
      <w:pPr>
        <w:pStyle w:val="Heading2"/>
        <w:spacing w:after="160" w:before="280"/>
      </w:pPr>
      <w:r>
        <w:rPr>
          <w:rFonts w:ascii="Arial" w:cs="Arial" w:eastAsia="Arial" w:hAnsi="Arial"/>
          <w:b/>
          <w:bCs/>
          <w:color w:val="2E86C1"/>
          <w:sz w:val="26"/>
          <w:szCs w:val="26"/>
        </w:rPr>
        <w:t xml:space="preserve">6.3 Integration Architecture</w:t>
      </w:r>
    </w:p>
    <w:p>
      <w:pPr>
        <w:spacing w:after="120" w:line="276"/>
      </w:pPr>
      <w:r>
        <w:rPr>
          <w:rFonts w:ascii="Arial" w:cs="Arial" w:eastAsia="Arial" w:hAnsi="Arial"/>
          <w:sz w:val="21"/>
          <w:szCs w:val="21"/>
        </w:rPr>
        <w:t xml:space="preserve">The most advanced systems integrate all components in a closed loop:</w:t>
      </w:r>
    </w:p>
    <w:p>
      <w:pPr>
        <w:pStyle w:val="ListParagraph"/>
        <w:numPr>
          <w:ilvl w:val="0"/>
          <w:numId w:val="2"/>
        </w:numPr>
        <w:spacing w:after="80" w:line="276"/>
      </w:pPr>
      <w:r>
        <w:rPr>
          <w:rFonts w:ascii="Arial" w:cs="Arial" w:eastAsia="Arial" w:hAnsi="Arial"/>
          <w:b/>
          <w:bCs/>
          <w:sz w:val="21"/>
          <w:szCs w:val="21"/>
        </w:rPr>
        <w:t xml:space="preserve">1. Student modeling </w:t>
      </w:r>
      <w:r>
        <w:rPr>
          <w:rFonts w:ascii="Arial" w:cs="Arial" w:eastAsia="Arial" w:hAnsi="Arial"/>
          <w:sz w:val="21"/>
          <w:szCs w:val="21"/>
        </w:rPr>
        <w:t xml:space="preserve">via knowledge graphs + transformer embeddings provides state representation</w:t>
      </w:r>
    </w:p>
    <w:p>
      <w:pPr>
        <w:pStyle w:val="ListParagraph"/>
        <w:numPr>
          <w:ilvl w:val="0"/>
          <w:numId w:val="2"/>
        </w:numPr>
        <w:spacing w:after="80" w:line="276"/>
      </w:pPr>
      <w:r>
        <w:rPr>
          <w:rFonts w:ascii="Arial" w:cs="Arial" w:eastAsia="Arial" w:hAnsi="Arial"/>
          <w:b/>
          <w:bCs/>
          <w:sz w:val="21"/>
          <w:szCs w:val="21"/>
        </w:rPr>
        <w:t xml:space="preserve">2. Knowledge tracing </w:t>
      </w:r>
      <w:r>
        <w:rPr>
          <w:rFonts w:ascii="Arial" w:cs="Arial" w:eastAsia="Arial" w:hAnsi="Arial"/>
          <w:sz w:val="21"/>
          <w:szCs w:val="21"/>
        </w:rPr>
        <w:t xml:space="preserve">(BKTransformer) updates belief about student knowledge over time</w:t>
      </w:r>
    </w:p>
    <w:p>
      <w:pPr>
        <w:pStyle w:val="ListParagraph"/>
        <w:numPr>
          <w:ilvl w:val="0"/>
          <w:numId w:val="2"/>
        </w:numPr>
        <w:spacing w:after="80" w:line="276"/>
      </w:pPr>
      <w:r>
        <w:rPr>
          <w:rFonts w:ascii="Arial" w:cs="Arial" w:eastAsia="Arial" w:hAnsi="Arial"/>
          <w:b/>
          <w:bCs/>
          <w:sz w:val="21"/>
          <w:szCs w:val="21"/>
        </w:rPr>
        <w:t xml:space="preserve">3. Adaptive question selection </w:t>
      </w:r>
      <w:r>
        <w:rPr>
          <w:rFonts w:ascii="Arial" w:cs="Arial" w:eastAsia="Arial" w:hAnsi="Arial"/>
          <w:sz w:val="21"/>
          <w:szCs w:val="21"/>
        </w:rPr>
        <w:t xml:space="preserve">uses reinforcement learning (DQN) + knowledge tracing to pick optimal next item</w:t>
      </w:r>
    </w:p>
    <w:p>
      <w:pPr>
        <w:pStyle w:val="ListParagraph"/>
        <w:numPr>
          <w:ilvl w:val="0"/>
          <w:numId w:val="2"/>
        </w:numPr>
        <w:spacing w:after="80" w:line="276"/>
      </w:pPr>
      <w:r>
        <w:rPr>
          <w:rFonts w:ascii="Arial" w:cs="Arial" w:eastAsia="Arial" w:hAnsi="Arial"/>
          <w:b/>
          <w:bCs/>
          <w:sz w:val="21"/>
          <w:szCs w:val="21"/>
        </w:rPr>
        <w:t xml:space="preserve">4. Spaced repetition </w:t>
      </w:r>
      <w:r>
        <w:rPr>
          <w:rFonts w:ascii="Arial" w:cs="Arial" w:eastAsia="Arial" w:hAnsi="Arial"/>
          <w:sz w:val="21"/>
          <w:szCs w:val="21"/>
        </w:rPr>
        <w:t xml:space="preserve">uses LECTOR-style concept-aware algorithms informed by knowledge graph structure</w:t>
      </w:r>
    </w:p>
    <w:p>
      <w:pPr>
        <w:pStyle w:val="ListParagraph"/>
        <w:numPr>
          <w:ilvl w:val="0"/>
          <w:numId w:val="2"/>
        </w:numPr>
        <w:spacing w:after="80" w:line="276"/>
      </w:pPr>
      <w:r>
        <w:rPr>
          <w:rFonts w:ascii="Arial" w:cs="Arial" w:eastAsia="Arial" w:hAnsi="Arial"/>
          <w:b/>
          <w:bCs/>
          <w:sz w:val="21"/>
          <w:szCs w:val="21"/>
        </w:rPr>
        <w:t xml:space="preserve">5. LLM feedback generation </w:t>
      </w:r>
      <w:r>
        <w:rPr>
          <w:rFonts w:ascii="Arial" w:cs="Arial" w:eastAsia="Arial" w:hAnsi="Arial"/>
          <w:sz w:val="21"/>
          <w:szCs w:val="21"/>
        </w:rPr>
        <w:t xml:space="preserve">takes student state + knowledge graph context, generates personalized explanations</w:t>
      </w:r>
    </w:p>
    <w:p>
      <w:pPr>
        <w:pStyle w:val="ListParagraph"/>
        <w:numPr>
          <w:ilvl w:val="0"/>
          <w:numId w:val="2"/>
        </w:numPr>
        <w:spacing w:after="80" w:line="276"/>
      </w:pPr>
      <w:r>
        <w:rPr>
          <w:rFonts w:ascii="Arial" w:cs="Arial" w:eastAsia="Arial" w:hAnsi="Arial"/>
          <w:b/>
          <w:bCs/>
          <w:sz w:val="21"/>
          <w:szCs w:val="21"/>
        </w:rPr>
        <w:t xml:space="preserve">6. RAG integration </w:t>
      </w:r>
      <w:r>
        <w:rPr>
          <w:rFonts w:ascii="Arial" w:cs="Arial" w:eastAsia="Arial" w:hAnsi="Arial"/>
          <w:sz w:val="21"/>
          <w:szCs w:val="21"/>
        </w:rPr>
        <w:t xml:space="preserve">grounds LLM feedback in curriculum materials + student interaction history</w:t>
      </w:r>
    </w:p>
    <w:p>
      <w:pPr>
        <w:pStyle w:val="Heading2"/>
        <w:spacing w:after="160" w:before="280"/>
      </w:pPr>
      <w:r>
        <w:rPr>
          <w:rFonts w:ascii="Arial" w:cs="Arial" w:eastAsia="Arial" w:hAnsi="Arial"/>
          <w:b/>
          <w:bCs/>
          <w:color w:val="2E86C1"/>
          <w:sz w:val="26"/>
          <w:szCs w:val="26"/>
        </w:rPr>
        <w:t xml:space="preserve">6.4 Path Recommendation</w:t>
      </w:r>
    </w:p>
    <w:p>
      <w:pPr>
        <w:spacing w:after="120" w:line="276"/>
      </w:pPr>
      <w:r>
        <w:rPr>
          <w:rFonts w:ascii="Arial" w:cs="Arial" w:eastAsia="Arial" w:hAnsi="Arial"/>
          <w:sz w:val="21"/>
          <w:szCs w:val="21"/>
        </w:rPr>
        <w:t xml:space="preserve">Deep Reinforcement Learning (DQN variants) is the state-of-art for learning path recommendation:</w:t>
      </w:r>
    </w:p>
    <w:p>
      <w:pPr>
        <w:pStyle w:val="ListParagraph"/>
        <w:numPr>
          <w:ilvl w:val="0"/>
          <w:numId w:val="2"/>
        </w:numPr>
        <w:spacing w:after="80" w:line="276"/>
      </w:pPr>
      <w:r>
        <w:rPr>
          <w:rFonts w:ascii="Arial" w:cs="Arial" w:eastAsia="Arial" w:hAnsi="Arial"/>
          <w:b/>
          <w:bCs/>
          <w:sz w:val="21"/>
          <w:szCs w:val="21"/>
        </w:rPr>
        <w:t xml:space="preserve">State: </w:t>
      </w:r>
      <w:r>
        <w:rPr>
          <w:rFonts w:ascii="Arial" w:cs="Arial" w:eastAsia="Arial" w:hAnsi="Arial"/>
          <w:sz w:val="21"/>
          <w:szCs w:val="21"/>
        </w:rPr>
        <w:t xml:space="preserve">Student knowledge state from knowledge tracing + learner profile</w:t>
      </w:r>
    </w:p>
    <w:p>
      <w:pPr>
        <w:pStyle w:val="ListParagraph"/>
        <w:numPr>
          <w:ilvl w:val="0"/>
          <w:numId w:val="2"/>
        </w:numPr>
        <w:spacing w:after="80" w:line="276"/>
      </w:pPr>
      <w:r>
        <w:rPr>
          <w:rFonts w:ascii="Arial" w:cs="Arial" w:eastAsia="Arial" w:hAnsi="Arial"/>
          <w:b/>
          <w:bCs/>
          <w:sz w:val="21"/>
          <w:szCs w:val="21"/>
        </w:rPr>
        <w:t xml:space="preserve">Action: </w:t>
      </w:r>
      <w:r>
        <w:rPr>
          <w:rFonts w:ascii="Arial" w:cs="Arial" w:eastAsia="Arial" w:hAnsi="Arial"/>
          <w:sz w:val="21"/>
          <w:szCs w:val="21"/>
        </w:rPr>
        <w:t xml:space="preserve">Next learning object to recommend from knowledge graph</w:t>
      </w:r>
    </w:p>
    <w:p>
      <w:pPr>
        <w:pStyle w:val="ListParagraph"/>
        <w:numPr>
          <w:ilvl w:val="0"/>
          <w:numId w:val="2"/>
        </w:numPr>
        <w:spacing w:after="80" w:line="276"/>
      </w:pPr>
      <w:r>
        <w:rPr>
          <w:rFonts w:ascii="Arial" w:cs="Arial" w:eastAsia="Arial" w:hAnsi="Arial"/>
          <w:b/>
          <w:bCs/>
          <w:sz w:val="21"/>
          <w:szCs w:val="21"/>
        </w:rPr>
        <w:t xml:space="preserve">Reward: </w:t>
      </w:r>
      <w:r>
        <w:rPr>
          <w:rFonts w:ascii="Arial" w:cs="Arial" w:eastAsia="Arial" w:hAnsi="Arial"/>
          <w:sz w:val="21"/>
          <w:szCs w:val="21"/>
        </w:rPr>
        <w:t xml:space="preserve">Learning success + engagement + knowledge gain</w:t>
      </w:r>
    </w:p>
    <w:p>
      <w:pPr>
        <w:pStyle w:val="ListParagraph"/>
        <w:numPr>
          <w:ilvl w:val="0"/>
          <w:numId w:val="2"/>
        </w:numPr>
        <w:spacing w:after="80" w:line="276"/>
      </w:pPr>
      <w:r>
        <w:rPr>
          <w:rFonts w:ascii="Arial" w:cs="Arial" w:eastAsia="Arial" w:hAnsi="Arial"/>
          <w:b/>
          <w:bCs/>
          <w:sz w:val="21"/>
          <w:szCs w:val="21"/>
        </w:rPr>
        <w:t xml:space="preserve">Result: </w:t>
      </w:r>
      <w:r>
        <w:rPr>
          <w:rFonts w:ascii="Arial" w:cs="Arial" w:eastAsia="Arial" w:hAnsi="Arial"/>
          <w:sz w:val="21"/>
          <w:szCs w:val="21"/>
        </w:rPr>
        <w:t xml:space="preserve">0.92 engagement scores vs. 0.63 for rule-based approaches</w:t>
      </w:r>
    </w:p>
    <w:p>
      <w:r>
        <w:br w:type="page"/>
      </w:r>
    </w:p>
    <w:p>
      <w:pPr>
        <w:pStyle w:val="Heading1"/>
        <w:spacing w:after="200" w:before="360"/>
      </w:pPr>
      <w:r>
        <w:rPr>
          <w:rFonts w:ascii="Arial" w:cs="Arial" w:eastAsia="Arial" w:hAnsi="Arial"/>
          <w:b/>
          <w:bCs/>
          <w:color w:val="1A5276"/>
          <w:sz w:val="32"/>
          <w:szCs w:val="32"/>
        </w:rPr>
        <w:t xml:space="preserve">7. Key Takeaways for Our Platform</w:t>
      </w:r>
    </w:p>
    <w:p>
      <w:pPr>
        <w:pStyle w:val="Heading2"/>
        <w:spacing w:after="160" w:before="280"/>
      </w:pPr>
      <w:r>
        <w:rPr>
          <w:rFonts w:ascii="Arial" w:cs="Arial" w:eastAsia="Arial" w:hAnsi="Arial"/>
          <w:b/>
          <w:bCs/>
          <w:color w:val="2E86C1"/>
          <w:sz w:val="26"/>
          <w:szCs w:val="26"/>
        </w:rPr>
        <w:t xml:space="preserve">What Works</w:t>
      </w:r>
    </w:p>
    <w:p>
      <w:pPr>
        <w:pStyle w:val="ListParagraph"/>
        <w:numPr>
          <w:ilvl w:val="0"/>
          <w:numId w:val="2"/>
        </w:numPr>
        <w:spacing w:after="80" w:line="276"/>
      </w:pPr>
      <w:r>
        <w:rPr>
          <w:rFonts w:ascii="Arial" w:cs="Arial" w:eastAsia="Arial" w:hAnsi="Arial"/>
          <w:b/>
          <w:bCs/>
          <w:sz w:val="21"/>
          <w:szCs w:val="21"/>
        </w:rPr>
        <w:t xml:space="preserve">Specialized, domain-trained models beat generic LLM wrappers </w:t>
      </w:r>
      <w:r>
        <w:rPr>
          <w:rFonts w:ascii="Arial" w:cs="Arial" w:eastAsia="Arial" w:hAnsi="Arial"/>
          <w:sz w:val="21"/>
          <w:szCs w:val="21"/>
        </w:rPr>
        <w:t xml:space="preserve">(Duolingo’s Birdbrain vs. Chegg’s CheggMate)</w:t>
      </w:r>
    </w:p>
    <w:p>
      <w:pPr>
        <w:pStyle w:val="ListParagraph"/>
        <w:numPr>
          <w:ilvl w:val="0"/>
          <w:numId w:val="2"/>
        </w:numPr>
        <w:spacing w:after="80" w:line="276"/>
      </w:pPr>
      <w:r>
        <w:rPr>
          <w:rFonts w:ascii="Arial" w:cs="Arial" w:eastAsia="Arial" w:hAnsi="Arial"/>
          <w:b/>
          <w:bCs/>
          <w:sz w:val="21"/>
          <w:szCs w:val="21"/>
        </w:rPr>
        <w:t xml:space="preserve">Socratic prompting with strict behavioral constraints </w:t>
      </w:r>
      <w:r>
        <w:rPr>
          <w:rFonts w:ascii="Arial" w:cs="Arial" w:eastAsia="Arial" w:hAnsi="Arial"/>
          <w:sz w:val="21"/>
          <w:szCs w:val="21"/>
        </w:rPr>
        <w:t xml:space="preserve">prevents AI from just giving answers</w:t>
      </w:r>
    </w:p>
    <w:p>
      <w:pPr>
        <w:pStyle w:val="ListParagraph"/>
        <w:numPr>
          <w:ilvl w:val="0"/>
          <w:numId w:val="2"/>
        </w:numPr>
        <w:spacing w:after="80" w:line="276"/>
      </w:pPr>
      <w:r>
        <w:rPr>
          <w:rFonts w:ascii="Arial" w:cs="Arial" w:eastAsia="Arial" w:hAnsi="Arial"/>
          <w:b/>
          <w:bCs/>
          <w:sz w:val="21"/>
          <w:szCs w:val="21"/>
        </w:rPr>
        <w:t xml:space="preserve">Hybrid architectures </w:t>
      </w:r>
      <w:r>
        <w:rPr>
          <w:rFonts w:ascii="Arial" w:cs="Arial" w:eastAsia="Arial" w:hAnsi="Arial"/>
          <w:sz w:val="21"/>
          <w:szCs w:val="21"/>
        </w:rPr>
        <w:t xml:space="preserve">(traditional ML + LLMs + knowledge graphs) outperform any single approach</w:t>
      </w:r>
    </w:p>
    <w:p>
      <w:pPr>
        <w:pStyle w:val="ListParagraph"/>
        <w:numPr>
          <w:ilvl w:val="0"/>
          <w:numId w:val="2"/>
        </w:numPr>
        <w:spacing w:after="80" w:line="276"/>
      </w:pPr>
      <w:r>
        <w:rPr>
          <w:rFonts w:ascii="Arial" w:cs="Arial" w:eastAsia="Arial" w:hAnsi="Arial"/>
          <w:b/>
          <w:bCs/>
          <w:sz w:val="21"/>
          <w:szCs w:val="21"/>
        </w:rPr>
        <w:t xml:space="preserve">RAG grounding </w:t>
      </w:r>
      <w:r>
        <w:rPr>
          <w:rFonts w:ascii="Arial" w:cs="Arial" w:eastAsia="Arial" w:hAnsi="Arial"/>
          <w:sz w:val="21"/>
          <w:szCs w:val="21"/>
        </w:rPr>
        <w:t xml:space="preserve">is essential for educational content accuracy and hallucination prevention</w:t>
      </w:r>
    </w:p>
    <w:p>
      <w:pPr>
        <w:pStyle w:val="ListParagraph"/>
        <w:numPr>
          <w:ilvl w:val="0"/>
          <w:numId w:val="2"/>
        </w:numPr>
        <w:spacing w:after="80" w:line="276"/>
      </w:pPr>
      <w:r>
        <w:rPr>
          <w:rFonts w:ascii="Arial" w:cs="Arial" w:eastAsia="Arial" w:hAnsi="Arial"/>
          <w:b/>
          <w:bCs/>
          <w:sz w:val="21"/>
          <w:szCs w:val="21"/>
        </w:rPr>
        <w:t xml:space="preserve">Human-in-the-loop </w:t>
      </w:r>
      <w:r>
        <w:rPr>
          <w:rFonts w:ascii="Arial" w:cs="Arial" w:eastAsia="Arial" w:hAnsi="Arial"/>
          <w:sz w:val="21"/>
          <w:szCs w:val="21"/>
        </w:rPr>
        <w:t xml:space="preserve">for content validation and knowledge graph construction</w:t>
      </w:r>
    </w:p>
    <w:p>
      <w:pPr>
        <w:pStyle w:val="ListParagraph"/>
        <w:numPr>
          <w:ilvl w:val="0"/>
          <w:numId w:val="2"/>
        </w:numPr>
        <w:spacing w:after="80" w:line="276"/>
      </w:pPr>
      <w:r>
        <w:rPr>
          <w:rFonts w:ascii="Arial" w:cs="Arial" w:eastAsia="Arial" w:hAnsi="Arial"/>
          <w:b/>
          <w:bCs/>
          <w:sz w:val="21"/>
          <w:szCs w:val="21"/>
        </w:rPr>
        <w:t xml:space="preserve">Fine-grained knowledge tracing </w:t>
      </w:r>
      <w:r>
        <w:rPr>
          <w:rFonts w:ascii="Arial" w:cs="Arial" w:eastAsia="Arial" w:hAnsi="Arial"/>
          <w:sz w:val="21"/>
          <w:szCs w:val="21"/>
        </w:rPr>
        <w:t xml:space="preserve">at the concept level (not course level) enables true personalization</w:t>
      </w:r>
    </w:p>
    <w:p>
      <w:pPr>
        <w:pStyle w:val="Heading2"/>
        <w:spacing w:after="160" w:before="280"/>
      </w:pPr>
      <w:r>
        <w:rPr>
          <w:rFonts w:ascii="Arial" w:cs="Arial" w:eastAsia="Arial" w:hAnsi="Arial"/>
          <w:b/>
          <w:bCs/>
          <w:color w:val="2E86C1"/>
          <w:sz w:val="26"/>
          <w:szCs w:val="26"/>
        </w:rPr>
        <w:t xml:space="preserve">What Doesn’t Work</w:t>
      </w:r>
    </w:p>
    <w:p>
      <w:pPr>
        <w:pStyle w:val="ListParagraph"/>
        <w:numPr>
          <w:ilvl w:val="0"/>
          <w:numId w:val="2"/>
        </w:numPr>
        <w:spacing w:after="80" w:line="276"/>
      </w:pPr>
      <w:r>
        <w:rPr>
          <w:rFonts w:ascii="Arial" w:cs="Arial" w:eastAsia="Arial" w:hAnsi="Arial"/>
          <w:b/>
          <w:bCs/>
          <w:sz w:val="21"/>
          <w:szCs w:val="21"/>
        </w:rPr>
        <w:t xml:space="preserve">Generic AI chatbot wrappers </w:t>
      </w:r>
      <w:r>
        <w:rPr>
          <w:rFonts w:ascii="Arial" w:cs="Arial" w:eastAsia="Arial" w:hAnsi="Arial"/>
          <w:sz w:val="21"/>
          <w:szCs w:val="21"/>
        </w:rPr>
        <w:t xml:space="preserve">– can’t compete with free ChatGPT (Q-Chat, CheggMate)</w:t>
      </w:r>
    </w:p>
    <w:p>
      <w:pPr>
        <w:pStyle w:val="ListParagraph"/>
        <w:numPr>
          <w:ilvl w:val="0"/>
          <w:numId w:val="2"/>
        </w:numPr>
        <w:spacing w:after="80" w:line="276"/>
      </w:pPr>
      <w:r>
        <w:rPr>
          <w:rFonts w:ascii="Arial" w:cs="Arial" w:eastAsia="Arial" w:hAnsi="Arial"/>
          <w:b/>
          <w:bCs/>
          <w:sz w:val="21"/>
          <w:szCs w:val="21"/>
        </w:rPr>
        <w:t xml:space="preserve">AI-only approaches without human oversight </w:t>
      </w:r>
      <w:r>
        <w:rPr>
          <w:rFonts w:ascii="Arial" w:cs="Arial" w:eastAsia="Arial" w:hAnsi="Arial"/>
          <w:sz w:val="21"/>
          <w:szCs w:val="21"/>
        </w:rPr>
        <w:t xml:space="preserve">– content quality suffers</w:t>
      </w:r>
    </w:p>
    <w:p>
      <w:pPr>
        <w:pStyle w:val="ListParagraph"/>
        <w:numPr>
          <w:ilvl w:val="0"/>
          <w:numId w:val="2"/>
        </w:numPr>
        <w:spacing w:after="80" w:line="276"/>
      </w:pPr>
      <w:r>
        <w:rPr>
          <w:rFonts w:ascii="Arial" w:cs="Arial" w:eastAsia="Arial" w:hAnsi="Arial"/>
          <w:b/>
          <w:bCs/>
          <w:sz w:val="21"/>
          <w:szCs w:val="21"/>
        </w:rPr>
        <w:t xml:space="preserve">Relying solely on satisfaction surveys </w:t>
      </w:r>
      <w:r>
        <w:rPr>
          <w:rFonts w:ascii="Arial" w:cs="Arial" w:eastAsia="Arial" w:hAnsi="Arial"/>
          <w:sz w:val="21"/>
          <w:szCs w:val="21"/>
        </w:rPr>
        <w:t xml:space="preserve">– most platforms lack rigorous RCTs</w:t>
      </w:r>
    </w:p>
    <w:p>
      <w:pPr>
        <w:pStyle w:val="ListParagraph"/>
        <w:numPr>
          <w:ilvl w:val="0"/>
          <w:numId w:val="2"/>
        </w:numPr>
        <w:spacing w:after="80" w:line="276"/>
      </w:pPr>
      <w:r>
        <w:rPr>
          <w:rFonts w:ascii="Arial" w:cs="Arial" w:eastAsia="Arial" w:hAnsi="Arial"/>
          <w:b/>
          <w:bCs/>
          <w:sz w:val="21"/>
          <w:szCs w:val="21"/>
        </w:rPr>
        <w:t xml:space="preserve">One-size-fits-all models </w:t>
      </w:r>
      <w:r>
        <w:rPr>
          <w:rFonts w:ascii="Arial" w:cs="Arial" w:eastAsia="Arial" w:hAnsi="Arial"/>
          <w:sz w:val="21"/>
          <w:szCs w:val="21"/>
        </w:rPr>
        <w:t xml:space="preserve">– different content types need different AI approaches</w:t>
      </w:r>
    </w:p>
    <w:p>
      <w:pPr>
        <w:pStyle w:val="Heading2"/>
        <w:spacing w:after="160" w:before="280"/>
      </w:pPr>
      <w:r>
        <w:rPr>
          <w:rFonts w:ascii="Arial" w:cs="Arial" w:eastAsia="Arial" w:hAnsi="Arial"/>
          <w:b/>
          <w:bCs/>
          <w:color w:val="2E86C1"/>
          <w:sz w:val="26"/>
          <w:szCs w:val="26"/>
        </w:rPr>
        <w:t xml:space="preserve">Critical Design Decisions</w:t>
      </w:r>
    </w:p>
    <w:p>
      <w:pPr>
        <w:pStyle w:val="ListParagraph"/>
        <w:numPr>
          <w:ilvl w:val="0"/>
          <w:numId w:val="2"/>
        </w:numPr>
        <w:spacing w:after="80" w:line="276"/>
      </w:pPr>
      <w:r>
        <w:rPr>
          <w:rFonts w:ascii="Arial" w:cs="Arial" w:eastAsia="Arial" w:hAnsi="Arial"/>
          <w:b/>
          <w:bCs/>
          <w:sz w:val="21"/>
          <w:szCs w:val="21"/>
        </w:rPr>
        <w:t xml:space="preserve">Build knowledge graph first: </w:t>
      </w:r>
      <w:r>
        <w:rPr>
          <w:rFonts w:ascii="Arial" w:cs="Arial" w:eastAsia="Arial" w:hAnsi="Arial"/>
          <w:sz w:val="21"/>
          <w:szCs w:val="21"/>
        </w:rPr>
        <w:t xml:space="preserve">Concept relationships, prerequisites, and learning paths form the backbone. Use LLMs to semi-automate construction with human validation.</w:t>
      </w:r>
    </w:p>
    <w:p>
      <w:pPr>
        <w:pStyle w:val="ListParagraph"/>
        <w:numPr>
          <w:ilvl w:val="0"/>
          <w:numId w:val="2"/>
        </w:numPr>
        <w:spacing w:after="80" w:line="276"/>
      </w:pPr>
      <w:r>
        <w:rPr>
          <w:rFonts w:ascii="Arial" w:cs="Arial" w:eastAsia="Arial" w:hAnsi="Arial"/>
          <w:b/>
          <w:bCs/>
          <w:sz w:val="21"/>
          <w:szCs w:val="21"/>
        </w:rPr>
        <w:t xml:space="preserve">Choose BKTransformer for knowledge tracing: </w:t>
      </w:r>
      <w:r>
        <w:rPr>
          <w:rFonts w:ascii="Arial" w:cs="Arial" w:eastAsia="Arial" w:hAnsi="Arial"/>
          <w:sz w:val="21"/>
          <w:szCs w:val="21"/>
        </w:rPr>
        <w:t xml:space="preserve">Best balance of accuracy (0.847 AUC) and interpretability.</w:t>
      </w:r>
    </w:p>
    <w:p>
      <w:pPr>
        <w:pStyle w:val="ListParagraph"/>
        <w:numPr>
          <w:ilvl w:val="0"/>
          <w:numId w:val="2"/>
        </w:numPr>
        <w:spacing w:after="80" w:line="276"/>
      </w:pPr>
      <w:r>
        <w:rPr>
          <w:rFonts w:ascii="Arial" w:cs="Arial" w:eastAsia="Arial" w:hAnsi="Arial"/>
          <w:b/>
          <w:bCs/>
          <w:sz w:val="21"/>
          <w:szCs w:val="21"/>
        </w:rPr>
        <w:t xml:space="preserve">Implement RAG, not just long context: </w:t>
      </w:r>
      <w:r>
        <w:rPr>
          <w:rFonts w:ascii="Arial" w:cs="Arial" w:eastAsia="Arial" w:hAnsi="Arial"/>
          <w:sz w:val="21"/>
          <w:szCs w:val="21"/>
        </w:rPr>
        <w:t xml:space="preserve">47+ papers validate RAG for education. More cost-effective, better for dynamic content.</w:t>
      </w:r>
    </w:p>
    <w:p>
      <w:pPr>
        <w:pStyle w:val="ListParagraph"/>
        <w:numPr>
          <w:ilvl w:val="0"/>
          <w:numId w:val="2"/>
        </w:numPr>
        <w:spacing w:after="80" w:line="276"/>
      </w:pPr>
      <w:r>
        <w:rPr>
          <w:rFonts w:ascii="Arial" w:cs="Arial" w:eastAsia="Arial" w:hAnsi="Arial"/>
          <w:b/>
          <w:bCs/>
          <w:sz w:val="21"/>
          <w:szCs w:val="21"/>
        </w:rPr>
        <w:t xml:space="preserve">Use DPO for fine-tuning: </w:t>
      </w:r>
      <w:r>
        <w:rPr>
          <w:rFonts w:ascii="Arial" w:cs="Arial" w:eastAsia="Arial" w:hAnsi="Arial"/>
          <w:sz w:val="21"/>
          <w:szCs w:val="21"/>
        </w:rPr>
        <w:t xml:space="preserve">Simpler than RLHF, Llama 3.1 8B + DPO matches GPT-4o quality at fraction of cost.</w:t>
      </w:r>
    </w:p>
    <w:p>
      <w:pPr>
        <w:pStyle w:val="ListParagraph"/>
        <w:numPr>
          <w:ilvl w:val="0"/>
          <w:numId w:val="2"/>
        </w:numPr>
        <w:spacing w:after="80" w:line="276"/>
      </w:pPr>
      <w:r>
        <w:rPr>
          <w:rFonts w:ascii="Arial" w:cs="Arial" w:eastAsia="Arial" w:hAnsi="Arial"/>
          <w:b/>
          <w:bCs/>
          <w:sz w:val="21"/>
          <w:szCs w:val="21"/>
        </w:rPr>
        <w:t xml:space="preserve">Design for Socratic interaction: </w:t>
      </w:r>
      <w:r>
        <w:rPr>
          <w:rFonts w:ascii="Arial" w:cs="Arial" w:eastAsia="Arial" w:hAnsi="Arial"/>
          <w:sz w:val="21"/>
          <w:szCs w:val="21"/>
        </w:rPr>
        <w:t xml:space="preserve">System prompts must enforce questioning behavior. Follow Review → Heuristic → Rectification → Summarization pattern.</w:t>
      </w:r>
    </w:p>
    <w:p>
      <w:pPr>
        <w:pStyle w:val="ListParagraph"/>
        <w:numPr>
          <w:ilvl w:val="0"/>
          <w:numId w:val="2"/>
        </w:numPr>
        <w:spacing w:after="80" w:line="276"/>
      </w:pPr>
      <w:r>
        <w:rPr>
          <w:rFonts w:ascii="Arial" w:cs="Arial" w:eastAsia="Arial" w:hAnsi="Arial"/>
          <w:b/>
          <w:bCs/>
          <w:sz w:val="21"/>
          <w:szCs w:val="21"/>
        </w:rPr>
        <w:t xml:space="preserve">Concept-aware spaced repetition: </w:t>
      </w:r>
      <w:r>
        <w:rPr>
          <w:rFonts w:ascii="Arial" w:cs="Arial" w:eastAsia="Arial" w:hAnsi="Arial"/>
          <w:sz w:val="21"/>
          <w:szCs w:val="21"/>
        </w:rPr>
        <w:t xml:space="preserve">Move beyond SM-2 to LECTOR-style algorithms that understand semantic relationships.</w:t>
      </w:r>
    </w:p>
    <w:p>
      <w:pPr>
        <w:pBdr>
          <w:top w:val="single" w:color="2E86C1" w:sz="2" w:space="1"/>
        </w:pBdr>
        <w:spacing w:after="200" w:before="400"/>
      </w:pPr>
      <w:r>
        <w:rPr>
          <w:rFonts w:ascii="Arial" w:cs="Arial" w:eastAsia="Arial" w:hAnsi="Arial"/>
          <w:i/>
          <w:iCs/>
          <w:color w:val="7F8C8D"/>
          <w:sz w:val="18"/>
          <w:szCs w:val="18"/>
        </w:rPr>
        <w:t xml:space="preserve">Sources include: Khan Academy Blog, Duolingo Blog &amp; Research, Coursera Blog &amp; Investor Relations, TechCrunch, VentureBeat, IEEE Spectrum, Nature Scientific Reports, Frontiers in Education, ACM Digital Library, MDPI Applied Sciences, arXiv, Springer, ScienceDirect, PMC/NCBI, Brookings Institution, and various university research publications.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1"/>
      </w:pBdr>
      <w:jc w:val="right"/>
    </w:pPr>
    <w:r>
      <w:rPr>
        <w:rFonts w:ascii="Arial" w:cs="Arial" w:eastAsia="Arial" w:hAnsi="Arial"/>
        <w:i/>
        <w:iCs/>
        <w:color w:val="95A5A6"/>
        <w:sz w:val="18"/>
        <w:szCs w:val="18"/>
      </w:rPr>
      <w:t xml:space="preserve">AI in EdTech Research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2026-03-14T18:08:22.071Z</dcterms:created>
  <dcterms:modified xsi:type="dcterms:W3CDTF">2026-03-14T18:08:22.072Z</dcterms:modified>
</cp:coreProperties>
</file>

<file path=docProps/custom.xml><?xml version="1.0" encoding="utf-8"?>
<Properties xmlns="http://schemas.openxmlformats.org/officeDocument/2006/custom-properties" xmlns:vt="http://schemas.openxmlformats.org/officeDocument/2006/docPropsVTypes"/>
</file>