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4DEA22CD" w:rsidR="00DB5441" w:rsidRPr="00DB5441" w:rsidRDefault="003657D7" w:rsidP="00DB5441">
      <w:pPr>
        <w:pStyle w:val="Heading1"/>
      </w:pPr>
      <w:bookmarkStart w:id="0" w:name="_Toc245195949"/>
      <w:r>
        <w:t>The title</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77C76C70" w14:textId="77777777" w:rsidR="004362CB"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4362CB">
            <w:rPr>
              <w:noProof/>
            </w:rPr>
            <w:t>The title</w:t>
          </w:r>
          <w:r w:rsidR="004362CB">
            <w:rPr>
              <w:noProof/>
            </w:rPr>
            <w:tab/>
          </w:r>
          <w:r w:rsidR="004362CB">
            <w:rPr>
              <w:noProof/>
            </w:rPr>
            <w:fldChar w:fldCharType="begin"/>
          </w:r>
          <w:r w:rsidR="004362CB">
            <w:rPr>
              <w:noProof/>
            </w:rPr>
            <w:instrText xml:space="preserve"> PAGEREF _Toc245195949 \h </w:instrText>
          </w:r>
          <w:r w:rsidR="004362CB">
            <w:rPr>
              <w:noProof/>
            </w:rPr>
          </w:r>
          <w:r w:rsidR="004362CB">
            <w:rPr>
              <w:noProof/>
            </w:rPr>
            <w:fldChar w:fldCharType="separate"/>
          </w:r>
          <w:r w:rsidR="004362CB">
            <w:rPr>
              <w:noProof/>
            </w:rPr>
            <w:t>1</w:t>
          </w:r>
          <w:r w:rsidR="004362CB">
            <w:rPr>
              <w:noProof/>
            </w:rPr>
            <w:fldChar w:fldCharType="end"/>
          </w:r>
        </w:p>
        <w:p w14:paraId="3897EF9C" w14:textId="77777777" w:rsidR="004362CB" w:rsidRDefault="004362CB">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_Toc245195950 \h </w:instrText>
          </w:r>
          <w:r>
            <w:rPr>
              <w:noProof/>
            </w:rPr>
          </w:r>
          <w:r>
            <w:rPr>
              <w:noProof/>
            </w:rPr>
            <w:fldChar w:fldCharType="separate"/>
          </w:r>
          <w:r>
            <w:rPr>
              <w:noProof/>
            </w:rPr>
            <w:t>1</w:t>
          </w:r>
          <w:r>
            <w:rPr>
              <w:noProof/>
            </w:rPr>
            <w:fldChar w:fldCharType="end"/>
          </w:r>
        </w:p>
        <w:p w14:paraId="37D0154E" w14:textId="77777777" w:rsidR="004362CB" w:rsidRDefault="004362CB">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_Toc245195951 \h </w:instrText>
          </w:r>
          <w:r>
            <w:rPr>
              <w:noProof/>
            </w:rPr>
          </w:r>
          <w:r>
            <w:rPr>
              <w:noProof/>
            </w:rPr>
            <w:fldChar w:fldCharType="separate"/>
          </w:r>
          <w:r>
            <w:rPr>
              <w:noProof/>
            </w:rPr>
            <w:t>2</w:t>
          </w:r>
          <w:r>
            <w:rPr>
              <w:noProof/>
            </w:rPr>
            <w:fldChar w:fldCharType="end"/>
          </w:r>
        </w:p>
        <w:p w14:paraId="44CE1ED0" w14:textId="77777777" w:rsidR="004362CB" w:rsidRDefault="004362CB">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_Toc245195952 \h </w:instrText>
          </w:r>
          <w:r>
            <w:rPr>
              <w:noProof/>
            </w:rPr>
          </w:r>
          <w:r>
            <w:rPr>
              <w:noProof/>
            </w:rPr>
            <w:fldChar w:fldCharType="separate"/>
          </w:r>
          <w:r>
            <w:rPr>
              <w:noProof/>
            </w:rPr>
            <w:t>2</w:t>
          </w:r>
          <w:r>
            <w:rPr>
              <w:noProof/>
            </w:rPr>
            <w:fldChar w:fldCharType="end"/>
          </w:r>
        </w:p>
        <w:p w14:paraId="3280E45C" w14:textId="77777777" w:rsidR="004362CB" w:rsidRDefault="004362CB">
          <w:pPr>
            <w:pStyle w:val="TOC3"/>
            <w:tabs>
              <w:tab w:val="right" w:leader="dot" w:pos="8290"/>
            </w:tabs>
            <w:rPr>
              <w:noProof/>
              <w:sz w:val="24"/>
              <w:szCs w:val="24"/>
              <w:lang w:eastAsia="ja-JP"/>
            </w:rPr>
          </w:pPr>
          <w:r w:rsidRPr="00BE3EAF">
            <w:rPr>
              <w:rFonts w:ascii="Times New Roman" w:hAnsi="Times New Roman"/>
              <w:noProof/>
            </w:rPr>
            <w:t>Regression based methods</w:t>
          </w:r>
          <w:r>
            <w:rPr>
              <w:noProof/>
            </w:rPr>
            <w:tab/>
          </w:r>
          <w:r>
            <w:rPr>
              <w:noProof/>
            </w:rPr>
            <w:fldChar w:fldCharType="begin"/>
          </w:r>
          <w:r>
            <w:rPr>
              <w:noProof/>
            </w:rPr>
            <w:instrText xml:space="preserve"> PAGEREF _Toc245195953 \h </w:instrText>
          </w:r>
          <w:r>
            <w:rPr>
              <w:noProof/>
            </w:rPr>
          </w:r>
          <w:r>
            <w:rPr>
              <w:noProof/>
            </w:rPr>
            <w:fldChar w:fldCharType="separate"/>
          </w:r>
          <w:r>
            <w:rPr>
              <w:noProof/>
            </w:rPr>
            <w:t>3</w:t>
          </w:r>
          <w:r>
            <w:rPr>
              <w:noProof/>
            </w:rPr>
            <w:fldChar w:fldCharType="end"/>
          </w:r>
        </w:p>
        <w:p w14:paraId="15C56C40" w14:textId="77777777" w:rsidR="004362CB" w:rsidRDefault="004362CB">
          <w:pPr>
            <w:pStyle w:val="TOC3"/>
            <w:tabs>
              <w:tab w:val="right" w:leader="dot" w:pos="8290"/>
            </w:tabs>
            <w:rPr>
              <w:noProof/>
              <w:sz w:val="24"/>
              <w:szCs w:val="24"/>
              <w:lang w:eastAsia="ja-JP"/>
            </w:rPr>
          </w:pPr>
          <w:r w:rsidRPr="00BE3EAF">
            <w:rPr>
              <w:rFonts w:ascii="Times New Roman" w:hAnsi="Times New Roman"/>
              <w:noProof/>
            </w:rPr>
            <w:t>LD and haplotype based methods.</w:t>
          </w:r>
          <w:r>
            <w:rPr>
              <w:noProof/>
            </w:rPr>
            <w:tab/>
          </w:r>
          <w:r>
            <w:rPr>
              <w:noProof/>
            </w:rPr>
            <w:fldChar w:fldCharType="begin"/>
          </w:r>
          <w:r>
            <w:rPr>
              <w:noProof/>
            </w:rPr>
            <w:instrText xml:space="preserve"> PAGEREF _Toc245195954 \h </w:instrText>
          </w:r>
          <w:r>
            <w:rPr>
              <w:noProof/>
            </w:rPr>
          </w:r>
          <w:r>
            <w:rPr>
              <w:noProof/>
            </w:rPr>
            <w:fldChar w:fldCharType="separate"/>
          </w:r>
          <w:r>
            <w:rPr>
              <w:noProof/>
            </w:rPr>
            <w:t>4</w:t>
          </w:r>
          <w:r>
            <w:rPr>
              <w:noProof/>
            </w:rPr>
            <w:fldChar w:fldCharType="end"/>
          </w:r>
        </w:p>
        <w:p w14:paraId="51D68A06" w14:textId="77777777" w:rsidR="004362CB" w:rsidRDefault="004362CB">
          <w:pPr>
            <w:pStyle w:val="TOC3"/>
            <w:tabs>
              <w:tab w:val="right" w:leader="dot" w:pos="8290"/>
            </w:tabs>
            <w:rPr>
              <w:noProof/>
              <w:sz w:val="24"/>
              <w:szCs w:val="24"/>
              <w:lang w:eastAsia="ja-JP"/>
            </w:rPr>
          </w:pPr>
          <w:r w:rsidRPr="00BE3EAF">
            <w:rPr>
              <w:rFonts w:ascii="Times New Roman" w:hAnsi="Times New Roman"/>
              <w:noProof/>
            </w:rPr>
            <w:t>Bayesian methods</w:t>
          </w:r>
          <w:r>
            <w:rPr>
              <w:noProof/>
            </w:rPr>
            <w:tab/>
          </w:r>
          <w:r>
            <w:rPr>
              <w:noProof/>
            </w:rPr>
            <w:fldChar w:fldCharType="begin"/>
          </w:r>
          <w:r>
            <w:rPr>
              <w:noProof/>
            </w:rPr>
            <w:instrText xml:space="preserve"> PAGEREF _Toc245195955 \h </w:instrText>
          </w:r>
          <w:r>
            <w:rPr>
              <w:noProof/>
            </w:rPr>
          </w:r>
          <w:r>
            <w:rPr>
              <w:noProof/>
            </w:rPr>
            <w:fldChar w:fldCharType="separate"/>
          </w:r>
          <w:r>
            <w:rPr>
              <w:noProof/>
            </w:rPr>
            <w:t>4</w:t>
          </w:r>
          <w:r>
            <w:rPr>
              <w:noProof/>
            </w:rPr>
            <w:fldChar w:fldCharType="end"/>
          </w:r>
        </w:p>
        <w:p w14:paraId="2E79D98E" w14:textId="77777777" w:rsidR="004362CB" w:rsidRDefault="004362CB">
          <w:pPr>
            <w:pStyle w:val="TOC3"/>
            <w:tabs>
              <w:tab w:val="right" w:leader="dot" w:pos="8290"/>
            </w:tabs>
            <w:rPr>
              <w:noProof/>
              <w:sz w:val="24"/>
              <w:szCs w:val="24"/>
              <w:lang w:eastAsia="ja-JP"/>
            </w:rPr>
          </w:pPr>
          <w:r w:rsidRPr="00BE3EAF">
            <w:rPr>
              <w:rFonts w:ascii="Times New Roman" w:hAnsi="Times New Roman"/>
              <w:noProof/>
            </w:rPr>
            <w:t>Data filtering methods</w:t>
          </w:r>
          <w:r>
            <w:rPr>
              <w:noProof/>
            </w:rPr>
            <w:tab/>
          </w:r>
          <w:r>
            <w:rPr>
              <w:noProof/>
            </w:rPr>
            <w:fldChar w:fldCharType="begin"/>
          </w:r>
          <w:r>
            <w:rPr>
              <w:noProof/>
            </w:rPr>
            <w:instrText xml:space="preserve"> PAGEREF _Toc245195956 \h </w:instrText>
          </w:r>
          <w:r>
            <w:rPr>
              <w:noProof/>
            </w:rPr>
          </w:r>
          <w:r>
            <w:rPr>
              <w:noProof/>
            </w:rPr>
            <w:fldChar w:fldCharType="separate"/>
          </w:r>
          <w:r>
            <w:rPr>
              <w:noProof/>
            </w:rPr>
            <w:t>5</w:t>
          </w:r>
          <w:r>
            <w:rPr>
              <w:noProof/>
            </w:rPr>
            <w:fldChar w:fldCharType="end"/>
          </w:r>
        </w:p>
        <w:p w14:paraId="139BDA1B" w14:textId="77777777" w:rsidR="004362CB" w:rsidRDefault="004362CB">
          <w:pPr>
            <w:pStyle w:val="TOC3"/>
            <w:tabs>
              <w:tab w:val="right" w:leader="dot" w:pos="8290"/>
            </w:tabs>
            <w:rPr>
              <w:noProof/>
              <w:sz w:val="24"/>
              <w:szCs w:val="24"/>
              <w:lang w:eastAsia="ja-JP"/>
            </w:rPr>
          </w:pPr>
          <w:r w:rsidRPr="00BE3EAF">
            <w:rPr>
              <w:rFonts w:ascii="Times New Roman" w:hAnsi="Times New Roman"/>
              <w:noProof/>
            </w:rPr>
            <w:t>Machine learning, data mining and other algorithms</w:t>
          </w:r>
          <w:r>
            <w:rPr>
              <w:noProof/>
            </w:rPr>
            <w:tab/>
          </w:r>
          <w:r>
            <w:rPr>
              <w:noProof/>
            </w:rPr>
            <w:fldChar w:fldCharType="begin"/>
          </w:r>
          <w:r>
            <w:rPr>
              <w:noProof/>
            </w:rPr>
            <w:instrText xml:space="preserve"> PAGEREF _Toc245195957 \h </w:instrText>
          </w:r>
          <w:r>
            <w:rPr>
              <w:noProof/>
            </w:rPr>
          </w:r>
          <w:r>
            <w:rPr>
              <w:noProof/>
            </w:rPr>
            <w:fldChar w:fldCharType="separate"/>
          </w:r>
          <w:r>
            <w:rPr>
              <w:noProof/>
            </w:rPr>
            <w:t>5</w:t>
          </w:r>
          <w:r>
            <w:rPr>
              <w:noProof/>
            </w:rPr>
            <w:fldChar w:fldCharType="end"/>
          </w:r>
        </w:p>
        <w:p w14:paraId="5D0AF627" w14:textId="77777777" w:rsidR="004362CB" w:rsidRDefault="004362CB">
          <w:pPr>
            <w:pStyle w:val="TOC3"/>
            <w:tabs>
              <w:tab w:val="right" w:leader="dot" w:pos="8290"/>
            </w:tabs>
            <w:rPr>
              <w:noProof/>
              <w:sz w:val="24"/>
              <w:szCs w:val="24"/>
              <w:lang w:eastAsia="ja-JP"/>
            </w:rPr>
          </w:pPr>
          <w:r w:rsidRPr="00BE3EAF">
            <w:rPr>
              <w:rFonts w:ascii="Times New Roman" w:hAnsi="Times New Roman"/>
              <w:noProof/>
            </w:rPr>
            <w:t>Group and module based methods</w:t>
          </w:r>
          <w:r>
            <w:rPr>
              <w:noProof/>
            </w:rPr>
            <w:tab/>
          </w:r>
          <w:r>
            <w:rPr>
              <w:noProof/>
            </w:rPr>
            <w:fldChar w:fldCharType="begin"/>
          </w:r>
          <w:r>
            <w:rPr>
              <w:noProof/>
            </w:rPr>
            <w:instrText xml:space="preserve"> PAGEREF _Toc245195958 \h </w:instrText>
          </w:r>
          <w:r>
            <w:rPr>
              <w:noProof/>
            </w:rPr>
          </w:r>
          <w:r>
            <w:rPr>
              <w:noProof/>
            </w:rPr>
            <w:fldChar w:fldCharType="separate"/>
          </w:r>
          <w:r>
            <w:rPr>
              <w:noProof/>
            </w:rPr>
            <w:t>6</w:t>
          </w:r>
          <w:r>
            <w:rPr>
              <w:noProof/>
            </w:rPr>
            <w:fldChar w:fldCharType="end"/>
          </w:r>
        </w:p>
        <w:p w14:paraId="089226CA" w14:textId="77777777" w:rsidR="004362CB" w:rsidRDefault="004362CB">
          <w:pPr>
            <w:pStyle w:val="TOC3"/>
            <w:tabs>
              <w:tab w:val="right" w:leader="dot" w:pos="8290"/>
            </w:tabs>
            <w:rPr>
              <w:noProof/>
              <w:sz w:val="24"/>
              <w:szCs w:val="24"/>
              <w:lang w:eastAsia="ja-JP"/>
            </w:rPr>
          </w:pPr>
          <w:r w:rsidRPr="00BE3EAF">
            <w:rPr>
              <w:rFonts w:ascii="Times New Roman" w:hAnsi="Times New Roman"/>
              <w:noProof/>
            </w:rPr>
            <w:t>Multi-trait and multi-level integration</w:t>
          </w:r>
          <w:r>
            <w:rPr>
              <w:noProof/>
            </w:rPr>
            <w:tab/>
          </w:r>
          <w:r>
            <w:rPr>
              <w:noProof/>
            </w:rPr>
            <w:fldChar w:fldCharType="begin"/>
          </w:r>
          <w:r>
            <w:rPr>
              <w:noProof/>
            </w:rPr>
            <w:instrText xml:space="preserve"> PAGEREF _Toc245195959 \h </w:instrText>
          </w:r>
          <w:r>
            <w:rPr>
              <w:noProof/>
            </w:rPr>
          </w:r>
          <w:r>
            <w:rPr>
              <w:noProof/>
            </w:rPr>
            <w:fldChar w:fldCharType="separate"/>
          </w:r>
          <w:r>
            <w:rPr>
              <w:noProof/>
            </w:rPr>
            <w:t>6</w:t>
          </w:r>
          <w:r>
            <w:rPr>
              <w:noProof/>
            </w:rPr>
            <w:fldChar w:fldCharType="end"/>
          </w:r>
        </w:p>
        <w:p w14:paraId="69E6C715" w14:textId="77777777" w:rsidR="004362CB" w:rsidRDefault="004362CB">
          <w:pPr>
            <w:pStyle w:val="TOC2"/>
            <w:tabs>
              <w:tab w:val="right" w:leader="dot" w:pos="8290"/>
            </w:tabs>
            <w:rPr>
              <w:b w:val="0"/>
              <w:noProof/>
              <w:sz w:val="24"/>
              <w:szCs w:val="24"/>
              <w:lang w:eastAsia="ja-JP"/>
            </w:rPr>
          </w:pPr>
          <w:r>
            <w:rPr>
              <w:noProof/>
            </w:rPr>
            <w:t>Overview of empirical evidence for epistasis influencing complex traits</w:t>
          </w:r>
          <w:r>
            <w:rPr>
              <w:noProof/>
            </w:rPr>
            <w:tab/>
          </w:r>
          <w:r>
            <w:rPr>
              <w:noProof/>
            </w:rPr>
            <w:fldChar w:fldCharType="begin"/>
          </w:r>
          <w:r>
            <w:rPr>
              <w:noProof/>
            </w:rPr>
            <w:instrText xml:space="preserve"> PAGEREF _Toc245195960 \h </w:instrText>
          </w:r>
          <w:r>
            <w:rPr>
              <w:noProof/>
            </w:rPr>
          </w:r>
          <w:r>
            <w:rPr>
              <w:noProof/>
            </w:rPr>
            <w:fldChar w:fldCharType="separate"/>
          </w:r>
          <w:r>
            <w:rPr>
              <w:noProof/>
            </w:rPr>
            <w:t>7</w:t>
          </w:r>
          <w:r>
            <w:rPr>
              <w:noProof/>
            </w:rPr>
            <w:fldChar w:fldCharType="end"/>
          </w:r>
        </w:p>
        <w:p w14:paraId="55705734" w14:textId="77777777" w:rsidR="004362CB" w:rsidRDefault="004362CB">
          <w:pPr>
            <w:pStyle w:val="TOC3"/>
            <w:tabs>
              <w:tab w:val="right" w:leader="dot" w:pos="8290"/>
            </w:tabs>
            <w:rPr>
              <w:noProof/>
              <w:sz w:val="24"/>
              <w:szCs w:val="24"/>
              <w:lang w:eastAsia="ja-JP"/>
            </w:rPr>
          </w:pPr>
          <w:r>
            <w:rPr>
              <w:noProof/>
            </w:rPr>
            <w:t>Hypothesis-free studies</w:t>
          </w:r>
          <w:r>
            <w:rPr>
              <w:noProof/>
            </w:rPr>
            <w:tab/>
          </w:r>
          <w:r>
            <w:rPr>
              <w:noProof/>
            </w:rPr>
            <w:fldChar w:fldCharType="begin"/>
          </w:r>
          <w:r>
            <w:rPr>
              <w:noProof/>
            </w:rPr>
            <w:instrText xml:space="preserve"> PAGEREF _Toc245195961 \h </w:instrText>
          </w:r>
          <w:r>
            <w:rPr>
              <w:noProof/>
            </w:rPr>
          </w:r>
          <w:r>
            <w:rPr>
              <w:noProof/>
            </w:rPr>
            <w:fldChar w:fldCharType="separate"/>
          </w:r>
          <w:r>
            <w:rPr>
              <w:noProof/>
            </w:rPr>
            <w:t>7</w:t>
          </w:r>
          <w:r>
            <w:rPr>
              <w:noProof/>
            </w:rPr>
            <w:fldChar w:fldCharType="end"/>
          </w:r>
        </w:p>
        <w:p w14:paraId="51CE5948" w14:textId="77777777" w:rsidR="004362CB" w:rsidRDefault="004362CB">
          <w:pPr>
            <w:pStyle w:val="TOC3"/>
            <w:tabs>
              <w:tab w:val="right" w:leader="dot" w:pos="8290"/>
            </w:tabs>
            <w:rPr>
              <w:noProof/>
              <w:sz w:val="24"/>
              <w:szCs w:val="24"/>
              <w:lang w:eastAsia="ja-JP"/>
            </w:rPr>
          </w:pPr>
          <w:r>
            <w:rPr>
              <w:noProof/>
            </w:rPr>
            <w:t>Hypothesis-driven studies</w:t>
          </w:r>
          <w:r>
            <w:rPr>
              <w:noProof/>
            </w:rPr>
            <w:tab/>
          </w:r>
          <w:r>
            <w:rPr>
              <w:noProof/>
            </w:rPr>
            <w:fldChar w:fldCharType="begin"/>
          </w:r>
          <w:r>
            <w:rPr>
              <w:noProof/>
            </w:rPr>
            <w:instrText xml:space="preserve"> PAGEREF _Toc245195962 \h </w:instrText>
          </w:r>
          <w:r>
            <w:rPr>
              <w:noProof/>
            </w:rPr>
          </w:r>
          <w:r>
            <w:rPr>
              <w:noProof/>
            </w:rPr>
            <w:fldChar w:fldCharType="separate"/>
          </w:r>
          <w:r>
            <w:rPr>
              <w:noProof/>
            </w:rPr>
            <w:t>8</w:t>
          </w:r>
          <w:r>
            <w:rPr>
              <w:noProof/>
            </w:rPr>
            <w:fldChar w:fldCharType="end"/>
          </w:r>
        </w:p>
        <w:p w14:paraId="7443EE81" w14:textId="77777777" w:rsidR="004362CB" w:rsidRDefault="004362CB">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_Toc245195963 \h </w:instrText>
          </w:r>
          <w:r>
            <w:rPr>
              <w:noProof/>
            </w:rPr>
          </w:r>
          <w:r>
            <w:rPr>
              <w:noProof/>
            </w:rPr>
            <w:fldChar w:fldCharType="separate"/>
          </w:r>
          <w:r>
            <w:rPr>
              <w:noProof/>
            </w:rPr>
            <w:t>10</w:t>
          </w:r>
          <w:r>
            <w:rPr>
              <w:noProof/>
            </w:rPr>
            <w:fldChar w:fldCharType="end"/>
          </w:r>
        </w:p>
        <w:p w14:paraId="6D21B269" w14:textId="77777777" w:rsidR="004362CB" w:rsidRDefault="004362CB">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_Toc245195964 \h </w:instrText>
          </w:r>
          <w:r>
            <w:rPr>
              <w:noProof/>
            </w:rPr>
          </w:r>
          <w:r>
            <w:rPr>
              <w:noProof/>
            </w:rPr>
            <w:fldChar w:fldCharType="separate"/>
          </w:r>
          <w:r>
            <w:rPr>
              <w:noProof/>
            </w:rPr>
            <w:t>10</w:t>
          </w:r>
          <w:r>
            <w:rPr>
              <w:noProof/>
            </w:rPr>
            <w:fldChar w:fldCharType="end"/>
          </w:r>
        </w:p>
        <w:p w14:paraId="40C6678C" w14:textId="77777777" w:rsidR="004362CB" w:rsidRDefault="004362CB">
          <w:pPr>
            <w:pStyle w:val="TOC3"/>
            <w:tabs>
              <w:tab w:val="right" w:leader="dot" w:pos="8290"/>
            </w:tabs>
            <w:rPr>
              <w:noProof/>
              <w:sz w:val="24"/>
              <w:szCs w:val="24"/>
              <w:lang w:eastAsia="ja-JP"/>
            </w:rPr>
          </w:pPr>
          <w:r>
            <w:rPr>
              <w:noProof/>
            </w:rPr>
            <w:t>Elucidating putative biological mechanisms?</w:t>
          </w:r>
          <w:r>
            <w:rPr>
              <w:noProof/>
            </w:rPr>
            <w:tab/>
          </w:r>
          <w:r>
            <w:rPr>
              <w:noProof/>
            </w:rPr>
            <w:fldChar w:fldCharType="begin"/>
          </w:r>
          <w:r>
            <w:rPr>
              <w:noProof/>
            </w:rPr>
            <w:instrText xml:space="preserve"> PAGEREF _Toc245195965 \h </w:instrText>
          </w:r>
          <w:r>
            <w:rPr>
              <w:noProof/>
            </w:rPr>
          </w:r>
          <w:r>
            <w:rPr>
              <w:noProof/>
            </w:rPr>
            <w:fldChar w:fldCharType="separate"/>
          </w:r>
          <w:r>
            <w:rPr>
              <w:noProof/>
            </w:rPr>
            <w:t>11</w:t>
          </w:r>
          <w:r>
            <w:rPr>
              <w:noProof/>
            </w:rPr>
            <w:fldChar w:fldCharType="end"/>
          </w:r>
        </w:p>
        <w:p w14:paraId="167F3403" w14:textId="77777777" w:rsidR="004362CB" w:rsidRDefault="004362CB">
          <w:pPr>
            <w:pStyle w:val="TOC3"/>
            <w:tabs>
              <w:tab w:val="right" w:leader="dot" w:pos="8290"/>
            </w:tabs>
            <w:rPr>
              <w:noProof/>
              <w:sz w:val="24"/>
              <w:szCs w:val="24"/>
              <w:lang w:eastAsia="ja-JP"/>
            </w:rPr>
          </w:pPr>
          <w:r>
            <w:rPr>
              <w:noProof/>
            </w:rPr>
            <w:t>Evolution of complex traits?</w:t>
          </w:r>
          <w:r>
            <w:rPr>
              <w:noProof/>
            </w:rPr>
            <w:tab/>
          </w:r>
          <w:r>
            <w:rPr>
              <w:noProof/>
            </w:rPr>
            <w:fldChar w:fldCharType="begin"/>
          </w:r>
          <w:r>
            <w:rPr>
              <w:noProof/>
            </w:rPr>
            <w:instrText xml:space="preserve"> PAGEREF _Toc245195966 \h </w:instrText>
          </w:r>
          <w:r>
            <w:rPr>
              <w:noProof/>
            </w:rPr>
          </w:r>
          <w:r>
            <w:rPr>
              <w:noProof/>
            </w:rPr>
            <w:fldChar w:fldCharType="separate"/>
          </w:r>
          <w:r>
            <w:rPr>
              <w:noProof/>
            </w:rPr>
            <w:t>12</w:t>
          </w:r>
          <w:r>
            <w:rPr>
              <w:noProof/>
            </w:rPr>
            <w:fldChar w:fldCharType="end"/>
          </w:r>
        </w:p>
        <w:p w14:paraId="28FB1BE0" w14:textId="77777777" w:rsidR="004362CB" w:rsidRDefault="004362CB">
          <w:pPr>
            <w:pStyle w:val="TOC3"/>
            <w:tabs>
              <w:tab w:val="right" w:leader="dot" w:pos="8290"/>
            </w:tabs>
            <w:rPr>
              <w:noProof/>
              <w:sz w:val="24"/>
              <w:szCs w:val="24"/>
              <w:lang w:eastAsia="ja-JP"/>
            </w:rPr>
          </w:pPr>
          <w:r>
            <w:rPr>
              <w:noProof/>
            </w:rPr>
            <w:t>Genetic prediction?</w:t>
          </w:r>
          <w:r>
            <w:rPr>
              <w:noProof/>
            </w:rPr>
            <w:tab/>
          </w:r>
          <w:r>
            <w:rPr>
              <w:noProof/>
            </w:rPr>
            <w:fldChar w:fldCharType="begin"/>
          </w:r>
          <w:r>
            <w:rPr>
              <w:noProof/>
            </w:rPr>
            <w:instrText xml:space="preserve"> PAGEREF _Toc245195967 \h </w:instrText>
          </w:r>
          <w:r>
            <w:rPr>
              <w:noProof/>
            </w:rPr>
          </w:r>
          <w:r>
            <w:rPr>
              <w:noProof/>
            </w:rPr>
            <w:fldChar w:fldCharType="separate"/>
          </w:r>
          <w:r>
            <w:rPr>
              <w:noProof/>
            </w:rPr>
            <w:t>13</w:t>
          </w:r>
          <w:r>
            <w:rPr>
              <w:noProof/>
            </w:rPr>
            <w:fldChar w:fldCharType="end"/>
          </w:r>
        </w:p>
        <w:p w14:paraId="44693079" w14:textId="77777777" w:rsidR="004362CB" w:rsidRDefault="004362CB">
          <w:pPr>
            <w:pStyle w:val="TOC3"/>
            <w:tabs>
              <w:tab w:val="right" w:leader="dot" w:pos="8290"/>
            </w:tabs>
            <w:rPr>
              <w:noProof/>
              <w:sz w:val="24"/>
              <w:szCs w:val="24"/>
              <w:lang w:eastAsia="ja-JP"/>
            </w:rPr>
          </w:pPr>
          <w:r>
            <w:rPr>
              <w:noProof/>
            </w:rPr>
            <w:t>Personalised genomics?</w:t>
          </w:r>
          <w:r>
            <w:rPr>
              <w:noProof/>
            </w:rPr>
            <w:tab/>
          </w:r>
          <w:r>
            <w:rPr>
              <w:noProof/>
            </w:rPr>
            <w:fldChar w:fldCharType="begin"/>
          </w:r>
          <w:r>
            <w:rPr>
              <w:noProof/>
            </w:rPr>
            <w:instrText xml:space="preserve"> PAGEREF _Toc245195968 \h </w:instrText>
          </w:r>
          <w:r>
            <w:rPr>
              <w:noProof/>
            </w:rPr>
          </w:r>
          <w:r>
            <w:rPr>
              <w:noProof/>
            </w:rPr>
            <w:fldChar w:fldCharType="separate"/>
          </w:r>
          <w:r>
            <w:rPr>
              <w:noProof/>
            </w:rPr>
            <w:t>14</w:t>
          </w:r>
          <w:r>
            <w:rPr>
              <w:noProof/>
            </w:rPr>
            <w:fldChar w:fldCharType="end"/>
          </w:r>
        </w:p>
        <w:p w14:paraId="12757278" w14:textId="77777777" w:rsidR="004362CB" w:rsidRDefault="004362CB">
          <w:pPr>
            <w:pStyle w:val="TOC2"/>
            <w:tabs>
              <w:tab w:val="right" w:leader="dot" w:pos="8290"/>
            </w:tabs>
            <w:rPr>
              <w:b w:val="0"/>
              <w:noProof/>
              <w:sz w:val="24"/>
              <w:szCs w:val="24"/>
              <w:lang w:eastAsia="ja-JP"/>
            </w:rPr>
          </w:pPr>
          <w:r>
            <w:rPr>
              <w:noProof/>
            </w:rPr>
            <w:t>Conclusions</w:t>
          </w:r>
          <w:r>
            <w:rPr>
              <w:noProof/>
            </w:rPr>
            <w:tab/>
          </w:r>
          <w:r>
            <w:rPr>
              <w:noProof/>
            </w:rPr>
            <w:fldChar w:fldCharType="begin"/>
          </w:r>
          <w:r>
            <w:rPr>
              <w:noProof/>
            </w:rPr>
            <w:instrText xml:space="preserve"> PAGEREF _Toc245195969 \h </w:instrText>
          </w:r>
          <w:r>
            <w:rPr>
              <w:noProof/>
            </w:rPr>
          </w:r>
          <w:r>
            <w:rPr>
              <w:noProof/>
            </w:rPr>
            <w:fldChar w:fldCharType="separate"/>
          </w:r>
          <w:r>
            <w:rPr>
              <w:noProof/>
            </w:rPr>
            <w:t>15</w:t>
          </w:r>
          <w:r>
            <w:rPr>
              <w:noProof/>
            </w:rPr>
            <w:fldChar w:fldCharType="end"/>
          </w:r>
        </w:p>
        <w:p w14:paraId="3EB51746" w14:textId="77777777" w:rsidR="004362CB" w:rsidRDefault="004362CB">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_Toc245195970 \h </w:instrText>
          </w:r>
          <w:r>
            <w:rPr>
              <w:noProof/>
            </w:rPr>
          </w:r>
          <w:r>
            <w:rPr>
              <w:noProof/>
            </w:rPr>
            <w:fldChar w:fldCharType="separate"/>
          </w:r>
          <w:r>
            <w:rPr>
              <w:noProof/>
            </w:rPr>
            <w:t>15</w:t>
          </w:r>
          <w:r>
            <w:rPr>
              <w:noProof/>
            </w:rPr>
            <w:fldChar w:fldCharType="end"/>
          </w:r>
        </w:p>
        <w:p w14:paraId="444A9C51" w14:textId="77777777" w:rsidR="004362CB" w:rsidRDefault="004362CB">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_Toc245195971 \h </w:instrText>
          </w:r>
          <w:r>
            <w:rPr>
              <w:noProof/>
            </w:rPr>
          </w:r>
          <w:r>
            <w:rPr>
              <w:noProof/>
            </w:rPr>
            <w:fldChar w:fldCharType="separate"/>
          </w:r>
          <w:r>
            <w:rPr>
              <w:noProof/>
            </w:rPr>
            <w:t>16</w:t>
          </w:r>
          <w:r>
            <w:rPr>
              <w:noProof/>
            </w:rPr>
            <w:fldChar w:fldCharType="end"/>
          </w:r>
        </w:p>
        <w:p w14:paraId="7D5B98A1" w14:textId="77777777" w:rsidR="004362CB" w:rsidRDefault="004362CB">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_Toc245195972 \h </w:instrText>
          </w:r>
          <w:r>
            <w:rPr>
              <w:noProof/>
            </w:rPr>
          </w:r>
          <w:r>
            <w:rPr>
              <w:noProof/>
            </w:rPr>
            <w:fldChar w:fldCharType="separate"/>
          </w:r>
          <w:r>
            <w:rPr>
              <w:noProof/>
            </w:rPr>
            <w:t>17</w:t>
          </w:r>
          <w:r>
            <w:rPr>
              <w:noProof/>
            </w:rPr>
            <w:fldChar w:fldCharType="end"/>
          </w:r>
        </w:p>
        <w:p w14:paraId="3DFB4416" w14:textId="77777777" w:rsidR="004362CB" w:rsidRDefault="004362CB">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_Toc245195973 \h </w:instrText>
          </w:r>
          <w:r>
            <w:rPr>
              <w:noProof/>
            </w:rPr>
          </w:r>
          <w:r>
            <w:rPr>
              <w:noProof/>
            </w:rPr>
            <w:fldChar w:fldCharType="separate"/>
          </w:r>
          <w:r>
            <w:rPr>
              <w:noProof/>
            </w:rPr>
            <w:t>17</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5195950"/>
      <w:r w:rsidRPr="00DB5441">
        <w:t>Abstract</w:t>
      </w:r>
      <w:bookmarkEnd w:id="1"/>
    </w:p>
    <w:p w14:paraId="789218FF" w14:textId="77777777" w:rsidR="00DB5441" w:rsidRDefault="00DB5441" w:rsidP="00DB5441"/>
    <w:p w14:paraId="17D5E3D4" w14:textId="46393DA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 xml:space="preserve">ed as having linear, cumulative, and independent effects on the phenotype. Though evidently a useful approach, it is often argued that this is not a realistic biological model and that </w:t>
      </w:r>
      <w:r w:rsidR="00A26A80">
        <w:t>epistasis, the statistical interaction</w:t>
      </w:r>
      <w:r>
        <w:t xml:space="preserve"> between SNPs</w:t>
      </w:r>
      <w:r w:rsidR="00A26A80">
        <w:t>,</w:t>
      </w:r>
      <w:r>
        <w:t xml:space="preserve">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2" w:name="_Toc245195951"/>
      <w:r w:rsidRPr="00DB5441">
        <w:t>Introduction</w:t>
      </w:r>
      <w:bookmarkEnd w:id="2"/>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w:t>
      </w:r>
      <w:proofErr w:type="spellStart"/>
      <w:r>
        <w:t>Mendelian</w:t>
      </w:r>
      <w:proofErr w:type="spellEnd"/>
      <w:r>
        <w:t>" diseases</w:t>
      </w:r>
      <w:r w:rsidR="005C1EBA">
        <w:t xml:space="preserve"> that tend to be very rare</w:t>
      </w:r>
      <w:r>
        <w:t xml:space="preserve">, such as cystic fibrosis, are at some level </w:t>
      </w:r>
      <w:r>
        <w:lastRenderedPageBreak/>
        <w:t>complex because numerous genetic effects are involved in modifying the breadth 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5A97B373"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C01BA3">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C01BA3" w:rsidRPr="00C01BA3">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the logic being that there is additive genetic variation in the trait and this can be dissected into additive effects across the genome. In this context, it is alread</w:t>
      </w:r>
      <w:bookmarkStart w:id="3" w:name="_GoBack"/>
      <w:bookmarkEnd w:id="3"/>
      <w:r w:rsidR="00DB5441">
        <w:t xml:space="preserve">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4" w:name="_Toc245195952"/>
      <w:r>
        <w:t>Methods for detecting epistasis</w:t>
      </w:r>
      <w:bookmarkEnd w:id="4"/>
    </w:p>
    <w:p w14:paraId="01DF965B" w14:textId="77777777" w:rsidR="00113BE5" w:rsidRDefault="00113BE5" w:rsidP="00113BE5"/>
    <w:p w14:paraId="7CBAAE71" w14:textId="75A3CD7E" w:rsidR="00C01BA3" w:rsidRDefault="00C01BA3" w:rsidP="00C01BA3">
      <w:r>
        <w:t>The past five years have seen vibrant and rapid developments of methods for studying epistasis in human complex traits/diseases</w:t>
      </w:r>
      <w:r>
        <w:fldChar w:fldCharType="begin" w:fldLock="1"/>
      </w:r>
      <w:r>
        <w:instrText>ADDIN CSL_CITATION { "citationItems" : [ { "id" : "ITEM-1", "itemData" : { "ISBN" : "1664-8021", "abstract" : "BACKGROUND: The determination of eQTL epistasis - a form of functional interaction between genetic loci that affect gene expression - is an important step towards the thorough understanding of gene regulation. Since gene expression has emerged as an \u201cintermediate\u201d molecular phenotype eQTL epistasis might help to explain the relationship between genotype and higher level organismal phenotypes such as diseases. A characteristic feature of eQTL analysis is the big number of tests required to identify associations between gene expression and genetic loci variability. This problem is aggravated, when epistatic effects between eQTLs are analyzed. In this review, we discuss recent algorithmic approaches for the detection of eQTL epistasis and highlight lessons that can be learned from current methods.", "author" : [ { "dropping-particle" : "", "family" : "Huang", "given" : "Yang", "non-dropping-particle" : "", "parse-names" : false, "suffix" : "" }, { "dropping-particle" : "", "family" : "Wuchty", "given" : "Stefan", "non-dropping-particle" : "", "parse-names" : false, "suffix" : "" }, { "dropping-particle" : "", "family" : "Przytycka", "given" : "Teresa M", "non-dropping-particle" : "", "parse-names" : false, "suffix" : "" } ], "container-title" : "Frontiers in Genetics", "id" : "ITEM-1", "issued" : { "date-parts" : [ [ "2013" ] ] }, "note" : "10.3389/fgene.2013.00051", "title" : "eQTL epistasis \u2013 challenges and computational approaches", "type" : "article-journal", "volume" : "4" }, "uris" : [ "http://www.mendeley.com/documents/?uuid=a0676c54-fb0d-48bc-b4cd-e13a2222cc85" ] }, { "id" : "ITEM-2",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"ITEM-2",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"ITEM-3",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"ITEM-3",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"ITEM-4",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"ITEM-4",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"ITEM-5",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"ITEM-5",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"ITEM-6",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"ITEM-6", "issue" : "1", "issued" : { "date-parts" : [ [ "2011" ] ] }, "page" : "183-193", "publisher" : "Blackwell Publishing Ltd", "title" : "Bayesian Models for Detecting Epistatic Interactions from Genetic Data", "type" : "article-journal", "volume" : "75" }, "uris" : [ "http://www.mendeley.com/documents/?uuid=01b31270-b833-4aae-b95a-c204ef11fed3" ] } ], "mendeley" : { "previouslyFormattedCitation" : "&lt;sup&gt;2\u20137&lt;/sup&gt;" }, "properties" : { "noteIndex" : 0 }, "schema" : "https://github.com/citation-style-language/schema/raw/master/csl-citation.json" }</w:instrText>
      </w:r>
      <w:r>
        <w:fldChar w:fldCharType="separate"/>
      </w:r>
      <w:r w:rsidRPr="00C01BA3">
        <w:rPr>
          <w:vertAlign w:val="superscript"/>
        </w:rPr>
        <w:t>2–7</w:t>
      </w:r>
      <w:r>
        <w:fldChar w:fldCharType="end"/>
      </w:r>
      <w:r>
        <w:t xml:space="preserve">. </w:t>
      </w:r>
      <w:proofErr w:type="gramStart"/>
      <w:r>
        <w:t xml:space="preserve">The wide range of methods spans from conventional regression-based methods to </w:t>
      </w:r>
      <w:r w:rsidRPr="002602F6">
        <w:t>nature-inspired</w:t>
      </w:r>
      <w:r>
        <w:t xml:space="preserve"> algorithms (FIG 1).</w:t>
      </w:r>
      <w:proofErr w:type="gramEnd"/>
      <w:r>
        <w:t xml:space="preserve"> Most </w:t>
      </w:r>
      <w:r w:rsidRPr="00E611F9">
        <w:t xml:space="preserve">methods </w:t>
      </w:r>
      <w:r>
        <w:t>use SNP-based tests for pairwise</w:t>
      </w:r>
      <w:r w:rsidRPr="00E611F9">
        <w:t xml:space="preserve"> or high order interactions </w:t>
      </w:r>
      <w:r>
        <w:t xml:space="preserve">in </w:t>
      </w:r>
      <w:r w:rsidRPr="00E611F9">
        <w:t>GWAS data</w:t>
      </w:r>
      <w:r>
        <w:t xml:space="preserve"> via either an </w:t>
      </w:r>
      <w:r w:rsidRPr="00CF6E08">
        <w:t>exhaustive search</w:t>
      </w:r>
      <w:r>
        <w:t xml:space="preserve"> of </w:t>
      </w:r>
      <w:r w:rsidRPr="00CF6E08">
        <w:t xml:space="preserve">all SNP combinations </w:t>
      </w:r>
      <w:r>
        <w:t>or testing of a reduced, preselected set</w:t>
      </w:r>
      <w:r w:rsidRPr="00E611F9">
        <w:t>.</w:t>
      </w:r>
      <w:r>
        <w:t xml:space="preserve"> In addition, methods have been developed to assess interactions between groups of SNPs (e.g. genes) or functional modules (e.g. pathway or network). One of the key recent achievements during this course is that an exhaustive search for pairwise interactions becomes a routine </w:t>
      </w:r>
      <w:r>
        <w:lastRenderedPageBreak/>
        <w:t>exercise because t</w:t>
      </w:r>
      <w:r w:rsidRPr="00423B30">
        <w:t xml:space="preserve">he computational barrier </w:t>
      </w:r>
      <w:r>
        <w:t>has been greatly reduced</w:t>
      </w:r>
      <w:r>
        <w:fldChar w:fldCharType="begin" w:fldLock="1"/>
      </w:r>
      <w: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"ITEM-2", "issue" : "11", "issued" : { "date-parts" : [ [ "2011", "6", "1" ] ] }, "page" : "1462-5", "title" : "EpiGPU: exhaustive pairwise epistasis scans parallelized on consumer level graphics cards.", "type" : "article-journal", "volume" : "27" }, "uris" : [ "http://www.mendeley.com/documents/?uuid=e69285cc-64dc-45e7-8fcf-93d944710a9b" ] }, { "id" : "ITEM-3",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"ITEM-3",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"ITEM-4",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"ITEM-4", "issue" : "11", "issued" : { "date-parts" : [ [ "2010" ] ] }, "page" : "1468-1469", "title" : "FastEpistasis : a high performance computing solution for quantitative trait epistasis", "type" : "article-journal", "volume" : "26" }, "uris" : [ "http://www.mendeley.com/documents/?uuid=1f8f7fc7-6d6f-4967-a95d-bc874a6eb6a4" ] }, { "id" : "ITEM-5",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"ITEM-5",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"mendeley" : { "previouslyFormattedCitation" : "&lt;sup&gt;8\u201312&lt;/sup&gt;" }, "properties" : { "noteIndex" : 0 }, "schema" : "https://github.com/citation-style-language/schema/raw/master/csl-citation.json" }</w:instrText>
      </w:r>
      <w:r>
        <w:fldChar w:fldCharType="separate"/>
      </w:r>
      <w:r w:rsidRPr="00C01BA3">
        <w:rPr>
          <w:vertAlign w:val="superscript"/>
        </w:rPr>
        <w:t>8–12</w:t>
      </w:r>
      <w:r>
        <w:fldChar w:fldCharType="end"/>
      </w:r>
      <w:r>
        <w:t>. Here we provide an overview of the developments since Cordell’s review</w:t>
      </w:r>
      <w:r>
        <w:fldChar w:fldCharType="begin" w:fldLock="1"/>
      </w:r>
      <w: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fldChar w:fldCharType="separate"/>
      </w:r>
      <w:r w:rsidRPr="00C01BA3">
        <w:rPr>
          <w:vertAlign w:val="superscript"/>
        </w:rPr>
        <w:t>13</w:t>
      </w:r>
      <w:r>
        <w:fldChar w:fldCharType="end"/>
      </w:r>
      <w:r>
        <w:t xml:space="preserve"> with a focus on genome-wide methods. </w:t>
      </w:r>
    </w:p>
    <w:p w14:paraId="20C32209" w14:textId="77777777" w:rsidR="00C01BA3" w:rsidRDefault="00C01BA3" w:rsidP="00C01BA3">
      <w:pPr>
        <w:rPr>
          <w:color w:val="FF0000"/>
        </w:rPr>
      </w:pPr>
    </w:p>
    <w:p w14:paraId="4EA34A31" w14:textId="77777777" w:rsidR="00C01BA3" w:rsidRPr="00C01BA3" w:rsidRDefault="00C01BA3" w:rsidP="00C01BA3">
      <w:pPr>
        <w:pStyle w:val="Heading3"/>
        <w:rPr>
          <w:rStyle w:val="inlineheading"/>
          <w:i w:val="0"/>
        </w:rPr>
      </w:pPr>
      <w:bookmarkStart w:id="5" w:name="_Toc245195953"/>
      <w:r w:rsidRPr="00C01BA3">
        <w:rPr>
          <w:rStyle w:val="inlineheading"/>
          <w:i w:val="0"/>
        </w:rPr>
        <w:t>Regression based methods</w:t>
      </w:r>
      <w:bookmarkEnd w:id="5"/>
    </w:p>
    <w:p w14:paraId="7133DC49" w14:textId="77777777" w:rsidR="00C01BA3" w:rsidRDefault="00C01BA3" w:rsidP="00C01BA3">
      <w:pPr>
        <w:rPr>
          <w:rStyle w:val="inlineheading"/>
        </w:rPr>
      </w:pPr>
    </w:p>
    <w:p w14:paraId="78FD65D8" w14:textId="69620A59" w:rsidR="00C01BA3" w:rsidRDefault="00C01BA3" w:rsidP="00C01BA3">
      <w:r>
        <w:t>Regression-based methods are commonly used to assess SNP interactions in either diseases or quantitative traits</w:t>
      </w:r>
      <w:r>
        <w:fldChar w:fldCharType="begin" w:fldLock="1"/>
      </w:r>
      <w: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"10.1093/hmg/11.20.2463", "ISSN" : "0964-6906", "abstract" : "Epistasis,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 "author" : [ { "dropping-particle" : "", "family" : "Cordell", "given" : "Heather J.", "non-dropping-particle" : "", "parse-names" : false, "suffix" : "" } ], "container-title" : "Human molecular genetics", "id" : "ITEM-2", "issue" : "20", "issued" : { "date-parts" : [ [ "2002", "10" ] ] }, "note" : "\n        From Duplicate 1 ( \n        \n        \n          Epistasis: what it means, what it doesn't mean, and statistical methods to detect it in humans\n        \n        \n         - Cordell, Heather J. )\n\n        \n        \n\n        \n\n        \n\n        From Duplicate 2 ( \n        \n        \n          Epistasis: what it means, what it doesn't mean, and statistical methods to detect it in humans\n        \n        \n         - Cordell, Heather J. )\n\n        \n        \n\n        \n\n        \n\n      ", "page" : "2463-2468", "publisher" : "Oxford Univ Press", "shortTitle" : "Epistasis", "title" : "Epistasis: what it means, what it doesn't mean, and statistical methods to detect it in humans", "type" : "article-journal", "volume" : "11" }, "uris" : [ "http://www.mendeley.com/documents/?uuid=abe3198a-0a8c-4313-a325-942a55352f44" ] } ], "mendeley" : { "previouslyFormattedCitation" : "&lt;sup&gt;13,14&lt;/sup&gt;" }, "properties" : { "noteIndex" : 0 }, "schema" : "https://github.com/citation-style-language/schema/raw/master/csl-citation.json" }</w:instrText>
      </w:r>
      <w:r>
        <w:fldChar w:fldCharType="separate"/>
      </w:r>
      <w:r w:rsidRPr="00C01BA3">
        <w:rPr>
          <w:vertAlign w:val="superscript"/>
        </w:rPr>
        <w:t>13,14</w:t>
      </w:r>
      <w:r>
        <w:fldChar w:fldCharType="end"/>
      </w:r>
      <w:r>
        <w:t xml:space="preserve"> (BOX 1). In GWAS where billions of pairwise SNP combinations need to be assessed, the primary goal is to identify interacting SNPs from the huge search space. One can use SNP genotype models to test interactions directly by comparing the saturated model including interactions (L</w:t>
      </w:r>
      <w:r w:rsidRPr="00A258EF">
        <w:rPr>
          <w:vertAlign w:val="subscript"/>
        </w:rPr>
        <w:t>S</w:t>
      </w:r>
      <w:r>
        <w:t>) against the reduced model without (L</w:t>
      </w:r>
      <w:r w:rsidRPr="00A258EF">
        <w:rPr>
          <w:vertAlign w:val="subscript"/>
        </w:rPr>
        <w:t>R</w:t>
      </w:r>
      <w:r>
        <w:t>) using four degree-of-freedom (</w:t>
      </w:r>
      <w:proofErr w:type="spellStart"/>
      <w:r>
        <w:t>df</w:t>
      </w:r>
      <w:proofErr w:type="spellEnd"/>
      <w:r>
        <w:t>) and thus save computing time in estimating genetic parameters (BOX 1). When concerning only additive effects, the genotype model is reduced to an allelic (i.e. the minor alleles of each SNP) model where the interaction is tested in the same way but using only one df</w:t>
      </w:r>
      <w:r>
        <w:fldChar w:fldCharType="begin" w:fldLock="1"/>
      </w:r>
      <w: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fldChar w:fldCharType="separate"/>
      </w:r>
      <w:r w:rsidRPr="00C01BA3">
        <w:rPr>
          <w:vertAlign w:val="superscript"/>
        </w:rPr>
        <w:t>15</w:t>
      </w:r>
      <w:r>
        <w:fldChar w:fldCharType="end"/>
      </w:r>
      <w:r>
        <w:t>. Previously using regression-based methods in exhaustive search for pairwise interactions at the genome-wide level was computationally prohibitive</w:t>
      </w:r>
      <w:r>
        <w:fldChar w:fldCharType="begin" w:fldLock="1"/>
      </w:r>
      <w: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fldChar w:fldCharType="separate"/>
      </w:r>
      <w:r w:rsidRPr="00C01BA3">
        <w:rPr>
          <w:vertAlign w:val="superscript"/>
        </w:rPr>
        <w:t>13</w:t>
      </w:r>
      <w:r>
        <w:fldChar w:fldCharType="end"/>
      </w:r>
      <w:r>
        <w:t xml:space="preserve">. </w:t>
      </w:r>
    </w:p>
    <w:p w14:paraId="2C39009D" w14:textId="2527484A" w:rsidR="00C01BA3" w:rsidRDefault="00C01BA3" w:rsidP="00C01BA3">
      <w:r>
        <w:t xml:space="preserve">Various approaches have been taken to reduce the computational barrier. First, taking advantage of modern computing infrastructure and technologies including clusters of computers equipped with multiple CPU cores and/or </w:t>
      </w:r>
      <w:r w:rsidRPr="00B05746">
        <w:rPr>
          <w:u w:val="single"/>
        </w:rPr>
        <w:t>graphic processing units</w:t>
      </w:r>
      <w:r w:rsidRPr="00667F61">
        <w:t xml:space="preserve"> (GPU)</w:t>
      </w:r>
      <w:r>
        <w:fldChar w:fldCharType="begin" w:fldLock="1"/>
      </w:r>
      <w:r>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"id" : "ITEM-2",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"ITEM-2", "issue" : "11", "issued" : { "date-parts" : [ [ "2010" ] ] }, "page" : "1468-1469", "title" : "FastEpistasis : a high performance computing solution for quantitative trait epistasis", "type" : "article-journal", "volume" : "26" }, "uris" : [ "http://www.mendeley.com/documents/?uuid=1f8f7fc7-6d6f-4967-a95d-bc874a6eb6a4" ] }, { "id" : "ITEM-3",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"ITEM-3",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"id" : "ITEM-4",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"ITEM-4",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"&lt;sup&gt;9,11,12,16&lt;/sup&gt;" }, "properties" : { "noteIndex" : 0 }, "schema" : "https://github.com/citation-style-language/schema/raw/master/csl-citation.json" }</w:instrText>
      </w:r>
      <w:r>
        <w:fldChar w:fldCharType="separate"/>
      </w:r>
      <w:r w:rsidRPr="00C01BA3">
        <w:rPr>
          <w:vertAlign w:val="superscript"/>
        </w:rPr>
        <w:t>9,11,12,16</w:t>
      </w:r>
      <w:r>
        <w:fldChar w:fldCharType="end"/>
      </w:r>
      <w:r>
        <w:t xml:space="preserve">, </w:t>
      </w:r>
      <w:r w:rsidRPr="00B05746">
        <w:t>parallelization</w:t>
      </w:r>
      <w:r>
        <w:fldChar w:fldCharType="begin" w:fldLock="1"/>
      </w:r>
      <w: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"ITEM-2",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"ITEM-3",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"ITEM-3",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"&lt;sup&gt;8,10,17&lt;/sup&gt;" }, "properties" : { "noteIndex" : 0 }, "schema" : "https://github.com/citation-style-language/schema/raw/master/csl-citation.json" }</w:instrText>
      </w:r>
      <w:r>
        <w:fldChar w:fldCharType="separate"/>
      </w:r>
      <w:r w:rsidRPr="00C01BA3">
        <w:rPr>
          <w:vertAlign w:val="superscript"/>
        </w:rPr>
        <w:t>8,10,17</w:t>
      </w:r>
      <w:r>
        <w:fldChar w:fldCharType="end"/>
      </w:r>
      <w:r>
        <w:t xml:space="preserve"> and </w:t>
      </w:r>
      <w:r w:rsidRPr="005C5C42">
        <w:rPr>
          <w:u w:val="single"/>
        </w:rPr>
        <w:t>bitwise computing</w:t>
      </w:r>
      <w:r>
        <w:t xml:space="preserve"> where SNP genotype data are stored in </w:t>
      </w:r>
      <w:r w:rsidRPr="005C5C42">
        <w:t>bitwise data structures</w:t>
      </w:r>
      <w:r>
        <w:t xml:space="preserve"> to achieve great memory efficiency and computing speed</w:t>
      </w:r>
      <w:r>
        <w:fldChar w:fldCharType="begin" w:fldLock="1"/>
      </w:r>
      <w: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"ITEM-2",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"ITEM-3",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"ITEM-3",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"&lt;sup&gt;8,18,19&lt;/sup&gt;" }, "properties" : { "noteIndex" : 0 }, "schema" : "https://github.com/citation-style-language/schema/raw/master/csl-citation.json" }</w:instrText>
      </w:r>
      <w:r>
        <w:fldChar w:fldCharType="separate"/>
      </w:r>
      <w:r w:rsidRPr="00C01BA3">
        <w:rPr>
          <w:vertAlign w:val="superscript"/>
        </w:rPr>
        <w:t>8,18,19</w:t>
      </w:r>
      <w:r>
        <w:fldChar w:fldCharType="end"/>
      </w:r>
      <w:r>
        <w:t xml:space="preserve">. Second, applying approximate interaction tests that can be quickly computed without missing any important </w:t>
      </w:r>
      <w:proofErr w:type="spellStart"/>
      <w:r>
        <w:t>epistatic</w:t>
      </w:r>
      <w:proofErr w:type="spellEnd"/>
      <w:r>
        <w:t xml:space="preserve"> SNP pairs</w:t>
      </w:r>
      <w:r>
        <w:fldChar w:fldCharType="begin" w:fldLock="1"/>
      </w:r>
      <w: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fldChar w:fldCharType="separate"/>
      </w:r>
      <w:r w:rsidRPr="00C01BA3">
        <w:rPr>
          <w:vertAlign w:val="superscript"/>
        </w:rPr>
        <w:t>19</w:t>
      </w:r>
      <w:r>
        <w:fldChar w:fldCharType="end"/>
      </w:r>
      <w:r>
        <w:t xml:space="preserve">, e.g. </w:t>
      </w:r>
      <w:r w:rsidRPr="00082764">
        <w:rPr>
          <w:u w:val="single"/>
        </w:rPr>
        <w:t>F ratio</w:t>
      </w:r>
      <w:r>
        <w:t xml:space="preserve"> and </w:t>
      </w:r>
      <w:r w:rsidRPr="00F22DA4">
        <w:rPr>
          <w:u w:val="single"/>
        </w:rPr>
        <w:t>Kirkwood Superposition Approximation</w:t>
      </w:r>
      <w:r w:rsidRPr="00F22DA4">
        <w:t xml:space="preserve"> </w:t>
      </w:r>
      <w:r>
        <w:t>approximate the (L</w:t>
      </w:r>
      <w:r w:rsidRPr="00196FEE">
        <w:rPr>
          <w:vertAlign w:val="subscript"/>
        </w:rPr>
        <w:t>S</w:t>
      </w:r>
      <w:r>
        <w:t xml:space="preserve"> vs. L</w:t>
      </w:r>
      <w:r w:rsidRPr="00196FEE">
        <w:rPr>
          <w:vertAlign w:val="subscript"/>
        </w:rPr>
        <w:t>R</w:t>
      </w:r>
      <w:r>
        <w:t xml:space="preserve">) tests under the </w:t>
      </w:r>
      <w:r w:rsidRPr="00AC6572">
        <w:rPr>
          <w:u w:val="single"/>
        </w:rPr>
        <w:t>Hardy-Weinberg Equilibrium</w:t>
      </w:r>
      <w:r>
        <w:t xml:space="preserve"> (HWE) assumption for quantitative</w:t>
      </w:r>
      <w:r>
        <w:fldChar w:fldCharType="begin"/>
      </w:r>
      <w:r>
        <w:instrText xml:space="preserve"> ADDIN EN.CITE &lt;EndNote&gt;&lt;Cite&gt;&lt;Author&gt;Gyenesei&lt;/Author&gt;&lt;Year&gt;2012&lt;/Year&gt;&lt;RecNum&gt;313&lt;/RecNum&gt;&lt;record&gt;&lt;rec-number&gt;313&lt;/rec-number&gt;&lt;foreign-keys&gt;&lt;key app="EN" db-id="xwdx05xfpvwr2lezad9x2fwl5vzx5wwvz5fr"&gt;313&lt;/key&gt;&lt;/foreign-keys&gt;&lt;ref-type name="Journal Article"&gt;17&lt;/ref-type&gt;&lt;contributors&gt;&lt;authors&gt;&lt;author&gt;Gyenesei, A.&lt;/author&gt;&lt;author&gt;Moody, J.&lt;/author&gt;&lt;author&gt;Semple, C. A.&lt;/author&gt;&lt;author&gt;Haley, C. S.&lt;/author&gt;&lt;author&gt;Wei, W. H.&lt;/author&gt;&lt;/authors&gt;&lt;/contributors&gt;&lt;auth-address&gt;Finnish Microarray and Sequencing Centre, Turku Centre for Biotechnology, University of Turku and Abo Akademi University, 20520, Turku, Finland.&lt;/auth-address&gt;&lt;titles&gt;&lt;title&gt;High-throughput analysis of epistasis in genome-wide association studies with BiForce&lt;/title&gt;&lt;secondary-title&gt;Bioinformatics&lt;/secondary-title&gt;&lt;/titles&gt;&lt;periodical&gt;&lt;full-title&gt;Bioinformatics&lt;/full-title&gt;&lt;/periodical&gt;&lt;pages&gt;1957-64&lt;/pages&gt;&lt;volume&gt;28&lt;/volume&gt;&lt;number&gt;15&lt;/number&gt;&lt;edition&gt;2012/05/24&lt;/edition&gt;&lt;dates&gt;&lt;year&gt;2012&lt;/year&gt;&lt;pub-dates&gt;&lt;date&gt;Aug 1&lt;/date&gt;&lt;/pub-dates&gt;&lt;/dates&gt;&lt;isbn&gt;1367-4811 (Electronic)&amp;#xD;1367-4803 (Linking)&lt;/isbn&gt;&lt;accession-num&gt;22618535&lt;/accession-num&gt;&lt;urls&gt;&lt;/urls&gt;&lt;electronic-resource-num&gt;bts304 [pii]&amp;#xD;10.1093/bioinformatics/bts304 [doi]&lt;/electronic-resource-num&gt;&lt;remote-database-provider&gt;Nlm&lt;/remote-database-provider&gt;&lt;language&gt;eng&lt;/language&gt;&lt;/record&gt;&lt;/Cite&gt;&lt;/EndNote&gt;</w:instrText>
      </w:r>
      <w:r>
        <w:fldChar w:fldCharType="separate"/>
      </w:r>
      <w:r w:rsidRPr="00912992">
        <w:rPr>
          <w:vertAlign w:val="superscript"/>
        </w:rPr>
        <w:t>20</w:t>
      </w:r>
      <w:r>
        <w:fldChar w:fldCharType="end"/>
      </w:r>
      <w:r>
        <w:t xml:space="preserve"> and disease traits</w:t>
      </w:r>
      <w:r>
        <w:fldChar w:fldCharType="begin" w:fldLock="1"/>
      </w:r>
      <w: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fldChar w:fldCharType="separate"/>
      </w:r>
      <w:r w:rsidRPr="00C01BA3">
        <w:rPr>
          <w:vertAlign w:val="superscript"/>
        </w:rPr>
        <w:t>19</w:t>
      </w:r>
      <w:r>
        <w:fldChar w:fldCharType="end"/>
      </w:r>
      <w:r>
        <w:t xml:space="preserve"> respectively and can be quickly computed from </w:t>
      </w:r>
      <w:r w:rsidRPr="008254FB">
        <w:t>contingency table</w:t>
      </w:r>
      <w:r>
        <w:t>s</w:t>
      </w:r>
      <w:r w:rsidRPr="008254FB">
        <w:t xml:space="preserve"> </w:t>
      </w:r>
      <w:r>
        <w:t>based on SNP genotypes. For convenience, we list some recent applications based on regression and other approaches that can perform fast genome-wide screening of epistasis in GWAS (TABLE 1). Considering varied strengths and weaknesses in these applications, we recommend an extra step of re-examining the screening results in the full regression models (e.g. conditional tests) to avoid false positives or redundant signals</w:t>
      </w:r>
      <w:r>
        <w:fldChar w:fldCharType="begin" w:fldLock="1"/>
      </w:r>
      <w: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"abstract" : "Contact: Wenhua.Wei@igmm.ed.ac.uk", "author"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"id" : "ITEM-2", "issued" : { "date-parts" : [ [ "2013" ] ] }, "note" : "10.1093/bioinformatics/btt444", "title" : "Corrigendum of \"High throughput analysis of epistasis in genome-wide association studies with BiForce\"", "type" : "article-journal" }, "uris" : [ "http://www.mendeley.com/documents/?uuid=efea4659-47d6-47eb-b85c-6255e99d2cb2" ] }, { "id" : "ITEM-3",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"ITEM-3",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"&lt;sup&gt;10,20,21&lt;/sup&gt;" }, "properties" : { "noteIndex" : 0 }, "schema" : "https://github.com/citation-style-language/schema/raw/master/csl-citation.json" }</w:instrText>
      </w:r>
      <w:r>
        <w:fldChar w:fldCharType="separate"/>
      </w:r>
      <w:r w:rsidRPr="00C01BA3">
        <w:rPr>
          <w:vertAlign w:val="superscript"/>
        </w:rPr>
        <w:t>10,20,21</w:t>
      </w:r>
      <w:r>
        <w:fldChar w:fldCharType="end"/>
      </w:r>
      <w:r>
        <w:t xml:space="preserve">. </w:t>
      </w:r>
    </w:p>
    <w:p w14:paraId="21D9454E" w14:textId="4A752331" w:rsidR="00C01BA3" w:rsidRDefault="00C01BA3" w:rsidP="00C01BA3">
      <w:r>
        <w:t>Nevertheless, regression-based approaches are known to suffer from low power in detection of epistasis when applying a genome-wide threshold adjusted for billions of pair-wise tests</w:t>
      </w:r>
      <w:r>
        <w:fldChar w:fldCharType="begin" w:fldLock="1"/>
      </w:r>
      <w:r>
        <w:instrText>ADDIN CSL_CITATION { "citationItems" : [ { "id" : "ITEM-1", "itemData" : { "ISBN" : "0002-9262 (Print)\n0002-9262 (Linking)", "PMID" : "11867360", "abstract" : "In the study of complex diseases, it may be important to test hypotheses related to gene-gene (G x G) interaction. The success of such studies depends critically on obtaining adequate sample sizes. In this paper, the author investigates sample size requirements for studies of G x G interaction, focusing on four study designs: the matched-case-control design, the case-sibling design, the case-parent design, and the case-only design. All four designs provide an estimate of interaction on a multiplicative scale, which is used as a unifying theme in the comparison of sample size requirements. Across a variety of genetic models, the case-only and case-parent designs require fewer sampling units (cases and case-parent trios, respectively) than the case-control (pairs) or case-sibling (pairs) design. For example, the author describes an asthma study of two common recessive genes for which 270 matched case-control pairs would be required to detect a G x G interaction of moderate magnitude with 80% power. By comparison, the same study would require 319 case-sibling pairs but only 146 trios in the case-parent design or 116 cases in the case-only design. A software program that computes sample size for studies of G x G interaction and for studies of gene-environment (G x E) interaction is freely available (http://hydra.usc.edu/gxe).", "author" : [ { "dropping-particle" : "", "family" : "Gauderman", "given" : "W J", "non-dropping-particle" : "", "parse-names" : false, "suffix" : "" } ], "container-title" : "Am J Epidemiol", "edition" : "2002/02/28", "id" : "ITEM-1", "issue" : "5", "issued" : { "date-parts" : [ [ "2002" ] ] }, "note" : "Gauderman, W James\n5P30 ES 07048-03/ES/NIEHS NIH HHS/United States\nCA 52862/CA/NCI NIH HHS/United States\nES 10421/ES/NIEHS NIH HHS/United States\nResearch Support, U.S. Gov't, P.H.S.\nUnited States\nAmerican journal of epidemiology\nAm J Epidemiol. 2002 Mar 1;155(5):478-84.", "page" : "478-484", "title" : "Sample size requirements for association studies of gene-gene interaction", "type" : "article-journal", "volume" : "155" }, "uris" : [ "http://www.mendeley.com/documents/?uuid=78cf7e8b-a155-4725-a0b4-cf01fe856c47"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"ITEM-3",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"&lt;sup&gt;13,22,23&lt;/sup&gt;" }, "properties" : { "noteIndex" : 0 }, "schema" : "https://github.com/citation-style-language/schema/raw/master/csl-citation.json" }</w:instrText>
      </w:r>
      <w:r>
        <w:fldChar w:fldCharType="separate"/>
      </w:r>
      <w:r w:rsidRPr="00C01BA3">
        <w:rPr>
          <w:vertAlign w:val="superscript"/>
        </w:rPr>
        <w:t>13,22,23</w:t>
      </w:r>
      <w:r>
        <w:fldChar w:fldCharType="end"/>
      </w:r>
      <w:r>
        <w:t>. Big sample sizes are generally required for success, e.g. meaningful contingency table based tests require each cell to have (e.g. &gt; 10) samples</w:t>
      </w:r>
      <w:r>
        <w:fldChar w:fldCharType="begin" w:fldLock="1"/>
      </w:r>
      <w:r>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fldChar w:fldCharType="separate"/>
      </w:r>
      <w:r w:rsidRPr="00C01BA3">
        <w:rPr>
          <w:vertAlign w:val="superscript"/>
        </w:rPr>
        <w:t>24</w:t>
      </w:r>
      <w:r>
        <w:fldChar w:fldCharType="end"/>
      </w:r>
      <w:r>
        <w:t xml:space="preserve"> leading to removal of low frequency SNPs that might tag some causal variants</w:t>
      </w:r>
      <w:r>
        <w:fldChar w:fldCharType="begin" w:fldLock="1"/>
      </w:r>
      <w: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"mendeley" : { "previouslyFormattedCitation" : "&lt;sup&gt;10&lt;/sup&gt;" }, "properties" : { "noteIndex" : 0 }, "schema" : "https://github.com/citation-style-language/schema/raw/master/csl-citation.json" }</w:instrText>
      </w:r>
      <w:r>
        <w:fldChar w:fldCharType="separate"/>
      </w:r>
      <w:r w:rsidRPr="00C01BA3">
        <w:rPr>
          <w:vertAlign w:val="superscript"/>
        </w:rPr>
        <w:t>10</w:t>
      </w:r>
      <w:r>
        <w:fldChar w:fldCharType="end"/>
      </w:r>
      <w:r>
        <w:t xml:space="preserve">. Focusing on interactions involving SNPs with important marginal effects may be a practical </w:t>
      </w:r>
      <w:r>
        <w:lastRenderedPageBreak/>
        <w:t>compromise</w:t>
      </w:r>
      <w:r>
        <w:fldChar w:fldCharType="begin" w:fldLock="1"/>
      </w:r>
      <w:r>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"ITEM-2",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"ITEM-2",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"&lt;sup&gt;25,26&lt;/sup&gt;" }, "properties" : { "noteIndex" : 0 }, "schema" : "https://github.com/citation-style-language/schema/raw/master/csl-citation.json" }</w:instrText>
      </w:r>
      <w:r>
        <w:fldChar w:fldCharType="separate"/>
      </w:r>
      <w:r w:rsidRPr="00C01BA3">
        <w:rPr>
          <w:vertAlign w:val="superscript"/>
        </w:rPr>
        <w:t>25,26</w:t>
      </w:r>
      <w:r>
        <w:fldChar w:fldCharType="end"/>
      </w:r>
      <w:r>
        <w:t xml:space="preserve"> in light of limited samples available in most individual GWAS cohorts, because a much less stringent threshold can be applied owing to much reduced multiple tests</w:t>
      </w:r>
      <w:r>
        <w:fldChar w:fldCharType="begin" w:fldLock="1"/>
      </w:r>
      <w: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"ISBN" : "1471-0056", "author" : [ { "dropping-particle" : "", "family" : "Carlborg", "given" : "Orjan", "non-dropping-particle" : "", "parse-names" : false, "suffix" : "" }, { "dropping-particle" : "", "family" : "Haley", "given" : "Chris S", "non-dropping-particle" : "", "parse-names" : false, "suffix" : "" } ], "container-title" : "Nat Rev Genet", "id" : "ITEM-3", "issue" : "8", "issued" : { "date-parts" : [ [ "2004" ] ] }, "note" : "10.1038/nrg1407", "page" : "618-625", "publisher" : "Nature Publishing Group", "title" : "Epistasis: too often neglected in complex trait studies?", "type" : "article-journal", "volume" : "5" }, "uris" : [ "http://www.mendeley.com/documents/?uuid=48ada2f8-45f4-4dd5-b0fc-38f6fc7238d2" ] }, { "id" : "ITEM-4",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"ITEM-4",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"ITEM-5",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"ITEM-5",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"mendeley" : { "previouslyFormattedCitation" : "&lt;sup&gt;10,27\u201330&lt;/sup&gt;" }, "properties" : { "noteIndex" : 0 }, "schema" : "https://github.com/citation-style-language/schema/raw/master/csl-citation.json" }</w:instrText>
      </w:r>
      <w:r>
        <w:fldChar w:fldCharType="separate"/>
      </w:r>
      <w:proofErr w:type="gramStart"/>
      <w:r w:rsidRPr="00C01BA3">
        <w:rPr>
          <w:vertAlign w:val="superscript"/>
        </w:rPr>
        <w:t>10,27–30</w:t>
      </w:r>
      <w:r>
        <w:fldChar w:fldCharType="end"/>
      </w:r>
      <w:r>
        <w:t>.</w:t>
      </w:r>
      <w:proofErr w:type="gramEnd"/>
      <w:r>
        <w:t xml:space="preserve"> Using high dense SNPs can make such focused interaction search more fruitful as power is function of interaction effects and LD between the SNP and causal variant at both loci</w:t>
      </w:r>
      <w:r>
        <w:fldChar w:fldCharType="begin" w:fldLock="1"/>
      </w:r>
      <w: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"&lt;sup&gt;21,24&lt;/sup&gt;" }, "properties" : { "noteIndex" : 0 }, "schema" : "https://github.com/citation-style-language/schema/raw/master/csl-citation.json" }</w:instrText>
      </w:r>
      <w:r>
        <w:fldChar w:fldCharType="separate"/>
      </w:r>
      <w:r w:rsidRPr="00C01BA3">
        <w:rPr>
          <w:vertAlign w:val="superscript"/>
        </w:rPr>
        <w:t>21,24</w:t>
      </w:r>
      <w:r>
        <w:fldChar w:fldCharType="end"/>
      </w:r>
      <w:r>
        <w:t xml:space="preserve">. </w:t>
      </w:r>
    </w:p>
    <w:p w14:paraId="274472A4" w14:textId="77777777" w:rsidR="00C01BA3" w:rsidRDefault="00C01BA3" w:rsidP="00C01BA3"/>
    <w:p w14:paraId="4DCD7532" w14:textId="77777777" w:rsidR="00C01BA3" w:rsidRPr="00C01BA3" w:rsidRDefault="00C01BA3" w:rsidP="00C01BA3">
      <w:pPr>
        <w:pStyle w:val="Heading3"/>
        <w:rPr>
          <w:i/>
        </w:rPr>
      </w:pPr>
      <w:bookmarkStart w:id="6" w:name="_Toc245195954"/>
      <w:r w:rsidRPr="00C01BA3">
        <w:rPr>
          <w:rStyle w:val="inlineheading"/>
          <w:i w:val="0"/>
        </w:rPr>
        <w:t>LD and haplotype based methods</w:t>
      </w:r>
      <w:r w:rsidRPr="00C01BA3">
        <w:rPr>
          <w:rStyle w:val="inlineheading"/>
          <w:b/>
          <w:i w:val="0"/>
        </w:rPr>
        <w:t>.</w:t>
      </w:r>
      <w:bookmarkEnd w:id="6"/>
      <w:r w:rsidRPr="00C01BA3">
        <w:rPr>
          <w:i/>
        </w:rPr>
        <w:t xml:space="preserve"> </w:t>
      </w:r>
    </w:p>
    <w:p w14:paraId="0760CAF8" w14:textId="77777777" w:rsidR="00C01BA3" w:rsidRDefault="00C01BA3" w:rsidP="00C01BA3"/>
    <w:p w14:paraId="07EEC4FD" w14:textId="5E15DA33" w:rsidR="00C01BA3" w:rsidRDefault="00C01BA3" w:rsidP="00C01BA3">
      <w:r>
        <w:t xml:space="preserve">In disease traits, methods based on the difference of </w:t>
      </w:r>
      <w:r w:rsidRPr="00270B82">
        <w:t>inter-locus</w:t>
      </w:r>
      <w:r>
        <w:t xml:space="preserve"> associations between cases and controls may be more powerful than the logistic regression mainly because such difference can be tested using 1 </w:t>
      </w:r>
      <w:proofErr w:type="spellStart"/>
      <w:r>
        <w:t>df</w:t>
      </w:r>
      <w:proofErr w:type="spellEnd"/>
      <w:r>
        <w:t xml:space="preserve"> χ</w:t>
      </w:r>
      <w:r w:rsidRPr="0034660C">
        <w:rPr>
          <w:vertAlign w:val="superscript"/>
        </w:rPr>
        <w:t>2</w:t>
      </w:r>
      <w:r>
        <w:t xml:space="preserve"> statistics in contrast to 4 </w:t>
      </w:r>
      <w:proofErr w:type="spellStart"/>
      <w:r>
        <w:t>df</w:t>
      </w:r>
      <w:proofErr w:type="spellEnd"/>
      <w:r>
        <w:t xml:space="preserve"> in regression</w:t>
      </w:r>
      <w:r>
        <w:fldChar w:fldCharType="begin" w:fldLock="1"/>
      </w:r>
      <w: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"10.1038/nrg1155", "ISBN" : "1471-0056\n1471-0056 (Linking)", "PMID" : "12951571", "abstract" : "Statistical analysis methods for gene mapping originated in counting recombinant and non-recombinant offspring, but have now progressed to sophisticated approaches for the mapping of complex trait genes. Here, we outline new statistical methods that capture the simultaneous effects of multiple gene loci and thereby achieve a more global view of gene action and interaction than is possible by traditional gene-by-gene analysis. We aim to show that the work of statisticians goes far beyond the running of computer programs.", "author" : [ { "dropping-particle" : "", "family" : "Hoh", "given" : "J", "non-dropping-particle" : "", "parse-names" : false, "suffix" : "" }, { "dropping-particle" : "", "family" : "Ott", "given" : "J", "non-dropping-particle" : "", "parse-names" : false, "suffix" : "" } ], "container-title" : "Nat Rev Genet", "id" : "ITEM-3", "issue" : "9", "issued" : { "date-parts" : [ [ "2003" ] ] }, "note" : "Journal Article\nResearch Support, U.S. Gov't, P.H.S.\nReview", "page" : "701-709", "title" : "Mathematical multi-locus approaches to localizing complex human trait genes", "type" : "article-journal", "volume" : "4" }, "uris" : [ "http://www.mendeley.com/documents/?uuid=f080222e-577e-4251-b697-090523867278" ] } ], "mendeley" : { "previouslyFormattedCitation" : "&lt;sup&gt;13,15,31&lt;/sup&gt;" }, "properties" : { "noteIndex" : 0 }, "schema" : "https://github.com/citation-style-language/schema/raw/master/csl-citation.json" }</w:instrText>
      </w:r>
      <w:r>
        <w:fldChar w:fldCharType="separate"/>
      </w:r>
      <w:r w:rsidRPr="00C01BA3">
        <w:rPr>
          <w:vertAlign w:val="superscript"/>
        </w:rPr>
        <w:t>13,15,31</w:t>
      </w:r>
      <w:r>
        <w:fldChar w:fldCharType="end"/>
      </w:r>
      <w:r>
        <w:t xml:space="preserve">. Intuitively, if a </w:t>
      </w:r>
      <w:r w:rsidRPr="005C04FC">
        <w:rPr>
          <w:u w:val="single"/>
        </w:rPr>
        <w:t>haplotype</w:t>
      </w:r>
      <w:r>
        <w:t xml:space="preserve"> of two SNPs tagging causal variants of a disease with a higher frequency in cases than in controls, i.e. the inter-locus associations differ cases from controls, it can generate apparent epistasis illustratable in a genotype-phenotype map</w:t>
      </w:r>
      <w:r>
        <w:fldChar w:fldCharType="begin" w:fldLock="1"/>
      </w:r>
      <w:r>
        <w:instrText>ADDIN CSL_CITATION { "citationItems" : [ { "id" : "ITEM-1", "itemData" : { "ISBN" : "1471-0056", "author" : [ { "dropping-particle" : "", "family" : "Carlborg", "given" : "Orjan", "non-dropping-particle" : "", "parse-names" : false, "suffix" : "" }, { "dropping-particle" : "", "family" : "Haley", "given" : "Chris S", "non-dropping-particle" : "", "parse-names" : false, "suffix" : "" } ], "container-title" : "Nat Rev Genet", "id" : "ITEM-1", "issue" : "8", "issued" : { "date-parts" : [ [ "2004" ] ] }, "note" : "10.1038/nrg1407", "page" : "618-625", "publisher" : "Nature Publishing Group", "title" : "Epistasis: too often neglected in complex trait studies?", "type" : "article-journal", "volume" : "5" }, "uris" : [ "http://www.mendeley.com/documents/?uuid=48ada2f8-45f4-4dd5-b0fc-38f6fc7238d2" ] } ], "mendeley" : { "previouslyFormattedCitation" : "&lt;sup&gt;28&lt;/sup&gt;" }, "properties" : { "noteIndex" : 0 }, "schema" : "https://github.com/citation-style-language/schema/raw/master/csl-citation.json" }</w:instrText>
      </w:r>
      <w:r>
        <w:fldChar w:fldCharType="separate"/>
      </w:r>
      <w:r w:rsidRPr="00C01BA3">
        <w:rPr>
          <w:vertAlign w:val="superscript"/>
        </w:rPr>
        <w:t>28</w:t>
      </w:r>
      <w:r>
        <w:fldChar w:fldCharType="end"/>
      </w:r>
      <w:r>
        <w:t xml:space="preserve"> or a contingency table where each joint genotype is a combination of two of the four possible </w:t>
      </w:r>
      <w:r w:rsidRPr="00814EFC">
        <w:t>haplotype</w:t>
      </w:r>
      <w:r>
        <w:t>s</w:t>
      </w:r>
      <w:r>
        <w:fldChar w:fldCharType="begin" w:fldLock="1"/>
      </w:r>
      <w:r>
        <w:instrText>ADDIN CSL_CITATION { "citationItems" : [ { "id" : "ITEM-1", "itemData" : { "DOI" : "10.1371/journal.pgen.1001131", "ISSN" : "1553-7404", "PMID" : "20885795", "abstract" : "Although great progress in genome-wide association studies (GWAS) has been made, the significant SNP associations identified by GWAS account for only a few percent of the genetic variance, leading many to question where and how we can find the missing heritability. There is increasing interest in genome-wide interaction analysis as a possible source of finding heritability unexplained by current GWAS. However, the existing statistics for testing interaction have low power for genome-wide interaction analysis. To meet challenges raised by genome-wide interactional analysis, we have developed a novel statistic for testing interaction between two loci (either linked or unlinked). The null distribution and the type I error rates of the new statistic for testing interaction are validated using simulations. Extensive power studies show that the developed statistic has much higher power to detect interaction than classical logistic regression. The results identified 44 and 211 pairs of SNPs showing significant evidence of interactions with FDR&lt;0.001 and 0.001&lt;FDR&lt;0.003, respectively, which were seen in two independent studies of psoriasis. These included five interacting pairs of SNPs in genes LST1/NCR3, CXCR5/BCL9L, and GLS2, some of which were located in the target sites of miR-324-3p, miR-433, and miR-382, as well as 15 pairs of interacting SNPs that had nonsynonymous substitutions. Our results demonstrated that genome-wide interaction analysis is a valuable tool for finding remaining missing heritability unexplained by the current GWAS, and the developed novel statistic is able to search significant interaction between SNPs across the genome. Real data analysis showed that the results of genome-wide interaction analysis can be replicated in two independent studies.", "author" : [ { "dropping-particle" : "", "family" : "Wu", "given" : "Xuesen", "non-dropping-particle" : "", "parse-names" : false, "suffix" : "" }, { "dropping-particle" : "", "family" : "Dong", "given" : "Hua", "non-dropping-particle" : "", "parse-names" : false, "suffix" : "" }, { "dropping-particle" : "", "family" : "Luo", "given" : "Li", "non-dropping-particle" : "", "parse-names" : false, "suffix" : "" }, { "dropping-particle" : "", "family" : "Zhu", "given" : "Yun", "non-dropping-particle" : "", "parse-names" : false, "suffix" : "" }, { "dropping-particle" : "", "family" : "Peng", "given" : "Gang", "non-dropping-particle" : "", "parse-names" : false, "suffix" : "" }, { "dropping-particle" : "", "family" : "Reveille", "given" : "John D", "non-dropping-particle" : "", "parse-names" : false, "suffix" : "" }, { "dropping-particle" : "", "family" : "Xiong", "given" : "Momiao", "non-dropping-particle" : "", "parse-names" : false, "suffix" : "" } ], "container-title" : "PLoS genetics", "id" : "ITEM-1", "issue" : "9", "issued" : { "date-parts" : [ [ "2010", "9" ] ] }, "title" : "A novel statistic for genome-wide interaction analysis.", "type" : "article-journal", "volume" : "6" }, "uris" : [ "http://www.mendeley.com/documents/?uuid=c2a4ca80-49af-4505-8894-bc1e39103981" ] }, { "id" : "ITEM-2",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"ITEM-2",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"&lt;sup&gt;32,33&lt;/sup&gt;" }, "properties" : { "noteIndex" : 0 }, "schema" : "https://github.com/citation-style-language/schema/raw/master/csl-citation.json" }</w:instrText>
      </w:r>
      <w:r>
        <w:fldChar w:fldCharType="separate"/>
      </w:r>
      <w:r w:rsidRPr="00C01BA3">
        <w:rPr>
          <w:vertAlign w:val="superscript"/>
        </w:rPr>
        <w:t>32,33</w:t>
      </w:r>
      <w:r>
        <w:fldChar w:fldCharType="end"/>
      </w:r>
      <w:r>
        <w:t xml:space="preserve">. Unfortunately haplotypes are not directly observed in GWAS and require </w:t>
      </w:r>
      <w:r w:rsidRPr="0096624F">
        <w:rPr>
          <w:u w:val="single"/>
        </w:rPr>
        <w:t>linkage phase</w:t>
      </w:r>
      <w:r>
        <w:t xml:space="preserve"> of SNP genotypes to be estimated in advance. </w:t>
      </w:r>
    </w:p>
    <w:p w14:paraId="6E07D55B" w14:textId="3A9D9D46" w:rsidR="00C01BA3" w:rsidRDefault="00C01BA3" w:rsidP="00C01BA3">
      <w:r>
        <w:t>Assuming HWE and linkage phase</w:t>
      </w:r>
      <w:r w:rsidRPr="0020613D">
        <w:t xml:space="preserve"> </w:t>
      </w:r>
      <w:r>
        <w:t>known an LD-based statistics was first used to measure inter-locus associations and indeed had a power gain</w:t>
      </w:r>
      <w:r>
        <w:fldChar w:fldCharType="begin" w:fldLock="1"/>
      </w:r>
      <w:r>
        <w: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"&lt;sup&gt;33&lt;/sup&gt;" }, "properties" : { "noteIndex" : 0 }, "schema" : "https://github.com/citation-style-language/schema/raw/master/csl-citation.json" }</w:instrText>
      </w:r>
      <w:r>
        <w:fldChar w:fldCharType="separate"/>
      </w:r>
      <w:r w:rsidRPr="00C01BA3">
        <w:rPr>
          <w:vertAlign w:val="superscript"/>
        </w:rPr>
        <w:t>33</w:t>
      </w:r>
      <w:r>
        <w:fldChar w:fldCharType="end"/>
      </w:r>
      <w:r>
        <w:t>, which was recently implemented in SIXPAC to perform fast pairwise genome scans</w:t>
      </w:r>
      <w:r>
        <w:fldChar w:fldCharType="begin" w:fldLock="1"/>
      </w:r>
      <w:r>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"&lt;sup&gt;18&lt;/sup&gt;" }, "properties" : { "noteIndex" : 0 }, "schema" : "https://github.com/citation-style-language/schema/raw/master/csl-citation.json" }</w:instrText>
      </w:r>
      <w:r>
        <w:fldChar w:fldCharType="separate"/>
      </w:r>
      <w:r w:rsidRPr="00C01BA3">
        <w:rPr>
          <w:vertAlign w:val="superscript"/>
        </w:rPr>
        <w:t>18</w:t>
      </w:r>
      <w:r>
        <w:fldChar w:fldCharType="end"/>
      </w:r>
      <w:r>
        <w:t xml:space="preserve"> but with several issues to be addressed to become more applicable for GWAS: HWE does not always hold</w:t>
      </w:r>
      <w:r>
        <w:fldChar w:fldCharType="begin" w:fldLock="1"/>
      </w:r>
      <w: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fldChar w:fldCharType="separate"/>
      </w:r>
      <w:r w:rsidRPr="00C01BA3">
        <w:rPr>
          <w:vertAlign w:val="superscript"/>
        </w:rPr>
        <w:t>15</w:t>
      </w:r>
      <w:r>
        <w:fldChar w:fldCharType="end"/>
      </w:r>
      <w:r>
        <w:t>m; phasing SNP genotype data is computational expensive; intra-locus interactions are possible</w:t>
      </w:r>
      <w:r>
        <w:fldChar w:fldCharType="begin" w:fldLock="1"/>
      </w:r>
      <w: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"&lt;sup&gt;21,34&lt;/sup&gt;" }, "properties" : { "noteIndex" : 0 }, "schema" : "https://github.com/citation-style-language/schema/raw/master/csl-citation.json" }</w:instrText>
      </w:r>
      <w:r>
        <w:fldChar w:fldCharType="separate"/>
      </w:r>
      <w:r w:rsidRPr="00C01BA3">
        <w:rPr>
          <w:vertAlign w:val="superscript"/>
        </w:rPr>
        <w:t>21,34</w:t>
      </w:r>
      <w:r>
        <w:fldChar w:fldCharType="end"/>
      </w:r>
      <w:r>
        <w:t>. Correlation-based measures of LD do not require HWE or phasing</w:t>
      </w:r>
      <w:r>
        <w:fldChar w:fldCharType="begin" w:fldLock="1"/>
      </w:r>
      <w:r>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"&lt;sup&gt;35&lt;/sup&gt;" }, "properties" : { "noteIndex" : 0 }, "schema" : "https://github.com/citation-style-language/schema/raw/master/csl-citation.json" }</w:instrText>
      </w:r>
      <w:r>
        <w:fldChar w:fldCharType="separate"/>
      </w:r>
      <w:r w:rsidRPr="00C01BA3">
        <w:rPr>
          <w:vertAlign w:val="superscript"/>
        </w:rPr>
        <w:t>35</w:t>
      </w:r>
      <w:r>
        <w:fldChar w:fldCharType="end"/>
      </w:r>
      <w:r>
        <w:t xml:space="preserve"> and have been increasingly used in studying epistasis in GWAS</w:t>
      </w:r>
      <w:r>
        <w:fldChar w:fldCharType="begin" w:fldLock="1"/>
      </w:r>
      <w: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"ITEM-2", "issue" : "4", "issued" : { "date-parts" : [ [ "2010", "12", "8" ] ] }, "page" : "465-471", "title" : "EPIBLASTER-fast exhaustive two-locus epistasis detection strategy using graphical processing units", "type" : "article-journal", "volume" : "19" }, "uris" : [ "http://www.mendeley.com/documents/?uuid=23d7c55c-e572-4dd0-ac3c-32c3ad5cefd6" ] }, { "id" : "ITEM-3",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"ITEM-3",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"&lt;sup&gt;15,16,36&lt;/sup&gt;" }, "properties" : { "noteIndex" : 0 }, "schema" : "https://github.com/citation-style-language/schema/raw/master/csl-citation.json" }</w:instrText>
      </w:r>
      <w:r>
        <w:fldChar w:fldCharType="separate"/>
      </w:r>
      <w:r w:rsidRPr="00C01BA3">
        <w:rPr>
          <w:vertAlign w:val="superscript"/>
        </w:rPr>
        <w:t>15,16,36</w:t>
      </w:r>
      <w:r>
        <w:fldChar w:fldCharType="end"/>
      </w:r>
      <w:r>
        <w:t>. For example, for each pair of SNPs one can compute their Pearson’s correlations in cases and controls separately and derive a Z-score statistics based on the difference to test interactions</w:t>
      </w:r>
      <w:r>
        <w:fldChar w:fldCharType="begin" w:fldLock="1"/>
      </w:r>
      <w:r>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"id" : "ITEM-2",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"ITEM-2",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"&lt;sup&gt;16,35&lt;/sup&gt;" }, "properties" : { "noteIndex" : 0 }, "schema" : "https://github.com/citation-style-language/schema/raw/master/csl-citation.json" }</w:instrText>
      </w:r>
      <w:r>
        <w:fldChar w:fldCharType="separate"/>
      </w:r>
      <w:r w:rsidRPr="00C01BA3">
        <w:rPr>
          <w:vertAlign w:val="superscript"/>
        </w:rPr>
        <w:t>16,35</w:t>
      </w:r>
      <w:r>
        <w:fldChar w:fldCharType="end"/>
      </w:r>
      <w:r>
        <w:t>. Unfortunately, the Z-score statistics is still subject to inflated false positives when two SNPs in LD and/or with marginal effects</w:t>
      </w:r>
      <w:r>
        <w:fldChar w:fldCharType="begin" w:fldLock="1"/>
      </w:r>
      <w: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fldChar w:fldCharType="separate"/>
      </w:r>
      <w:r w:rsidRPr="00C01BA3">
        <w:rPr>
          <w:vertAlign w:val="superscript"/>
        </w:rPr>
        <w:t>15</w:t>
      </w:r>
      <w:r>
        <w:fldChar w:fldCharType="end"/>
      </w:r>
      <w:r>
        <w:t>, which may be cured in the logistic regression model</w:t>
      </w:r>
      <w:r>
        <w:fldChar w:fldCharType="begin" w:fldLock="1"/>
      </w:r>
      <w:r>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"&lt;sup&gt;36&lt;/sup&gt;" }, "properties" : { "noteIndex" : 0 }, "schema" : "https://github.com/citation-style-language/schema/raw/master/csl-citation.json" }</w:instrText>
      </w:r>
      <w:r>
        <w:fldChar w:fldCharType="separate"/>
      </w:r>
      <w:r w:rsidRPr="00C01BA3">
        <w:rPr>
          <w:vertAlign w:val="superscript"/>
        </w:rPr>
        <w:t>36</w:t>
      </w:r>
      <w:r>
        <w:fldChar w:fldCharType="end"/>
      </w:r>
      <w:r>
        <w:t>. Therefore a two-step solution is implemented in a GPU enhanced tool EPIBlASTER</w:t>
      </w:r>
      <w:r>
        <w:fldChar w:fldCharType="begin" w:fldLock="1"/>
      </w:r>
      <w:r>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"&lt;sup&gt;16&lt;/sup&gt;" }, "properties" : { "noteIndex" : 0 }, "schema" : "https://github.com/citation-style-language/schema/raw/master/csl-citation.json" }</w:instrText>
      </w:r>
      <w:r>
        <w:fldChar w:fldCharType="separate"/>
      </w:r>
      <w:r w:rsidRPr="00C01BA3">
        <w:rPr>
          <w:vertAlign w:val="superscript"/>
        </w:rPr>
        <w:t>16</w:t>
      </w:r>
      <w:r>
        <w:fldChar w:fldCharType="end"/>
      </w:r>
      <w:r>
        <w:t xml:space="preserve"> using Z-score statistics for screening and </w:t>
      </w:r>
      <w:r w:rsidRPr="00556F24">
        <w:t xml:space="preserve">logistic regression </w:t>
      </w:r>
      <w:r>
        <w:t xml:space="preserve">models for </w:t>
      </w:r>
      <w:r w:rsidRPr="00556F24">
        <w:t>test</w:t>
      </w:r>
      <w:r>
        <w:t xml:space="preserve">ing and thus controls false positives without losing the power advantage in the LD-based methods. </w:t>
      </w:r>
    </w:p>
    <w:p w14:paraId="3D90EDC8" w14:textId="2A7F568B" w:rsidR="00C01BA3" w:rsidRDefault="00C01BA3" w:rsidP="00C01BA3">
      <w:r>
        <w:t>Haplotype-based methods face an additional issue: uncertainty in estimating haplotype frequencies especially when the HWE assumption does not hold</w:t>
      </w:r>
      <w:r>
        <w:fldChar w:fldCharType="begin" w:fldLock="1"/>
      </w:r>
      <w: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"ITEM-2",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"&lt;sup&gt;15,37&lt;/sup&gt;" }, "properties" : { "noteIndex" : 0 }, "schema" : "https://github.com/citation-style-language/schema/raw/master/csl-citation.json" }</w:instrText>
      </w:r>
      <w:r>
        <w:fldChar w:fldCharType="separate"/>
      </w:r>
      <w:r w:rsidRPr="00C01BA3">
        <w:rPr>
          <w:vertAlign w:val="superscript"/>
        </w:rPr>
        <w:t>15,37</w:t>
      </w:r>
      <w:r>
        <w:fldChar w:fldCharType="end"/>
      </w:r>
      <w:r>
        <w:t>u. An improved haplotype-based statistics that adopts correct variance calculation and incorporates a weight average of the joint effects of two SNPs is as powerful as the Z-score statistics</w:t>
      </w:r>
      <w:r>
        <w:fldChar w:fldCharType="begin" w:fldLock="1"/>
      </w:r>
      <w:r>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"&lt;sup&gt;35&lt;/sup&gt;" }, "properties" : { "noteIndex" : 0 }, "schema" : "https://github.com/citation-style-language/schema/raw/master/csl-citation.json" }</w:instrText>
      </w:r>
      <w:r>
        <w:fldChar w:fldCharType="separate"/>
      </w:r>
      <w:r w:rsidRPr="00C01BA3">
        <w:rPr>
          <w:vertAlign w:val="superscript"/>
        </w:rPr>
        <w:t>35</w:t>
      </w:r>
      <w:r>
        <w:fldChar w:fldCharType="end"/>
      </w:r>
      <w:r>
        <w:t xml:space="preserve"> and can control false positives when only one SNP has marginal effects, but still generates inflated false positive particularly if both SNPs have marginal effects and are in LD</w:t>
      </w:r>
      <w:r>
        <w:fldChar w:fldCharType="begin" w:fldLock="1"/>
      </w:r>
      <w: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fldChar w:fldCharType="separate"/>
      </w:r>
      <w:r w:rsidRPr="00C01BA3">
        <w:rPr>
          <w:vertAlign w:val="superscript"/>
        </w:rPr>
        <w:t>15</w:t>
      </w:r>
      <w:r>
        <w:fldChar w:fldCharType="end"/>
      </w:r>
      <w:r>
        <w:t>. Arguably such inflation could be viewed as strengthen of the haplotype-based methods in terms of identifying ‘co-associated’ marginal loci without interactions</w:t>
      </w:r>
      <w:r>
        <w:fldChar w:fldCharType="begin" w:fldLock="1"/>
      </w:r>
      <w:r>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"id" : "ITEM-2", "itemData" : { "DOI" : "10.1002/sim.5364 [doi]", "ISBN" : "1097-0258 (Electronic)\n0277-6715 (Linking)", "PMID" : "22711278", "abstract" : "Epistasis is often cited as the biological mechanism carrying the missing heritability in genome-wide association studies. However, there is a very few number of studies reported in the literature. The low power of existing statistical methods is a potential explanation. Statistical procedures are also mainly based on the statistical definition of epistasis that prevents from detecting SNP-SNP interactions that rely on some classes of epistatic models. In this paper, we propose a new statistic, called IndOR for independence-based odds ratio, based on the biological definition of epistasis. We assume that epistasis modifies the dependency between the two causal SNPs, and we develop a Wald procedure to test such hypothesis. Our new statistic is compared with three statistical procedures in a large power study on simulated data sets. We use extensive simulations, based on 45 scenarios, to investigate the effect of three factors: the underlying disease model, the linkage disequilibrium, and the control-to-case ratio. We demonstrate that our new test has the ability to detect a wider range of epistatic models. Furthermore, our new statistical procedure is remarkably powerful when the two loci are linked and when the control-to-case ratio is higher than 1. The application of our new statistic on the Wellcome Trust Case Control Consortium data set on Crohn's disease enhances our results on simulated data. Our new test, IndOR, catches previously reported interaction with more power. Furthermore, a new combination of variant has been detected by our new test as significantly associated with Crohn's disease.", "author" : [ { "dropping-particle" : "", "family" : "Emily", "given" : "M", "non-dropping-particle" : "", "parse-names" : false, "suffix" : "" } ], "container-title" : "Stat Med", "edition" : "2012/06/20", "id" : "ITEM-2", "issue" : "21", "issued" : { "date-parts" : [ [ "2012" ] ] }, "note" : "Emily, M\nComparative Study\nResearch Support, Non-U.S. Gov't\nEngland\nStatistics in medicine\nStat Med. 2012 Sep 20;31(21):2359-73. doi: 10.1002/sim.5364. Epub 2012 Jun 18.", "page" : "2359-2373", "title" : "IndOR: a new statistical procedure to test for SNP-SNP epistasis in genome-wide association studies", "type" : "article-journal", "volume" : "31" }, "uris" : [ "http://www.mendeley.com/documents/?uuid=ef9937b5-6c8f-4aeb-a264-748df639c23a" ] } ], "mendeley" : { "previouslyFormattedCitation" : "&lt;sup&gt;36,38&lt;/sup&gt;" }, "properties" : { "noteIndex" : 0 }, "schema" : "https://github.com/citation-style-language/schema/raw/master/csl-citation.json" }</w:instrText>
      </w:r>
      <w:r>
        <w:fldChar w:fldCharType="separate"/>
      </w:r>
      <w:r w:rsidRPr="00C01BA3">
        <w:rPr>
          <w:vertAlign w:val="superscript"/>
        </w:rPr>
        <w:t>36,38</w:t>
      </w:r>
      <w:r>
        <w:fldChar w:fldCharType="end"/>
      </w:r>
      <w:r>
        <w:t xml:space="preserve"> if they are missed in </w:t>
      </w:r>
      <w:r>
        <w:lastRenderedPageBreak/>
        <w:t>conventional GWAS. The two-step solution</w:t>
      </w:r>
      <w:r>
        <w:fldChar w:fldCharType="begin" w:fldLock="1"/>
      </w:r>
      <w:r>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"&lt;sup&gt;16&lt;/sup&gt;" }, "properties" : { "noteIndex" : 0 }, "schema" : "https://github.com/citation-style-language/schema/raw/master/csl-citation.json" }</w:instrText>
      </w:r>
      <w:r>
        <w:fldChar w:fldCharType="separate"/>
      </w:r>
      <w:r w:rsidRPr="00C01BA3">
        <w:rPr>
          <w:vertAlign w:val="superscript"/>
        </w:rPr>
        <w:t>16</w:t>
      </w:r>
      <w:r>
        <w:fldChar w:fldCharType="end"/>
      </w:r>
      <w:r>
        <w:t xml:space="preserve"> may be an effective fix of the inflation issue here. </w:t>
      </w:r>
    </w:p>
    <w:p w14:paraId="7BFEF6E2" w14:textId="77777777" w:rsidR="00C01BA3" w:rsidRDefault="00C01BA3" w:rsidP="00C01BA3"/>
    <w:p w14:paraId="5D27556B" w14:textId="77777777" w:rsidR="00C01BA3" w:rsidRPr="00C01BA3" w:rsidRDefault="00C01BA3" w:rsidP="00C01BA3">
      <w:pPr>
        <w:pStyle w:val="Heading3"/>
        <w:rPr>
          <w:rStyle w:val="inlineheading"/>
          <w:i w:val="0"/>
        </w:rPr>
      </w:pPr>
      <w:bookmarkStart w:id="7" w:name="_Toc245195955"/>
      <w:r w:rsidRPr="00C01BA3">
        <w:rPr>
          <w:rStyle w:val="inlineheading"/>
          <w:i w:val="0"/>
        </w:rPr>
        <w:t>Bayesian methods</w:t>
      </w:r>
      <w:bookmarkEnd w:id="7"/>
    </w:p>
    <w:p w14:paraId="57170BD0" w14:textId="77777777" w:rsidR="00C01BA3" w:rsidRDefault="00C01BA3" w:rsidP="00C01BA3">
      <w:pPr>
        <w:rPr>
          <w:rStyle w:val="inlineheading"/>
        </w:rPr>
      </w:pPr>
    </w:p>
    <w:p w14:paraId="7F522526" w14:textId="4904C56F" w:rsidR="00C01BA3" w:rsidRDefault="00C01BA3" w:rsidP="00C01BA3">
      <w:r w:rsidRPr="00093962">
        <w:rPr>
          <w:u w:val="single"/>
        </w:rPr>
        <w:t>Bayes’ theorem</w:t>
      </w:r>
      <w:r>
        <w:t xml:space="preserve"> offers a great flexibility to model and stochastically search epistasis without enumerating all SNP combinations</w:t>
      </w:r>
      <w:r>
        <w:fldChar w:fldCharType="begin" w:fldLock="1"/>
      </w:r>
      <w: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fldChar w:fldCharType="separate"/>
      </w:r>
      <w:r w:rsidRPr="00C01BA3">
        <w:rPr>
          <w:vertAlign w:val="superscript"/>
        </w:rPr>
        <w:t>13</w:t>
      </w:r>
      <w:r>
        <w:fldChar w:fldCharType="end"/>
      </w:r>
      <w:r>
        <w:t>. In BEAM the first Bayesian tool for GWAS</w:t>
      </w:r>
      <w:r>
        <w:fldChar w:fldCharType="begin" w:fldLock="1"/>
      </w:r>
      <w:r>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"&lt;sup&gt;39&lt;/sup&gt;" }, "properties" : { "noteIndex" : 0 }, "schema" : "https://github.com/citation-style-language/schema/raw/master/csl-citation.json" }</w:instrText>
      </w:r>
      <w:r>
        <w:fldChar w:fldCharType="separate"/>
      </w:r>
      <w:r w:rsidRPr="00C01BA3">
        <w:rPr>
          <w:vertAlign w:val="superscript"/>
        </w:rPr>
        <w:t>39</w:t>
      </w:r>
      <w:r>
        <w:fldChar w:fldCharType="end"/>
      </w:r>
      <w:r>
        <w:t>, detection of interacting SNPs is equivalent to partition independent SNPs (i.e. no LD) into predefined groups according to their posterior probabilities without explicitly testing interactions</w:t>
      </w:r>
      <w:r>
        <w:fldChar w:fldCharType="begin" w:fldLock="1"/>
      </w:r>
      <w:r>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"mendeley" : { "previouslyFormattedCitation" : "&lt;sup&gt;7,13&lt;/sup&gt;" }, "properties" : { "noteIndex" : 0 }, "schema" : "https://github.com/citation-style-language/schema/raw/master/csl-citation.json" }</w:instrText>
      </w:r>
      <w:r>
        <w:fldChar w:fldCharType="separate"/>
      </w:r>
      <w:r w:rsidRPr="00C01BA3">
        <w:rPr>
          <w:vertAlign w:val="superscript"/>
        </w:rPr>
        <w:t>7,13</w:t>
      </w:r>
      <w:r>
        <w:fldChar w:fldCharType="end"/>
      </w:r>
      <w:r>
        <w:t>. Improved BEAM methods use new variables to account for LD among SNPs and thus allow a full analysis of GWAS data</w:t>
      </w:r>
      <w:r>
        <w:fldChar w:fldCharType="begin" w:fldLock="1"/>
      </w:r>
      <w:r>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"10.1371/journal.pgen.1000464 [doi]", "ISBN" : "1553-7404 (Electronic)\n1553-7390 (Linking)", "PMID" : "19412524", "abstract" : "The detection of epistatic interactive effects of multiple genetic variants on the susceptibility of human complex diseases is a great challenge in genome-wide association studies (GWAS). Although methods have been proposed to identify such interactions, the lack of an explicit definition of epistatic effects, together with computational difficulties, makes the development of new methods indispensable. In this paper, we introduce epistatic modules to describe epistatic interactive effects of multiple loci on diseases. On the basis of this notion, we put forward a Bayesian marker partition model to explain observed case-control data, and we develop a Gibbs sampling strategy to facilitate the detection of epistatic modules. Comparisons of the proposed approach with three existing methods on seven simulated disease models demonstrate the superior performance of our approach. When applied to a genome-wide case-control data set for Age-related Macular Degeneration (AMD), the proposed approach successfully identifies two known susceptible loci and suggests that a combination of two other loci -- one in the gene SGCD and the other in SCAPER -- is associated with the disease. Further functional analysis supports the speculation that the interaction of these two genetic variants may be responsible for the susceptibility of AMD. When applied to a genome-wide case-control data set for Parkinson's disease, the proposed method identifies seven suspicious loci that may contribute independently to the disease.", "author" : [ { "dropping-particle" : "", "family" : "Tang", "given" : "W", "non-dropping-particle" : "", "parse-names" : false, "suffix" : "" }, { "dropping-particle" : "", "family" : "Wu", "given" : "X", "non-dropping-particle" : "", "parse-names" : false, "suffix" : "" }, { "dropping-particle" : "", "family" : "Jiang", "given" : "R", "non-dropping-particle" : "", "parse-names" : false, "suffix" : "" }, { "dropping-particle" : "", "family" : "Li", "given" : "Y", "non-dropping-particle" : "", "parse-names" : false, "suffix" : "" } ], "container-title" : "PLoS Genet", "edition" : "2009/05/05", "id" : "ITEM-2", "issue" : "5", "issued" : { "date-parts" : [ [ "2009" ] ] }, "note" : "Tang, Wanwan\nWu, Xuebing\nJiang, Rui\nLi, Yanda\nEvaluation Studies\nResearch Support, Non-U.S. Gov't\nUnited States\nPLoS genetics\nPLoS Genet. 2009 May;5(5):e1000464. doi: 10.1371/journal.pgen.1000464. Epub 2009 May 1.", "page" : "e1000464", "title" : "Epistatic module detection for case-control studies: a Bayesian model with a Gibbs sampling strategy", "type" : "article-journal", "volume" : "5" }, "uris" : [ "http://www.mendeley.com/documents/?uuid=0df7902e-3985-4d0a-accd-7092cf576e78" ] } ], "mendeley" : { "previouslyFormattedCitation" : "&lt;sup&gt;7,40&lt;/sup&gt;" }, "properties" : { "noteIndex" : 0 }, "schema" : "https://github.com/citation-style-language/schema/raw/master/csl-citation.json" }</w:instrText>
      </w:r>
      <w:r>
        <w:fldChar w:fldCharType="separate"/>
      </w:r>
      <w:r w:rsidRPr="00C01BA3">
        <w:rPr>
          <w:vertAlign w:val="superscript"/>
        </w:rPr>
        <w:t>7,40</w:t>
      </w:r>
      <w:r>
        <w:fldChar w:fldCharType="end"/>
      </w:r>
      <w:r>
        <w:t>, but may benefit more from additional tests for interactions among SNPs partitioned in the target group</w:t>
      </w:r>
      <w:r>
        <w:fldChar w:fldCharType="begin" w:fldLock="1"/>
      </w:r>
      <w:r>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"mendeley" : { "previouslyFormattedCitation" : "&lt;sup&gt;6&lt;/sup&gt;" }, "properties" : { "noteIndex" : 0 }, "schema" : "https://github.com/citation-style-language/schema/raw/master/csl-citation.json" }</w:instrText>
      </w:r>
      <w:r>
        <w:fldChar w:fldCharType="separate"/>
      </w:r>
      <w:r w:rsidRPr="00C01BA3">
        <w:rPr>
          <w:vertAlign w:val="superscript"/>
        </w:rPr>
        <w:t>6</w:t>
      </w:r>
      <w:r>
        <w:fldChar w:fldCharType="end"/>
      </w:r>
      <w:r>
        <w:t>. Hybrid Bayesian methods appear to be able to improve detection of epistasis in GWAS</w:t>
      </w:r>
      <w:r>
        <w:fldChar w:fldCharType="begin" w:fldLock="1"/>
      </w:r>
      <w:r>
        <w:instrText>ADDIN CSL_CITATION { "citationItems" : [ { "id" : "ITEM-1", "itemData" : { "DOI" : "10.1002/gepi.20542 [doi]", "ISBN" : "1098-2272 (Electronic)\n0741-0395 (Linking)", "PMID" : "21104889", "abstract" : "The recent successes of genome-wide association studies (GWAS) have revealed that many of the replicated findings have explained only a small fraction of the heritability of common diseases. One hypothesis that investigators have suggested is that higher order interactions between SNPs or SNPs and environmental risk factors may account for some of this missing heritability. Searching for these interactions poses great statistical and computational challenges. In this article, we propose a novel method that addresses these challenges by incorporating external biological knowledge into a fully Bayesian analysis. The method is designed to be scalable for high-dimensional search spaces (where it supports interactions of any order) because priors that use such knowledge focus the search in regions that are more biologically plausible and avoid having to enumerate all possible interactions. We provide several examples based on simulated data demonstrating how external information can enhance power, specificity, and effect estimates in comparison to conventional approaches based on maximum likelihood estimates. We also apply the method to data from a GWAS for breast cancer, revealing a set of interactions enriched for the Gene Ontology terms growth, metabolic process, and biological regulation.", "author" : [ { "dropping-particle" : "", "family" : "Chen", "given" : "G K", "non-dropping-particle" : "", "parse-names" : false, "suffix" : "" }, { "dropping-particle" : "", "family" : "Thomas", "given" : "D C", "non-dropping-particle" : "", "parse-names" : false, "suffix" : "" } ], "container-title" : "Genet Epidemiol", "edition" : "2010/11/26", "id" : "ITEM-1", "issue" : "8", "issued" : { "date-parts" : [ [ "2010" ] ] }, "note" : "Chen, Gary K\nThomas, Duncan C\nR01 ES015090/ES/NIEHS NIH HHS/United States\nR01 ES016813/ES/NIEHS NIH HHS/United States\nResearch Support, N.I.H., Extramural\nResearch Support, Non-U.S. Gov't\nUnited States\nGenetic epidemiology\nGenet Epidemiol. 2010 Dec;34(8):863-78. doi: 10.1002/gepi.20542.", "page" : "863-878", "title" : "Using biological knowledge to discover higher order interactions in genetic association studies", "type" : "article-journal", "volume" : "34" }, "uris" : [ "http://www.mendeley.com/documents/?uuid=227230ce-0ae9-41b8-beca-c2539bf8aab8" ] }, { "id" : "ITEM-2",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"ITEM-2",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"ITEM-3", "itemData" : { "DOI" : "10.1002/gepi.20661.A", "author" : [ { "dropping-particle" : "", "family" : "Zhang", "given" : "Y", "non-dropping-particle" : "", "parse-names" : false, "suffix" : "" } ], "container-title" : "Genetic epidemiology", "id" : "ITEM-3", "issue" : "1", "issued" : { "date-parts" : [ [ "2012" ] ] }, "page" : "36-47", "title" : "A novel bayesian graphical model for genome-wide multi-SNP association mapping", "type" : "article-journal", "volume" : "36" }, "uris" : [ "http://www.mendeley.com/documents/?uuid=68fc4d4c-c2e3-487e-afcd-c66f75c61a44" ] } ], "mendeley" : { "previouslyFormattedCitation" : "&lt;sup&gt;41\u201343&lt;/sup&gt;" }, "properties" : { "noteIndex" : 0 }, "schema" : "https://github.com/citation-style-language/schema/raw/master/csl-citation.json" }</w:instrText>
      </w:r>
      <w:r>
        <w:fldChar w:fldCharType="separate"/>
      </w:r>
      <w:r w:rsidRPr="00C01BA3">
        <w:rPr>
          <w:vertAlign w:val="superscript"/>
        </w:rPr>
        <w:t>41–43</w:t>
      </w:r>
      <w:r>
        <w:fldChar w:fldCharType="end"/>
      </w:r>
      <w:r>
        <w:t>, e.g. combining the strengths of Bayesian framework and generalized linear model allows fast and stable tests of SNP or haplotype interactions while considering covariates, marginal effects and gene-environment interaction simultaneously</w:t>
      </w:r>
      <w:r>
        <w:fldChar w:fldCharType="begin" w:fldLock="1"/>
      </w:r>
      <w:r>
        <w:instrText>ADDIN CSL_CITATION { "citationItems" : [ { "id" : "ITEM-1",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"ITEM-1",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"ITEM-2", "itemData" : { "DOI" : "000324841 [pii]\n10.1159/000324841 [doi]", "ISBN" : "1423-0062 (Electronic)\n0001-5652 (Linking)", "PMID" : "21778734", "abstract" : "OBJECTIVE: Genetic association studies based on haplotypes are powerful in the discovery and characterization of the genetic basis of complex human diseases. However, statistical methods for detecting haplotype-haplotype and haplotype-environment interactions have not yet been fully developed owing to the difficulties encountered: large numbers of potential haplotypes and unknown haplotype pairs. Furthermore, methods for detecting the association between rare haplotypes and disease have not kept pace with their counterpart of common haplotypes. METHODS/RESULTS: We herein propose an efficient and robust method to tackle these problems based on a Bayesian hierarchical generalized linear model. Our model simultaneously fits environmental effects, main effects of numerous common and rare haplotypes, and haplotype-haplotype and haplotype-environment interactions. The key to the approach is the use of a continuous prior distribution on coefficients that favors sparseness in the fitted model and facilitates computation. We develop a fast expectation-maximization algorithm to fit models by estimating posterior modes of coefficients. We incorporate our algorithm into the iteratively weighted least squares for classical generalized linear models as implemented in the R package glm. We evaluate the proposed method and compare its performance to existing methods on extensive simulated data. CONCLUSION: The results show that the proposed method performs well under all situations and is more powerful than existing approaches.", "author" : [ { "dropping-particle" : "", "family" : "Li", "given" : "J", "non-dropping-particle" : "", "parse-names" : false, "suffix" : "" }, { "dropping-particle" : "", "family" : "Zhang", "given" : "K", "non-dropping-particle" : "", "parse-names" : false, "suffix" : "" }, { "dropping-particle" : "", "family" : "Yi", "given" : "N", "non-dropping-particle" : "", "parse-names" : false, "suffix" : "" } ], "container-title" : "Hum Hered", "edition" : "2011/07/23", "id" : "ITEM-2", "issue" : "3", "issued" : { "date-parts" : [ [ "2011" ] ] }, "note" : "Li, Jun\nZhang, Kui\nYi, Nengjun\n2R01 GM069430-06/GM/NIGMS NIH HHS/United States\nR01 GM074913/GM/NIGMS NIH HHS/United States\nR01 GM077490/GM/NIGMS NIH HHS/United States\nResearch Support, N.I.H., Extramural\nSwitzerland\nHuman heredity\nHum Hered. 2011;71(3):148-60. doi: 10.1159/000324841. Epub 2011 Jul 20.", "page" : "148-160", "title" : "A Bayesian hierarchical model for detecting haplotype-haplotype and haplotype-environment interactions in genetic association studies", "type" : "article-journal", "volume" : "71" }, "uris" : [ "http://www.mendeley.com/documents/?uuid=d146f658-c27a-4faf-b0b2-3e336c528997" ] } ], "mendeley" : { "previouslyFormattedCitation" : "&lt;sup&gt;42,44&lt;/sup&gt;" }, "properties" : { "noteIndex" : 0 }, "schema" : "https://github.com/citation-style-language/schema/raw/master/csl-citation.json" }</w:instrText>
      </w:r>
      <w:r>
        <w:fldChar w:fldCharType="separate"/>
      </w:r>
      <w:r w:rsidRPr="00C01BA3">
        <w:rPr>
          <w:vertAlign w:val="superscript"/>
        </w:rPr>
        <w:t>42,44</w:t>
      </w:r>
      <w:r>
        <w:fldChar w:fldCharType="end"/>
      </w:r>
      <w:r>
        <w:t>. Besides, the Bayesian model averaging approach may increase power of detection by averaging evidence from multiple plausible models given unknown actual interaction types</w:t>
      </w:r>
      <w:r>
        <w:fldChar w:fldCharType="begin" w:fldLock="1"/>
      </w:r>
      <w:r>
        <w:instrText>ADDIN CSL_CITATION { "citationItems" : [ { "id" : "ITEM-1", "itemData" : { "DOI" : "10.1111/j.1469-1809.2010.00618.x [doi]", "ISBN" : "1469-1809 (Electronic)\n0003-4800 (Linking)", "PMID" : "21118191", "abstract" : "Genome-wide association studies (GWAS) are now clearly established as a powerful method for detecting loci involved in the etiology of common complex diseases. Most diseases and traits studied using the GWAS approach now have several loci that have been shown to be convincingly replicated. It is generally the case that these loci have been identified using single locus association scans of genotyped or imputed SNPs and very few loci have been identified by taking interactions into account. We propose a method that assesses the evidence of association at each SNP by modeling the effect of the locus in combination with other known loci. We use a Bayesian model averaging approach that combines the evidence across several different plausible models for the way in which the loci interact. We show that the method has good power both when the association is the result of marginal effects only, and when interaction with a known locus occurs. The method is implemented as an option in the program SNPTEST.", "author" : [ { "dropping-particle" : "", "family" : "Ferreira", "given" : "T", "non-dropping-particle" : "", "parse-names" : false, "suffix" : "" }, { "dropping-particle" : "", "family" : "Marchini", "given" : "J", "non-dropping-particle" : "", "parse-names" : false, "suffix" : "" } ], "container-title" : "Ann Hum Genet", "edition" : "2010/12/02", "id" : "ITEM-1", "issue" : "1", "issued" : { "date-parts" : [ [ "2011" ] ] }, "note" : "Ferreira, Teresa\nMarchini, Jonathan\nMedical Research Council/United Kingdom\nResearch Support, Non-U.S. Gov't\nEngland\nAnnals of human genetics\nAnn Hum Genet. 2011 Jan;75(1):1-9. doi: 10.1111/j.1469-1809.2010.00618.x. Epub 2010 Nov 30.", "page" : "1-9", "title" : "Modeling interactions with known risk loci-a Bayesian model averaging approach", "type" : "article-journal", "volume" : "75" }, "uris" : [ "http://www.mendeley.com/documents/?uuid=a0f687c4-61e5-41b7-af41-b80b41750825" ] } ], "mendeley" : { "previouslyFormattedCitation" : "&lt;sup&gt;45&lt;/sup&gt;" }, "properties" : { "noteIndex" : 0 }, "schema" : "https://github.com/citation-style-language/schema/raw/master/csl-citation.json" }</w:instrText>
      </w:r>
      <w:r>
        <w:fldChar w:fldCharType="separate"/>
      </w:r>
      <w:r w:rsidRPr="00C01BA3">
        <w:rPr>
          <w:vertAlign w:val="superscript"/>
        </w:rPr>
        <w:t>45</w:t>
      </w:r>
      <w:r>
        <w:fldChar w:fldCharType="end"/>
      </w:r>
      <w:r>
        <w:t>.</w:t>
      </w:r>
    </w:p>
    <w:p w14:paraId="0D68161F" w14:textId="77777777" w:rsidR="00C01BA3" w:rsidRDefault="00C01BA3" w:rsidP="00C01BA3"/>
    <w:p w14:paraId="2229A9C6" w14:textId="77777777" w:rsidR="00C01BA3" w:rsidRPr="00C01BA3" w:rsidRDefault="00C01BA3" w:rsidP="00C01BA3">
      <w:pPr>
        <w:pStyle w:val="Heading3"/>
        <w:rPr>
          <w:rStyle w:val="inlineheading"/>
          <w:i w:val="0"/>
        </w:rPr>
      </w:pPr>
      <w:bookmarkStart w:id="8" w:name="_Toc245195956"/>
      <w:r w:rsidRPr="00C01BA3">
        <w:rPr>
          <w:rStyle w:val="inlineheading"/>
          <w:i w:val="0"/>
        </w:rPr>
        <w:t>Data filtering methods</w:t>
      </w:r>
      <w:bookmarkEnd w:id="8"/>
    </w:p>
    <w:p w14:paraId="70B94892" w14:textId="77777777" w:rsidR="00C01BA3" w:rsidRDefault="00C01BA3" w:rsidP="00C01BA3">
      <w:pPr>
        <w:rPr>
          <w:rStyle w:val="inlineheading"/>
        </w:rPr>
      </w:pPr>
    </w:p>
    <w:p w14:paraId="6D256BB7" w14:textId="3362CF59" w:rsidR="00C01BA3" w:rsidRDefault="00C01BA3" w:rsidP="00C01BA3">
      <w:r>
        <w:t>A given GWAS data can be filtered to select a subset for interaction tests based on either existing biological knowledge (e.g. databases of pathways and protein-protein interactions</w:t>
      </w:r>
      <w:r>
        <w:fldChar w:fldCharType="begin" w:fldLock="1"/>
      </w:r>
      <w:r>
        <w:instrText>ADDIN CSL_CITATION { "citationItems" : [ { "id" : "ITEM-1",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"ITEM-1",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"id" : "ITEM-3", "itemData" : { "DOI" : "10.1371/journal.pone.0019586 [doi]\nPONE-D-11-00174 [pii]", "ISBN" : "1932-6203 (Electronic)\n1932-6203 (Linking)", "PMID" : "21589926", "abstract" : "Genome-wide association studies (GWAS) are routinely being used to examine the genetic contribution to complex human traits, such as high-density lipoprotein cholesterol (HDL-C). Although HDL-C levels are highly heritable (h(2) approximately 0.7), the genetic determinants identified through GWAS contribute to a small fraction of the variance in this trait. Reasons for this discrepancy may include rare variants, structural variants, gene-environment (GxE) interactions, and gene-gene (GxG) interactions. Clinical practice-based biobanks now allow investigators to address these challenges by conducting GWAS in the context of comprehensive electronic medical records (EMRs). Here we apply an EMR-based phenotyping approach, within the context of routine care, to replicate several known associations between HDL-C and previously characterized genetic variants: CETP (rs3764261, p = 1.22e-25), LIPC (rs11855284, p = 3.92e-14), LPL (rs12678919, p = 1.99e-7), and the APOA1/C3/A4/A5 locus (rs964184, p = 1.06e-5), all adjusted for age, gender, body mass index (BMI), and smoking status. By using a novel approach which censors data based on relevant co-morbidities and lipid modifying medications to construct a more rigorous HDL-C phenotype, we identified an association between HDL-C and TRIB1, a gene which previously resisted identification in studies with larger sample sizes. Through the application of additional analytical strategies incorporating biological knowledge, we further identified 11 significant GxG interaction models in our discovery cohort, 8 of which show evidence of replication in a second biobank cohort. The strongest predictive model included a pairwise interaction between LPL (which modulates the incorporation of triglyceride into HDL) and ABCA1 (which modulates the incorporation of free cholesterol into HDL). These results demonstrate that gene-gene interactions modulate complex human traits, including HDL cholesterol.", "author" : [ { "dropping-particle" : "", "family" : "Turner", "given" : "S D", "non-dropping-particle" : "", "parse-names" : false, "suffix" : "" }, { "dropping-particle" : "", "family" : "Berg", "given" : "R L", "non-dropping-particle" : "", "parse-names" : false, "suffix" : "" }, { "dropping-particle" : "", "family" : "Linneman", "given" : "J G", "non-dropping-particle" : "", "parse-names" : false, "suffix" : "" }, { "dropping-particle" : "", "family" : "Peissig", "given" : "P L", "non-dropping-particle" : "", "parse-names" : false, "suffix" : "" }, { "dropping-particle" : "", "family" : "Crawford", "given" : "D C", "non-dropping-particle" : "", "parse-names" : false, "suffix" : "" }, { "dropping-particle" : "", "family" : "Denny", "given" : "J C", "non-dropping-particle" : "", "parse-names" : false, "suffix" : "" }, { "dropping-particle" : "", "family" : "Roden", "given" : "D M", "non-dropping-particle" : "", "parse-names" : false, "suffix" : "" }, { "dropping-particle" : "", "family" : "McCarty", "given" : "C A", "non-dropping-particle" : "", "parse-names" : false, "suffix" : "" }, { "dropping-particle" : "", "family" : "Ritchie", "given" : "M D", "non-dropping-particle" : "", "parse-names" : false, "suffix" : "" }, { "dropping-particle" : "", "family" : "Wilke", "given" : "R A", "non-dropping-particle" : "", "parse-names" : false, "suffix" : "" } ], "container-title" : "PLoS One", "edition" : "2011/05/19", "id" : "ITEM-3", "issue" : "5", "issued" : { "date-parts" : [ [ "2011" ] ] }, "note" : "Turner, Stephen D\nBerg, Richard L\nLinneman, James G\nPeissig, Peggy L\nCrawford, Dana C\nDenny, Joshua C\nRoden, Dan M\nMcCarty, Catherine A\nRitchie, Marylyn D\nWilke, Russell A\nF31-NS066638/NS/NINDS NIH HHS/United States\nR01-DK080007/DK/NIDDK NIH HHS/United States\nR01-LM010040/LM/NLM NIH HHS/United States\nU01-HG004608/HG/NHGRI NIH HHS/United States\nU01-HG04603/HG/NHGRI NIH HHS/United States\nUL1-RR024975/RR/NCRR NIH HHS/United States\nResearch Support, N.I.H., Extramural\nUnited States\nPloS one\nPLoS One. 2011 May 11;6(5):e19586. doi: 10.1371/journal.pone.0019586.", "page" : "e19586", "title" : "Knowledge-driven multi-locus analysis reveals gene-gene interactions influencing HDL cholesterol level in two independent EMR-linked biobanks", "type" : "article-journal", "volume" : "6" }, "uris" : [ "http://www.mendeley.com/documents/?uuid=000124e1-3eec-41a1-91af-04cf5e9cbae0" ] } ], "mendeley" : { "previouslyFormattedCitation" : "&lt;sup&gt;5,24,46&lt;/sup&gt;" }, "properties" : { "noteIndex" : 0 }, "schema" : "https://github.com/citation-style-language/schema/raw/master/csl-citation.json" }</w:instrText>
      </w:r>
      <w:r>
        <w:fldChar w:fldCharType="separate"/>
      </w:r>
      <w:r w:rsidRPr="00C01BA3">
        <w:rPr>
          <w:vertAlign w:val="superscript"/>
        </w:rPr>
        <w:t>5,24,46</w:t>
      </w:r>
      <w:r>
        <w:fldChar w:fldCharType="end"/>
      </w:r>
      <w:r>
        <w:t>), or statistical features (e.g. marginal effects</w:t>
      </w:r>
      <w:r>
        <w:fldChar w:fldCharType="begin" w:fldLock="1"/>
      </w:r>
      <w:r>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fldChar w:fldCharType="separate"/>
      </w:r>
      <w:r w:rsidRPr="00C01BA3">
        <w:rPr>
          <w:vertAlign w:val="superscript"/>
        </w:rPr>
        <w:t>24</w:t>
      </w:r>
      <w:r>
        <w:fldChar w:fldCharType="end"/>
      </w:r>
      <w:r>
        <w:t xml:space="preserve"> and SNP genotype frequencies</w:t>
      </w:r>
      <w:r>
        <w:fldChar w:fldCharType="begin" w:fldLock="1"/>
      </w:r>
      <w:r>
        <w:instrText>ADDIN CSL_CITATION { "citationItems" : [ { "id" : "ITEM-1", "itemData" : { "DOI" : "10.1371/journal.pgen.1002463 [doi]\nPGENETICS-D-11-01752 [pii]", "ISBN" : "1553-7404 (Electronic)\n1553-7390 (Linking)", "PMID" : "22346757", "abstract" : "Epistatic genetic interactions are key for understanding the genetic contribution to complex traits. Epistasis is always defined with respect to some trait such as growth rate or fitness. Whereas most existing epistasis screens explicitly test for a trait, it is also possible to implicitly test for fitness traits by searching for the over- or under-representation of allele pairs in a given population. Such analysis of imbalanced allele pair frequencies of distant loci has not been exploited yet on a genome-wide scale, mostly due to statistical difficulties such as the multiple testing problem. We propose a new approach called Imbalanced Allele Pair frequencies (ImAP) for inferring epistatic interactions that is exclusively based on DNA sequence information. Our approach is based on genome-wide SNP data sampled from a population with known family structure. We make use of genotype information of parent-child trios and inspect 3x3 contingency tables for detecting pairs of alleles from different genomic positions that are over- or under-represented in the population. We also developed a simulation setup which mimics the pedigree structure by simultaneously assuming independence of the markers. When applied to mouse SNP data, our method detected 168 imbalanced allele pairs, which is substantially more than in simulations assuming no interactions. We could validate a significant number of the interactions with external data, and we found that interacting loci are enriched for genes involved in developmental processes.", "author" : [ { "dropping-particle" : "", "family" : "Ackermann", "given" : "M", "non-dropping-particle" : "", "parse-names" : false, "suffix" : "" }, { "dropping-particle" : "", "family" : "Beyer", "given" : "A", "non-dropping-particle" : "", "parse-names" : false, "suffix" : "" } ], "container-title" : "PLoS Genet", "edition" : "2012/02/22", "id" : "ITEM-1", "issue" : "2", "issued" : { "date-parts" : [ [ "2012" ] ] }, "note" : "Ackermann, Marit\nBeyer, Andreas\nResearch Support, Non-U.S. Gov't\nUnited States\nPLoS genetics\nPLoS Genet. 2012 Feb;8(2):e1002463. doi: 10.1371/journal.pgen.1002463. Epub 2012 Feb 9.", "page" : "e1002463", "title" : "Systematic detection of epistatic interactions based on allele pair frequencies", "type" : "article-journal", "volume" : "8" }, "uris" : [ "http://www.mendeley.com/documents/?uuid=65520b9a-747b-4dc3-accd-4e9b2431b0a5" ] }, { "id" : "ITEM-2", "itemData" : { "DOI" : "btr603 [pii]\n10.1093/bioinformatics/btr603 [doi]", "ISBN" : "1367-4811 (Electronic)\n1367-4803 (Linking)", "PMID" : "22053078", "abstract" : "MOTIVATION: In genome-wide association studies (GWAS), up to millions of single nucleotide polymorphisms (SNPs) are genotyped for thousands of individuals. However, conventional single locus-based approaches are usually unable to detect gene-gene interactions underlying complex diseases. Due to the huge search space for complicated high order interactions, many existing multi-locus approaches are slow and may suffer from low detection power for GWAS. RESULTS: In this article, we develop a simple, fast and effective algorithm to detect genome-wide multi-locus epistatic interactions based on the clustering of relatively frequent items. Extensive experiments on simulated data show that our algorithm is fast and more powerful in general than some recently proposed methods. On a real genome-wide case-control dataset for age-related macular degeneration (AMD), the algorithm has identified genotype combinations that are significantly enriched in the cases. AVAILABILITY: http://www.cs.ucr.edu/~minzhux/EDCF.zip CONTACT: minzhux@cs.ucr.edu; jingli@cwru.edu SUPPLEMENTARY INFORMATION: Supplementary data are available at Bioinformatics online.", "author" : [ { "dropping-particle" : "", "family" : "Xie", "given" : "M", "non-dropping-particle" : "", "parse-names" : false, "suffix" : "" }, { "dropping-particle" : "", "family" : "Li", "given" : "J", "non-dropping-particle" : "", "parse-names" : false, "suffix" : "" }, { "dropping-particle" : "", "family" : "Jiang", "given" : "T", "non-dropping-particle" : "", "parse-names" : false, "suffix" : "" } ], "container-title" : "Bioinformatics", "edition" : "2011/11/05", "id" : "ITEM-2", "issue" : "1", "issued" : { "date-parts" : [ [ "2012" ] ] }, "note" : "Xie, Minzhu\nLi, Jing\nJiang, Tao\n2R01LM008 991/LM/NLM NIH HHS/United States\nR01 LM008991/LM/NLM NIH HHS/United States\nR01 LM008991-05/LM/NLM NIH HHS/United States\nResearch Support, N.I.H., Extramural\nResearch Support, Non-U.S. Gov't\nEngland\nBioinformatics (Oxford, England)\nBioinformatics. 2012 Jan 1;28(1):5-12. doi: 10.1093/bioinformatics/btr603. Epub 2011 Nov 3.", "page" : "5-12", "title" : "Detecting genome-wide epistases based on the clustering of relatively frequent items", "type" : "article-journal", "volume" : "28" }, "uris" : [ "http://www.mendeley.com/documents/?uuid=401c7be1-73ac-497e-9154-155fb2ab3451" ] } ], "mendeley" : { "previouslyFormattedCitation" : "&lt;sup&gt;47,48&lt;/sup&gt;" }, "properties" : { "noteIndex" : 0 }, "schema" : "https://github.com/citation-style-language/schema/raw/master/csl-citation.json" }</w:instrText>
      </w:r>
      <w:r>
        <w:fldChar w:fldCharType="separate"/>
      </w:r>
      <w:r w:rsidRPr="00C01BA3">
        <w:rPr>
          <w:vertAlign w:val="superscript"/>
        </w:rPr>
        <w:t>47,48</w:t>
      </w:r>
      <w:r>
        <w:fldChar w:fldCharType="end"/>
      </w:r>
      <w:r>
        <w:t>), or fast algorithms</w:t>
      </w:r>
      <w:r>
        <w:fldChar w:fldCharType="begin" w:fldLock="1"/>
      </w:r>
      <w:r>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"ITEM-2", "itemData" : { "DOI" : "10.1093/bioinformatics/btq186", "ISSN" : "1367-4803", "author" : [ { "dropping-particle" : "", "family" : "Zhang", "given" : "X.", "non-dropping-particle" : "", "parse-names" : false, "suffix" : "" }, { "dropping-particle" : "", "family" : "Huang", "given" : "S.", "non-dropping-particle" : "", "parse-names" : false, "suffix" : "" }, { "dropping-particle" : "", "family" : "Zou", "given" : "F.", "non-dropping-particle" : "", "parse-names" : false, "suffix" : "" }, { "dropping-particle" : "", "family" : "Wang", "given" : "W.", "non-dropping-particle" : "", "parse-names" : false, "suffix" : "" } ], "container-title" : "Bioinformatics", "id" : "ITEM-2", "issue" : "12", "issued" : { "date-parts" : [ [ "2010", "6", "6" ] ] }, "page" : "i217-i227", "title" : "TEAM: efficient two-locus epistasis tests in human genome-wide association study", "type" : "article-journal", "volume" : "26" }, "uris" : [ "http://www.mendeley.com/documents/?uuid=3ae7cc2a-5a3f-4c69-917c-c3a74c7ba0d0" ] }, { "id" : "ITEM-3", "itemData" : { "abstract" : "Motivation: In complex disorders, independently evolving locus pairs might interact to confer disease susceptibility, with only a modest effect at each locus. With genome-wide association studies on large cohorts, testing all pairs for interaction confers a heavy computational burden, and a loss of power due to large Bonferroni-like corrections. Correspondingly, limiting the tests to pairs that show marginal effect at either locus, also has reduced power. Here, we describe an algorithm that discovers interacting locus pairs without explicitly testing all pairs, or requiring a marginal effect at each locus. The central idea is a mathematical transformation that maps \u00e2\u20ac\u02dcstatistical correlation between locus pairs\u00e2\u20ac\u2122 to \u00e2\u20ac\u02dcdistance between two points in a Euclidean space\u00e2\u20ac\u2122. This enables the use of geometric properties to identify proximal points (correlated locus pairs), without testing each pair explicitly. For large datasets (\u00e2\u02c6\u00bc106 SNPs), this reduces the number of tests from 1012 to 106, significantly reducing the computational burden, without loss of power. The speed of the test allows for correction using permutation-based tests. The algorithm is encoded in a tool called Rapid (RApid Pair IDentification) for identifying paired interactions in case\u00e2\u20ac\u201ccontrol GWAS.Results: We validated Rapid with extensive tests on simulated and real datasets. On simulated models of interaction, Rapid easily identified pairs with small marginal effects. On the benchmark disease, datasets from The Wellcome Trust Case Control Consortium, Rapid ran in about 1 CPU-hour per dataset, and identified many significant interactions. In many cases, the interacting loci were known to be important for the disease, but were not individually associated in the genome-wide scan.Availability: http://bix.ucsd.edu/projects/rapidContact: vbafna@cs.ucsd.eduSupplementary information: Supplementary data are available at Bioinformatics online.", "author" : [ { "dropping-particle" : "", "family" : "Brinza", "given" : "Dumitru", "non-dropping-particle" : "", "parse-names" : false, "suffix" : "" }, { "dropping-particle" : "", "family" : "Schultz", "given" : "Matthew", "non-dropping-particle" : "", "parse-names" : false, "suffix" : "" }, { "dropping-particle" : "", "family" : "Tesler", "given" : "Glenn", "non-dropping-particle" : "", "parse-names" : false, "suffix" : "" }, { "dropping-particle" : "", "family" : "Bafna", "given" : "Vineet", "non-dropping-particle" : "", "parse-names" : false, "suffix" : "" } ], "container-title" : "Bioinformatics", "id" : "ITEM-3", "issue" : "22", "issued" : { "date-parts" : [ [ "2010" ] ] }, "note" : "10.1093/bioinformatics/btq529", "page" : "2856-2862", "title" : "RAPID detection of gene\u00e2\u20ac\u201cgene interactions in genome-wide association studies", "type" : "article-journal", "volume" : "26" }, "uris" : [ "http://www.mendeley.com/documents/?uuid=944331eb-9678-4048-97b2-c4447e7486e5" ] }, { "id" : "ITEM-4",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"ITEM-4",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"ITEM-5", "itemData" : { "DOI" : "btn652 [pii]\n10.1093/bioinformatics/btn652 [doi]", "ISBN" : "1367-4811 (Electronic)\n1367-4803 (Linking)", "PMID" : "19098029", "abstract" : "MOTIVATION: Hundreds of thousands of single nucleotide polymorphisms (SNPs) are available for genome-wide association (GWA) studies nowadays. The epistatic interactions of SNPs are believed to be very important in determining individual susceptibility to complex diseases. However, existing methods for SNP interaction discovery either suffer from high computation complexity or perform poorly when marginal effects of disease loci are weak or absent. Hence, it is desirable to develop an effective method to search epistatic interactions in genome-wide scale. RESULTS: We propose a new method SNPHarvester to detect SNP-SNP interactions in GWA studies. SNPHarvester creates multiple paths in which the visited SNP groups tend to be statistically associated with diseases, and then harvests those significant SNP groups which pass the statistical tests. It greatly reduces the number of SNPs. Consequently, existing tools can be directly used to detect epistatic interactions. By using a wide range of simulated data and a real genome-wide data, we demonstrate that SNPHarvester outperforms its recent competitor significantly and is promising for practical disease prognosis. AVAILABILITY: http://bioinformatics.ust.hk/SNPHarvester.html.", "author" : [ { "dropping-particle" : "", "family" : "Yang", "given" : "C", "non-dropping-particle" : "", "parse-names" : false, "suffix" : "" }, { "dropping-particle" : "", "family" : "He", "given" : "Z", "non-dropping-particle" : "", "parse-names" : false, "suffix" : "" }, { "dropping-particle" : "", "family" : "Wan", "given" : "X",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"Bioinformatics", "edition" : "2008/12/23", "id" : "ITEM-5", "issue" : "4", "issued" : { "date-parts" : [ [ "2009" ] ] }, "note" : "Yang, Can\nHe, Zengyou\nWan, Xiang\nYang, Qiang\nXue, Hong\nYu, Weichuan\nResearch Support, Non-U.S. Gov't\nEngland\nBioinformatics (Oxford, England)\nBioinformatics. 2009 Feb 15;25(4):504-11. doi: 10.1093/bioinformatics/btn652. Epub 2008 Dec 19.", "page" : "504-511", "title" : "SNPHarvester: a filtering-based approach for detecting epistatic interactions in genome-wide association studies", "type" : "article-journal", "volume" : "25" }, "uris" : [ "http://www.mendeley.com/documents/?uuid=89d70e45-3b91-4795-880e-bd361b9a1727" ] } ], "mendeley" : { "previouslyFormattedCitation" : "&lt;sup&gt;18,49\u201352&lt;/sup&gt;" }, "properties" : { "noteIndex" : 0 }, "schema" : "https://github.com/citation-style-language/schema/raw/master/csl-citation.json" }</w:instrText>
      </w:r>
      <w:r>
        <w:fldChar w:fldCharType="separate"/>
      </w:r>
      <w:proofErr w:type="gramStart"/>
      <w:r w:rsidRPr="00C01BA3">
        <w:rPr>
          <w:vertAlign w:val="superscript"/>
        </w:rPr>
        <w:t>18,49–52</w:t>
      </w:r>
      <w:r>
        <w:fldChar w:fldCharType="end"/>
      </w:r>
      <w:r>
        <w:t>.</w:t>
      </w:r>
      <w:proofErr w:type="gramEnd"/>
      <w:r>
        <w:t xml:space="preserve"> Methods based on variance heterogeneity can effectively select potentially interacting SNPs for quantitative traits but could miss interacting SNPs lack of variance heterogeneity</w:t>
      </w:r>
      <w:r>
        <w:fldChar w:fldCharType="begin" w:fldLock="1"/>
      </w:r>
      <w:r>
        <w:instrText>ADDIN CSL_CITATION { "citationItems" : [ { "id" : "ITEM-1", "itemData" : { "DOI" : "10.1371/journal.pgen.1002839 [doi]\nPGENETICS-D-11-02711 [pii]", "ISBN" : "1553-7404 (Electronic)\n1553-7390 (Linking)", "PMID" : "22876191", "abstract" : "The phenotypic effect of a gene is normally described by the mean-difference between alternative genotypes. A gene may, however, also influence the phenotype by causing a difference in variance between genotypes. Here, we reanalyze a publicly available Arabidopsis thaliana dataset [1] and show that genetic variance heterogeneity appears to be as common as normal additive effects on a genomewide scale. The study also develops theory to estimate the contributions of variance differences between genotypes to the phenotypic variance, and this is used to show that individual loci can explain more than 20% of the phenotypic variance. Two well-studied systems, cellular control of molybdenum level by the ion-transporter MOT1 and flowering-time regulation by the FRI-FLC expression network, and a novel association for Leaf serration are used to illustrate the contribution of major individual loci, expression pathways, and gene-by-environment interactions to the genetic variance heterogeneity.", "author" : [ { "dropping-particle" : "", "family" : "Shen", "given" : "X", "non-dropping-particle" : "", "parse-names" : false, "suffix" : "" }, { "dropping-particle" : "", "family" : "Pettersson", "given" : "M", "non-dropping-particle" : "", "parse-names" : false, "suffix" : "" }, { "dropping-particle" : "", "family" : "Ronnegard", "given" : "L", "non-dropping-particle" : "", "parse-names" : false, "suffix" : "" }, { "dropping-particle" : "", "family" : "Carlborg", "given" : "O", "non-dropping-particle" : "", "parse-names" : false, "suffix" : "" } ], "container-title" : "PLoS Genet", "edition" : "2012/08/10", "id" : "ITEM-1", "issue" : "8", "issued" : { "date-parts" : [ [ "2012" ] ] }, "note" : "Shen, Xia\nPettersson, Mats\nRonnegard, Lars\nCarlborg, Orjan\nResearch Support, Non-U.S. Gov't\nUnited States\nPLoS genetics\nPLoS Genet. 2012;8(8):e1002839. doi: 10.1371/journal.pgen.1002839. Epub 2012 Aug 2.", "page" : "e1002839", "title" : "Inheritance beyond plain heritability: variance-controlling genes in Arabidopsis thaliana", "type" : "article-journal", "volume" : "8" }, "uris" : [ "http://www.mendeley.com/documents/?uuid=48b7157a-d054-4372-8f3d-003eaded78d0" ] }, { "id" : "ITEM-2", "itemData" : { "DOI" : "1471-2156-13-63 [pii]\n10.1186/1471-2156-13-63 [doi]", "ISBN" : "1471-2156 (Electronic)\n1471-2156 (Linking)", "PMID" : "22827487", "abstract" : "A number of recent works have introduced statistical methods for detecting genetic loci that affect phenotypic variability, which we refer to as variability-controlling quantitative trait loci (vQTL). These are genetic variants whose allelic state predicts how much phenotype values will vary about their expected means. Such loci are of great potential interest in both human and non-human genetic studies, one reason being that a detected vQTL could represent a previously undetected interaction with other genes or environmental factors. The simultaneous publication of these new methods in different journals has in many cases precluded opportunity for comparison. We survey some of these methods, the respective trade-offs they imply, and the connections between them. The methods fall into three main groups: classical non-parametric, fully parametric, and semi-parametric two-stage approximations. Choosing between alternatives involves balancing the need for robustness, flexibility, and speed. For each method, we identify important assumptions and limitations, including those of practical importance, such as their scope for including covariates and random effects. We show in simulations that both parametric methods and their semi-parametric approximations can give elevated false positive rates when they ignore mean-variance relationships intrinsic to the data generation process. We conclude that choice of method depends on the trait distribution, the need to include non-genetic covariates, and the population size and structure, coupled with a critical evaluation of how these fit with the assumptions of the statistical model.", "author" : [ { "dropping-particle" : "", "family" : "Ronnegard", "given" : "L", "non-dropping-particle" : "", "parse-names" : false, "suffix" : "" }, { "dropping-particle" : "", "family" : "Valdar", "given" : "W", "non-dropping-particle" : "", "parse-names" : false, "suffix" : "" } ], "container-title" : "BMC Genet", "edition" : "2012/07/26", "id" : "ITEM-2", "issued" : { "date-parts" : [ [ "2012" ] ] }, "note" : "Ronnegard, Lars\nValdar, William\nResearch Support, Non-U.S. Gov't\nEngland\nBMC genetics\nBMC Genet. 2012 Jul 24;13:63. doi: 10.1186/1471-2156-13-63.", "page" : "63", "title" : "Recent developments in statistical methods for detecting genetic loci affecting phenotypic variability", "type" : "article-journal", "volume" : "13" }, "uris" : [ "http://www.mendeley.com/documents/?uuid=0c838618-6ded-4aa5-9e16-5d02aaa470fc" ] } ], "mendeley" : { "previouslyFormattedCitation" : "&lt;sup&gt;53,54&lt;/sup&gt;" }, "properties" : { "noteIndex" : 0 }, "schema" : "https://github.com/citation-style-language/schema/raw/master/csl-citation.json" }</w:instrText>
      </w:r>
      <w:r>
        <w:fldChar w:fldCharType="separate"/>
      </w:r>
      <w:r w:rsidRPr="00C01BA3">
        <w:rPr>
          <w:vertAlign w:val="superscript"/>
        </w:rPr>
        <w:t>53,54</w:t>
      </w:r>
      <w:r>
        <w:fldChar w:fldCharType="end"/>
      </w:r>
      <w:r>
        <w:t>. Besides the apparent speed advantage, filtering based methods can be better than exhaustive search in power because of much reduced multiple tests as well as functional interpretation when considering only functional SNPs. However, cautions are recommended when applying filtering because of potential biases (either upwards or downwards) caused by limitations in the algorithms and existing knowledge that may be subject to publication bias</w:t>
      </w:r>
      <w:r>
        <w:fldChar w:fldCharType="begin"/>
      </w:r>
      <w:r>
        <w:instrText xml:space="preserve"> ADDIN EN.CITE &lt;EndNote&gt;&lt;Cite&gt;&lt;Author&gt;Ritchie&lt;/Author&gt;&lt;Year&gt;2011&lt;/Year&gt;&lt;RecNum&gt;16&lt;/RecNum&gt;&lt;record&gt;&lt;rec-number&gt;16&lt;/rec-number&gt;&lt;foreign-keys&gt;&lt;key app="EN" db-id="xwdx05xfpvwr2lezad9x2fwl5vzx5wwvz5fr"&gt;16&lt;/key&gt;&lt;/foreign-keys&gt;&lt;ref-type name="Journal Article"&gt;17&lt;/ref-type&gt;&lt;contributors&gt;&lt;authors&gt;&lt;author&gt;Ritchie, Marylyn D.&lt;/author&gt;&lt;/authors&gt;&lt;/contributors&gt;&lt;titles&gt;&lt;title&gt;Using Biological Knowledge to Uncover the Mystery in the Search for Epistasis in Genome-Wide Association Studies&lt;/title&gt;&lt;secondary-title&gt;Annals of Human Genetics&lt;/secondary-title&gt;&lt;/titles&gt;&lt;periodical&gt;&lt;full-title&gt;Annals of Human Genetics&lt;/full-title&gt;&lt;/periodical&gt;&lt;pages&gt;172-182&lt;/pages&gt;&lt;volume&gt;75&lt;/volume&gt;&lt;number&gt;1&lt;/number&gt;&lt;keywords&gt;&lt;keyword&gt;Epistasis&lt;/keyword&gt;&lt;keyword&gt;prior knowledge&lt;/keyword&gt;&lt;keyword&gt;pathways&lt;/keyword&gt;&lt;keyword&gt;protein–protein interactions&lt;/keyword&gt;&lt;keyword&gt;gene–gene interactions&lt;/keyword&gt;&lt;/keywords&gt;&lt;dates&gt;&lt;year&gt;2011&lt;/year&gt;&lt;/dates&gt;&lt;publisher&gt;Blackwell Publishing Ltd&lt;/publisher&gt;&lt;isbn&gt;1469-1809&lt;/isbn&gt;&lt;urls&gt;&lt;related-urls&gt;&lt;url&gt;http://dx.doi.org/10.1111/j.1469-1809.2010.00630.x&lt;/url&gt;&lt;/related-urls&gt;&lt;/urls&gt;&lt;electronic-resource-num&gt;10.1111/j.1469-1809.2010.00630.x&lt;/electronic-resource-num&gt;&lt;/record&gt;&lt;/Cite&gt;&lt;/EndNote&gt;</w:instrText>
      </w:r>
      <w:r>
        <w:fldChar w:fldCharType="separate"/>
      </w:r>
      <w:r w:rsidRPr="00806377">
        <w:rPr>
          <w:vertAlign w:val="superscript"/>
        </w:rPr>
        <w:t>4</w:t>
      </w:r>
      <w:r>
        <w:fldChar w:fldCharType="end"/>
      </w:r>
      <w:r>
        <w:t xml:space="preserve"> and specific contexts</w:t>
      </w:r>
      <w:r>
        <w:fldChar w:fldCharType="begin" w:fldLock="1"/>
      </w:r>
      <w:r>
        <w:instrText>ADDIN CSL_CITATION { "citationItems" : [ { "id" : "ITEM-1", "itemData" : { "DOI" : "ng.2205 [pii]\n10.1038/ng.2205 [doi]", "ISBN" : "1546-1718 (Electronic)\n1061-4036 (Linking)", "PMID" : "22446964", "abstract" : "Trans-acting genetic variants have a substantial, albeit poorly characterized, role in the heritable determination of gene expression. Using paired purified primary monocytes and B cells, we identify new predominantly cell type-specific cis and trans expression quantitative trait loci (eQTLs), including multi-locus trans associations to LYZ and KLF4 in monocytes and B cells, respectively. Additionally, we observe a B cell-specific trans association of rs11171739 at 12q13.2, a known autoimmune disease locus, with IP6K2 (P = 5.8 x 10(-15)), PRIC285 (P = 3.0 x 10(-10)) and an upstream region of CDKN1A (P = 2 x 10(-52)), suggesting roles for cell cycle regulation and peroxisome proliferator-activated receptor gamma (PPARgamma) signaling in autoimmune pathogenesis. We also find that specific human leukocyte antigen (HLA) alleles form trans associations with the expression of AOAH and ARHGAP24 in monocytes but not in B cells. In summary, we show that mapping gene expression in defined primary cell populations identifies new cell type-specific trans-regulated networks and provides insights into the genetic basis of disease susceptibility.", "author" : [ { "dropping-particle" : "", "family" : "Fairfax", "given" : "B P", "non-dropping-particle" : "", "parse-names" : false, "suffix" : "" }, { "dropping-particle" : "", "family" : "Makino", "given" : "S", "non-dropping-particle" : "", "parse-names" : false, "suffix" : "" }, { "dropping-particle" : "", "family" : "Radhakrishnan", "given" : "J", "non-dropping-particle" : "", "parse-names" : false, "suffix" : "" }, { "dropping-particle" : "", "family" : "Plant", "given" : "K", "non-dropping-particle" : "", "parse-names" : false, "suffix" : "" }, { "dropping-particle" : "", "family" : "Leslie", "given" : "S", "non-dropping-particle" : "", "parse-names" : false, "suffix" : "" }, { "dropping-particle" : "", "family" : "Dilthey", "given" : "A", "non-dropping-particle" : "", "parse-names" : false, "suffix" : "" }, { "dropping-particle" : "", "family" : "Ellis", "given" : "P", "non-dropping-particle" : "", "parse-names" : false, "suffix" : "" }, { "dropping-particle" : "", "family" : "Langford", "given" : "C", "non-dropping-particle" : "", "parse-names" : false, "suffix" : "" }, { "dropping-particle" : "", "family" : "Vannberg", "given" : "F O", "non-dropping-particle" : "", "parse-names" : false, "suffix" : "" }, { "dropping-particle" : "", "family" : "Knight", "given" : "J C", "non-dropping-particle" : "", "parse-names" : false, "suffix" : "" } ], "container-title" : "Nat Genet", "edition" : "2012/03/27", "id" : "ITEM-1", "issue" : "5", "issued" : { "date-parts" : [ [ "2012" ] ] }, "note" : "Fairfax, Benjamin P\nMakino, Seiko\nRadhakrishnan, Jayachandran\nPlant, Katharine\nLeslie, Stephen\nDilthey, Alexander\nEllis, Peter\nLangford, Cordelia\nVannberg, Fredrik O\nKnight, Julian C\n074318/Wellcome Trust/United Kingdom\n075491/Z/04/Wellcome Trust/United Kingdom\n088891/Wellcome Trust/United Kingdom\n281824/European Research Council/International\nResearch Support, Non-U.S. Gov't\nUnited States\nNature genetics\nNat Genet. 2012 Mar 25;44(5):502-10. doi: 10.1038/ng.2205.", "page" : "502-510", "title" : "Genetics of gene expression in primary immune cells identifies cell type-specific master regulators and roles of HLA alleles", "type" : "article-journal", "volume" : "44" }, "uris" : [ "http://www.mendeley.com/documents/?uuid=ea65474c-3c60-4468-9990-866de28e4223" ] }, { "id" : "ITEM-2", "itemData" : { "DOI" : "ng.2504 [pii]\n10.1038/ng.2504 [doi]", "ISBN" : "1546-1718 (Electronic)\n1061-4036 (Linking)", "PMID" : "23263488", "abstract" : "If trait-associated variants alter regulatory regions, then they should fall within chromatin marks in relevant cell types. However, it is unclear which of the many marks are most useful in defining cell types associated with disease and fine mapping variants. We hypothesized that informative marks are phenotypically cell type specific; that is, SNPs associated with the same trait likely overlap marks in the same cell type. We examined 15 chromatin marks and found that those highlighting active gene regulation were phenotypically cell type specific. Trimethylation of histone H3 at lysine 4 (H3K4me3) was the most phenotypically cell type specific (P &lt; 1 x 10(-6)), driven by colocalization of variants and marks rather than gene proximity (P &lt; 0.001). H3K4me3 peaks overlapped with 37 SNPs for plasma low-density lipoprotein concentration in the liver (P &lt; 7 x 10(-5)), 31 SNPs for rheumatoid arthritis within CD4(+) regulatory T cells (P = 1 x 10(-4)), 67 SNPs for type 2 diabetes in pancreatic islet cells (P = 0.003) and the liver (P = 0.003), and 14 SNPs for neuropsychiatric disease in neuronal tissues (P = 0.007). We show how cell type-specific H3K4me3 peaks can inform the fine mapping of associated SNPs to identify causal variation.", "author" : [ { "dropping-particle" : "", "family" : "Trynka", "given" : "G", "non-dropping-particle" : "", "parse-names" : false, "suffix" : "" }, { "dropping-particle" : "", "family" : "Sandor", "given" : "C", "non-dropping-particle" : "", "parse-names" : false, "suffix" : "" }, { "dropping-particle" : "", "family" : "Han", "given" : "B", "non-dropping-particle" : "", "parse-names" : false, "suffix" : "" }, { "dropping-particle" : "", "family" : "Xu", "given" : "H", "non-dropping-particle" : "", "parse-names" : false, "suffix" : "" }, { "dropping-particle" : "", "family" : "Stranger", "given" : "B E", "non-dropping-particle" : "", "parse-names" : false, "suffix" : "" }, { "dropping-particle" : "", "family" : "Liu", "given" : "X S", "non-dropping-particle" : "", "parse-names" : false, "suffix" : "" }, { "dropping-particle" : "", "family" : "Raychaudhuri", "given" : "S", "non-dropping-particle" : "", "parse-names" : false, "suffix" : "" } ], "container-title" : "Nat Genet", "edition" : "2012/12/25", "id" : "ITEM-2", "issue" : "2", "issued" : { "date-parts" : [ [ "2013" ] ] }, "note" : "Trynka, Gosia\nSandor, Cynthia\nHan, Buhm\nXu, Han\nStranger, Barbara E\nLiu, X Shirley\nRaychaudhuri, Soumya\nK08AR055688/AR/NIAMS NIH HHS/United States\nR01 HG004069/HG/NHGRI NIH HHS/United States\nU01HG0070033/HG/NHGRI NIH HHS/United States\nResearch Support, N.I.H., Extramural\nResearch Support, Non-U.S. Gov't\nUnited States\nNature genetics\nNat Genet. 2013 Feb;45(2):124-30. doi: 10.1038/ng.2504. Epub 2012 Dec 23.", "page" : "124-130", "title" : "Chromatin marks identify critical cell types for fine mapping complex trait variants", "type" : "article-journal", "volume" : "45" }, "uris" : [ "http://www.mendeley.com/documents/?uuid=487ff803-8f26-4646-bd0f-1bb55d76a079" ] } ], "mendeley" : { "previouslyFormattedCitation" : "&lt;sup&gt;55,56&lt;/sup&gt;" }, "properties" : { "noteIndex" : 0 }, "schema" : "https://github.com/citation-style-language/schema/raw/master/csl-citation.json" }</w:instrText>
      </w:r>
      <w:r>
        <w:fldChar w:fldCharType="separate"/>
      </w:r>
      <w:r w:rsidRPr="00C01BA3">
        <w:rPr>
          <w:vertAlign w:val="superscript"/>
        </w:rPr>
        <w:t>55,56</w:t>
      </w:r>
      <w:r>
        <w:fldChar w:fldCharType="end"/>
      </w:r>
      <w:r>
        <w:t>. Furthermore, it is debatable what threshold is appropriate after filtering as it might alter the NULL distributions</w:t>
      </w:r>
      <w:r>
        <w:fldChar w:fldCharType="begin" w:fldLock="1"/>
      </w:r>
      <w:r>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"&lt;sup&gt;57&lt;/sup&gt;" }, "properties" : { "noteIndex" : 0 }, "schema" : "https://github.com/citation-style-language/schema/raw/master/csl-citation.json" }</w:instrText>
      </w:r>
      <w:r>
        <w:fldChar w:fldCharType="separate"/>
      </w:r>
      <w:r w:rsidRPr="00C01BA3">
        <w:rPr>
          <w:vertAlign w:val="superscript"/>
        </w:rPr>
        <w:t>57</w:t>
      </w:r>
      <w:r>
        <w:fldChar w:fldCharType="end"/>
      </w:r>
      <w:r>
        <w:t>.</w:t>
      </w:r>
    </w:p>
    <w:p w14:paraId="4FA23E1F" w14:textId="77777777" w:rsidR="00C01BA3" w:rsidRDefault="00C01BA3" w:rsidP="00C01BA3"/>
    <w:p w14:paraId="19BA335A" w14:textId="77777777" w:rsidR="00C01BA3" w:rsidRPr="00C01BA3" w:rsidRDefault="00C01BA3" w:rsidP="00C01BA3">
      <w:pPr>
        <w:pStyle w:val="Heading3"/>
        <w:rPr>
          <w:rStyle w:val="inlineheading"/>
          <w:i w:val="0"/>
        </w:rPr>
      </w:pPr>
      <w:bookmarkStart w:id="9" w:name="_Toc245195957"/>
      <w:r w:rsidRPr="00C01BA3">
        <w:rPr>
          <w:rStyle w:val="inlineheading"/>
          <w:i w:val="0"/>
        </w:rPr>
        <w:t>Machine learning, data mining and other algorithms</w:t>
      </w:r>
      <w:bookmarkEnd w:id="9"/>
    </w:p>
    <w:p w14:paraId="0F369D29" w14:textId="77777777" w:rsidR="00C01BA3" w:rsidRDefault="00C01BA3" w:rsidP="00C01BA3">
      <w:pPr>
        <w:rPr>
          <w:rStyle w:val="inlineheading"/>
        </w:rPr>
      </w:pPr>
    </w:p>
    <w:p w14:paraId="1E3601CE" w14:textId="1750BB85" w:rsidR="00C01BA3" w:rsidRDefault="00C01BA3" w:rsidP="00C01BA3">
      <w:r>
        <w:t xml:space="preserve">Continuous efforts have been made to adopt/improve algorithms </w:t>
      </w:r>
      <w:r w:rsidRPr="0069794C">
        <w:t xml:space="preserve">from other disciplines </w:t>
      </w:r>
      <w:r>
        <w:t>to address the large P small N problem in detecting epistasis</w:t>
      </w:r>
      <w:r>
        <w:fldChar w:fldCharType="begin" w:fldLock="1"/>
      </w:r>
      <w:r>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"ITEM-2",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"ITEM-2",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"ITEM-3",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"ITEM-3",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"ITEM-4",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"ITEM-4", "issue" : "6", "issued" : { "date-parts" : [ [ "2009", "6" ] ] }, "page" : "392-404", "title" : "Detecting gene-gene interactions that underlie human diseases.", "type" : "article-journal", "volume" : "10" }, "uris" : [ "http://www.mendeley.com/documents/?uuid=4355abe4-7b4d-44b0-a5a2-d96a9003d80b" ] } ], "mendeley" : { "previouslyFormattedCitation" : "&lt;sup&gt;3,5,6,13&lt;/sup&gt;" }, "properties" : { "noteIndex" : 0 }, "schema" : "https://github.com/citation-style-language/schema/raw/master/csl-citation.json" }</w:instrText>
      </w:r>
      <w:r>
        <w:fldChar w:fldCharType="separate"/>
      </w:r>
      <w:r w:rsidRPr="00C01BA3">
        <w:rPr>
          <w:vertAlign w:val="superscript"/>
        </w:rPr>
        <w:t>3,5,6,13</w:t>
      </w:r>
      <w:r>
        <w:fldChar w:fldCharType="end"/>
      </w:r>
      <w:r>
        <w:t>, particularly high-order interactions where regression-based methods</w:t>
      </w:r>
      <w:r>
        <w:fldChar w:fldCharType="begin"/>
      </w:r>
      <w:r>
        <w:instrText xml:space="preserve"> ADDIN EN.CITE &lt;EndNote&gt;&lt;Cite&gt;&lt;Author&gt;Pang&lt;/Author&gt;&lt;Year&gt;2012&lt;/Year&gt;&lt;RecNum&gt;314&lt;/RecNum&gt;&lt;record&gt;&lt;rec-number&gt;314&lt;/rec-number&gt;&lt;foreign-keys&gt;&lt;key app="EN" db-id="xwdx05xfpvwr2lezad9x2fwl5vzx5wwvz5fr"&gt;314&lt;/key&gt;&lt;/foreign-keys&gt;&lt;ref-type name="Journal Article"&gt;17&lt;/ref-type&gt;&lt;contributors&gt;&lt;authors&gt;&lt;author&gt;Pang, X.&lt;/author&gt;&lt;author&gt;Wang, Z.&lt;/author&gt;&lt;author&gt;Yap, J. S.&lt;/author&gt;&lt;author&gt;Wang, J.&lt;/author&gt;&lt;author&gt;Zhu, J.&lt;/author&gt;&lt;author&gt;Bo, W.&lt;/author&gt;&lt;author&gt;Lv, Y.&lt;/author&gt;&lt;author&gt;Xu, F.&lt;/author&gt;&lt;author&gt;Zhou, T.&lt;/author&gt;&lt;author&gt;Peng, S.&lt;/author&gt;&lt;author&gt;Shen, D.&lt;/author&gt;&lt;author&gt;Wu, R.&lt;/author&gt;&lt;/authors&gt;&lt;/contributors&gt;&lt;titles&gt;&lt;title&gt;A statistical procedure to map high-order epistasis for complex traits&lt;/title&gt;&lt;secondary-title&gt;Brief Bioinform&lt;/secondary-title&gt;&lt;/titles&gt;&lt;edition&gt;2012/06/23&lt;/edition&gt;&lt;dates&gt;&lt;year&gt;2012&lt;/year&gt;&lt;pub-dates&gt;&lt;date&gt;Jun 20&lt;/date&gt;&lt;/pub-dates&gt;&lt;/dates&gt;&lt;isbn&gt;1477-4054 (Electronic)&amp;#xD;1467-5463 (Linking)&lt;/isbn&gt;&lt;accession-num&gt;22723459&lt;/accession-num&gt;&lt;urls&gt;&lt;/urls&gt;&lt;electronic-resource-num&gt;bbs027 [pii]&amp;#xD;10.1093/bib/bbs027 [doi]&lt;/electronic-resource-num&gt;&lt;remote-database-provider&gt;Nlm&lt;/remote-database-provider&gt;&lt;language&gt;Eng&lt;/language&gt;&lt;/record&gt;&lt;/Cite&gt;&lt;/EndNote&gt;</w:instrText>
      </w:r>
      <w:r>
        <w:fldChar w:fldCharType="separate"/>
      </w:r>
      <w:r w:rsidRPr="00DB3329">
        <w:rPr>
          <w:vertAlign w:val="superscript"/>
        </w:rPr>
        <w:t>3</w:t>
      </w:r>
      <w:r>
        <w:fldChar w:fldCharType="end"/>
      </w:r>
      <w:r>
        <w:t xml:space="preserve"> may suffer from increasingly computational complexity and data sparsity</w:t>
      </w:r>
      <w:r>
        <w:fldChar w:fldCharType="begin" w:fldLock="1"/>
      </w:r>
      <w:r>
        <w:instrText>ADDIN CSL_CITATION { "citationItems" : [ { "id" : "ITEM-1",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"ITEM-1",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"ITEM-2", "itemData" : { "DOI" : "10.1371/journal.pone.0033531 [doi]\nPONE-D-11-25073 [pii]", "ISBN" : "1932-6203 (Electronic)\n1932-6203 (Linking)", "PMID" : "22536319", "abstract" : "There has been increased interest in discovering combinations of single-nucleotide polymorphisms (SNPs) that are strongly associated with a phenotype even if each SNP has little individual effect. Efficient approaches have been proposed for searching two-locus combinations from genome-wide datasets. However, for high-order combinations, existing methods either adopt a brute-force search which only handles a small number of SNPs (up to few hundreds), or use heuristic search that may miss informative combinations. In addition, existing approaches lack statistical power because of the use of statistics with high degrees-of-freedom and the huge number of hypotheses tested during combinatorial search. Due to these challenges, functional interactions in high-order combinations have not been systematically explored. We leverage discriminative-pattern-mining algorithms from the data-mining community to search for high-order combinations in case-control datasets. The substantially improved efficiency and scalability demonstrated on synthetic and real datasets with several thousands of SNPs allows the study of several important mathematical and statistical properties of SNP combinations with order as high as eleven. We further explore functional interactions in high-order combinations and reveal a general connection between the increase in discriminative power of a combination over its subsets and the functional coherence among the genes comprising the combination, supported by multiple datasets. Finally, we study several significant high-order combinations discovered from a lung-cancer dataset and a kidney-transplant-rejection dataset in detail to provide novel insights on the complex diseases. Interestingly, many of these associations involve combinations of common variations that occur in small fractions of population. Thus, our approach is an alternative methodology for exploring the genetics of rare diseases for which the current focus is on individually rare variations.", "author" : [ { "dropping-particle" : "", "family" : "Fang", "given" : "G", "non-dropping-particle" : "", "parse-names" : false, "suffix" : "" }, { "dropping-particle" : "", "family" : "Haznadar", "given" : "M", "non-dropping-particle" : "", "parse-names" : false, "suffix" : "" }, { "dropping-particle" : "", "family" : "Wang", "given" : "W", "non-dropping-particle" : "", "parse-names" : false, "suffix" : "" }, { "dropping-particle" : "", "family" : "Yu", "given" : "H", "non-dropping-particle" : "", "parse-names" : false, "suffix" : "" }, { "dropping-particle" : "", "family" : "Steinbach", "given" : "M", "non-dropping-particle" : "", "parse-names" : false, "suffix" : "" }, { "dropping-particle" : "", "family" : "Church", "given" : "T R", "non-dropping-particle" : "", "parse-names" : false, "suffix" : "" }, { "dropping-particle" : "", "family" : "Oetting", "given" : "W S", "non-dropping-particle" : "", "parse-names" : false, "suffix" : "" }, { "dropping-particle" : "", "family" : "Ness", "given" : "B", "non-dropping-particle" : "Van", "parse-names" : false, "suffix" : "" }, { "dropping-particle" : "", "family" : "Kumar", "given" : "V", "non-dropping-particle" : "", "parse-names" : false, "suffix" : "" } ], "container-title" : "PLoS One", "edition" : "2012/04/27", "id" : "ITEM-2", "issue" : "4", "issued" : { "date-parts" : [ [ "2012" ] ] }, "note" : "Fang, Gang\nHaznadar, Majda\nWang, Wen\nYu, Haoyu\nSteinbach, Michael\nChurch, Timothy R\nOetting, William S\nVan Ness, Brian\nKumar, Vipin\nResearch Support, Non-U.S. Gov't\nResearch Support, U.S. Gov't, Non-P.H.S.\nUnited States\nPloS one\nPLoS One. 2012;7(4):e33531. doi: 10.1371/journal.pone.0033531. Epub 2012 Apr 19.", "page" : "e33531", "title" : "High-order SNP combinations associated with complex diseases: efficient discovery, statistical power and functional interactions", "type" : "article-journal", "volume" : "7" }, "uris" : [ "http://www.mendeley.com/documents/?uuid=6f867835-684e-4b04-864e-8d5bc2bdb1e8" ] } ], "mendeley" : { "previouslyFormattedCitation" : "&lt;sup&gt;51,58&lt;/sup&gt;" }, "properties" : { "noteIndex" : 0 }, "schema" : "https://github.com/citation-style-language/schema/raw/master/csl-citation.json" }</w:instrText>
      </w:r>
      <w:r>
        <w:fldChar w:fldCharType="separate"/>
      </w:r>
      <w:r w:rsidRPr="00C01BA3">
        <w:rPr>
          <w:vertAlign w:val="superscript"/>
        </w:rPr>
        <w:t>51,58</w:t>
      </w:r>
      <w:r>
        <w:fldChar w:fldCharType="end"/>
      </w:r>
      <w:r>
        <w:t xml:space="preserve">. These algorithms often employ certain </w:t>
      </w:r>
      <w:r w:rsidRPr="006A572D">
        <w:rPr>
          <w:u w:val="single"/>
        </w:rPr>
        <w:t>classifier</w:t>
      </w:r>
      <w:r w:rsidRPr="00665018">
        <w:rPr>
          <w:u w:val="single"/>
        </w:rPr>
        <w:t>s</w:t>
      </w:r>
      <w:r>
        <w:t xml:space="preserve"> for data reduction and/or feature selection to </w:t>
      </w:r>
      <w:r w:rsidRPr="00E14668">
        <w:t>reduc</w:t>
      </w:r>
      <w:r>
        <w:t>e</w:t>
      </w:r>
      <w:r w:rsidRPr="00E14668">
        <w:t xml:space="preserve"> both the computational and statistical burden </w:t>
      </w:r>
      <w:r>
        <w:t xml:space="preserve">in </w:t>
      </w:r>
      <w:r w:rsidRPr="00E14668">
        <w:t>exhaustive</w:t>
      </w:r>
      <w:r>
        <w:t xml:space="preserve"> search</w:t>
      </w:r>
      <w:r>
        <w:fldChar w:fldCharType="begin" w:fldLock="1"/>
      </w:r>
      <w:r>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"&lt;sup&gt;6,59,60&lt;/sup&gt;" }, "properties" : { "noteIndex" : 0 }, "schema" : "https://github.com/citation-style-language/schema/raw/master/csl-citation.json" }</w:instrText>
      </w:r>
      <w:r>
        <w:fldChar w:fldCharType="separate"/>
      </w:r>
      <w:r w:rsidRPr="00C01BA3">
        <w:rPr>
          <w:vertAlign w:val="superscript"/>
        </w:rPr>
        <w:t>6,59,60</w:t>
      </w:r>
      <w:r>
        <w:fldChar w:fldCharType="end"/>
      </w:r>
      <w:r>
        <w:t xml:space="preserve">, but previously </w:t>
      </w:r>
      <w:r>
        <w:lastRenderedPageBreak/>
        <w:t>were not scaled up for GWAS or explicitly testing interactions and could miss interactions without marginal effects</w:t>
      </w:r>
      <w:r>
        <w:fldChar w:fldCharType="begin" w:fldLock="1"/>
      </w:r>
      <w: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"&lt;sup&gt;13,59,60&lt;/sup&gt;" }, "properties" : { "noteIndex" : 0 }, "schema" : "https://github.com/citation-style-language/schema/raw/master/csl-citation.json" }</w:instrText>
      </w:r>
      <w:r>
        <w:fldChar w:fldCharType="separate"/>
      </w:r>
      <w:r w:rsidRPr="00C01BA3">
        <w:rPr>
          <w:vertAlign w:val="superscript"/>
        </w:rPr>
        <w:t>13,59,60</w:t>
      </w:r>
      <w:r>
        <w:fldChar w:fldCharType="end"/>
      </w:r>
      <w:r>
        <w:t>. While most existing algorithms (e.g. M</w:t>
      </w:r>
      <w:r w:rsidRPr="00B90272">
        <w:t xml:space="preserve">ultifactor </w:t>
      </w:r>
      <w:r>
        <w:t>D</w:t>
      </w:r>
      <w:r w:rsidRPr="00B90272">
        <w:t xml:space="preserve">imensionality </w:t>
      </w:r>
      <w:r>
        <w:t>R</w:t>
      </w:r>
      <w:r w:rsidRPr="00B90272">
        <w:t>eduction</w:t>
      </w:r>
      <w:r>
        <w:t>, tree-based, entropy-based) being scaled up by modern computing technologies</w:t>
      </w:r>
      <w:r>
        <w:fldChar w:fldCharType="begin" w:fldLock="1"/>
      </w:r>
      <w:r>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"10.1093/bioinformatics/btq257", "ISSN" : "1367-4811", "PMID" : "20505004", "abstract" : "MOTIVATION: Genome-wide association (GWA) studies have proven to be a successful approach for helping unravel the genetic basis of complex genetic diseases. However, the identified associations are not well suited for disease prediction, and only a modest portion of the heritability can be explained for most diseases, such as Type 2 diabetes or Crohn's disease. This may partly be due to the low power of standard statistical approaches to detect gene-gene and gene-environment interactions when small marginal effects are present. A promising alternative is Random Forests, which have already been successfully applied in candidate gene analyses. Important single nucleotide polymorphisms are detected by permutation importance measures. To this day, the application to GWA data was highly cumbersome with existing implementations because of the high computational burden. RESULTS: Here, we present the new freely available software package Random Jungle (RJ), which facilitates the rapid analysis of GWA data. The program yields valid results and computes up to 159 times faster than the fastest alternative implementation, while still maintaining all options of other programs. Specifically, it offers the different permutation importance measures available. It includes new options such as the backward elimination method. We illustrate the application of RJ to a GWA of Crohn's disease. The most important single nucleotide polymorphisms (SNPs) validate recent findings in the literature and reveal potential interactions. AVAILABILITY: The RJ software package is freely available at http://www.randomjungle.org CONTACT: inke.koenig@imbs.uni-luebeck.de; ziegler@imbs.uni-luebeck.de SUPPLEMENTARY INFORMATION: Supplementary data are available at Bioinformatics online.", "author" : [ { "dropping-particle" : "", "family" : "Schwarz", "given" : "Daniel F", "non-dropping-particle" : "", "parse-names" : false, "suffix" : "" }, { "dropping-particle" : "", "family" : "K\u00f6nig", "given" : "Inke R", "non-dropping-particle" : "", "parse-names" : false, "suffix" : "" }, { "dropping-particle" : "", "family" : "Ziegler", "given" : "Andreas", "non-dropping-particle" : "", "parse-names" : false, "suffix" : "" } ], "container-title" : "Bioinformatics (Oxford, England)", "id" : "ITEM-2", "issue" : "14", "issued" : { "date-parts" : [ [ "2010", "7", "15" ] ] }, "page" : "1752-8", "title" : "On safari to Random Jungle: a fast implementation of Random Forests for high-dimensional data.", "type" : "article-journal", "volume" : "26" }, "uris" : [ "http://www.mendeley.com/documents/?uuid=c109c5d4-0450-4fc3-8c66-80ce34756f4a" ] }, { "id" : "ITEM-3", "itemData" : { "ISBN" : "0018-067X", "author" : [ { "dropping-particle" : "", "family" : "Knights", "given" : "J", "non-dropping-particle" : "", "parse-names" : false, "suffix" : "" }, { "dropping-particle" : "", "family" : "Yang", "given" : "J", "non-dropping-particle" : "", "parse-names" : false, "suffix" : "" }, { "dropping-particle" : "", "family" : "Chanda", "given" : "P", "non-dropping-particle" : "", "parse-names" : false, "suffix" : "" }, { "dropping-particle" : "", "family" : "Zhang", "given" : "A", "non-dropping-particle" : "", "parse-names" : false, "suffix" : "" }, { "dropping-particle" : "", "family" : "Ramanathan", "given" : "M", "non-dropping-particle" : "", "parse-names" : false, "suffix" : "" } ], "container-title" : "Heredity", "id" : "ITEM-3", "issue" : "6", "issued" : { "date-parts" : [ [ "2013" ] ] }, "note" : "Original Article\nSupplementary information available for this article at http://www.nature.com/hdy/journal/v110/n6/suppinfo/hdy2012123s1.html", "page" : "548-559", "publisher" : "The Genetics Society", "title" : "SYMPHONY, an information-theoretic method for gene-gene and gene-environment interaction analysis of disease syndromes", "type" : "article-journal", "volume" : "110" }, "uris" : [ "http://www.mendeley.com/documents/?uuid=5f759f79-0392-4db3-a61c-bae19921c083" ] }, { "id" : "ITEM-4", "itemData" : { "DOI" : "10.2202/1544-6115.1516 [doi]", "ISBN" : "1544-6115 (Electronic)\n1544-6115 (Linking)", "PMID" : "20361857", "abstract" : "There are a number of common human diseases for which the genetic component may include an epistatic interaction of multiple genes. Detecting these interactions with standard statistical tools is difficult because there may be an interaction effect, but minimal or no main effect. Reconstructability analysis (RA) uses Shannon's information theory to detect relationships between variables in categorical datasets. We applied RA to simulated data for five different models of gene-gene interaction, and find that even with heritability levels as low as 0.008, and with the inclusion of 50 non-associated genes in the dataset, we can identify the interacting gene pairs with an accuracy of &gt; or =80%. We applied RA to a real dataset of type 2 non-insulin-dependent diabetes (NIDDM) cases and controls, and closely approximated the results of more conventional single SNP disease association studies. In addition, we replicated prior evidence for epistatic interactions between SNPs on chromosomes 2 and 15.", "author" : [ { "dropping-particle" : "", "family" : "Shervais", "given" : "S", "non-dropping-particle" : "", "parse-names" : false, "suffix" : "" }, { "dropping-particle" : "", "family" : "Kramer", "given" : "P L", "non-dropping-particle" : "", "parse-names" : false, "suffix" : "" }, { "dropping-particle" : "", "family" : "Westaway", "given" : "S K", "non-dropping-particle" : "", "parse-names" : false, "suffix" : "" }, { "dropping-particle" : "", "family" : "Cox", "given" : "N J", "non-dropping-particle" : "", "parse-names" : false, "suffix" : "" }, { "dropping-particle" : "", "family" : "Zwick", "given" : "M", "non-dropping-particle" : "", "parse-names" : false, "suffix" : "" } ], "container-title" : "Stat Appl Genet Mol Biol", "edition" : "2010/04/07", "id" : "ITEM-4", "issued" : { "date-parts" : [ [ "2010" ] ] }, "note" : "Shervais, Stephen\nKramer, Patricia L\nWestaway, Shawn K\nCox, Nancy J\nZwick, Martin\nAG026916/AG/NIA NIH HHS/United States\nP60 DK20595/DK/NIDDK NIH HHS/United States\nU01 AG016976/AG/NIA NIH HHS/United States\nU01 HL08471/HL/NHLBI NIH HHS/United States\nResearch Support, N.I.H., Extramural\nUnited States\nStatistical applications in genetics and molecular biology\nStat Appl Genet Mol Biol. 2010;9:Article18. doi: 10.2202/1544-6115.1516. Epub 2010 Mar 3.", "page" : "Article18", "title" : "Reconstructability analysis as a tool for identifying gene-gene interactions in studies of human diseases", "type" : "article-journal", "volume" : "9" }, "uris" : [ "http://www.mendeley.com/documents/?uuid=c9e6c1a4-cf64-4712-919e-bb9689d871c4" ] }, { "id" : "ITEM-5",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"ITEM-5",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"&lt;sup&gt;61\u201365&lt;/sup&gt;" }, "properties" : { "noteIndex" : 0 }, "schema" : "https://github.com/citation-style-language/schema/raw/master/csl-citation.json" }</w:instrText>
      </w:r>
      <w:r>
        <w:fldChar w:fldCharType="separate"/>
      </w:r>
      <w:r w:rsidRPr="00C01BA3">
        <w:rPr>
          <w:vertAlign w:val="superscript"/>
        </w:rPr>
        <w:t>61–65</w:t>
      </w:r>
      <w:r>
        <w:fldChar w:fldCharType="end"/>
      </w:r>
      <w:r>
        <w:t>, their classifiers are also improved to be applicable for complex quantitative traits</w:t>
      </w:r>
      <w:r>
        <w:fldChar w:fldCharType="begin" w:fldLock="1"/>
      </w:r>
      <w:r>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"1471-2105-14-138 [pii]\n10.1186/1471-2105-14-138 [doi]", "ISBN" : "1471-2105 (Electronic)\n1471-2105 (Linking)", "PMID" : "23617239", "abstract" : "BACKGROUND: Research in epistasis or gene-gene interaction detection for human complex traits has grown over the last few years. It has been marked by promising methodological developments, improved translation efforts of statistical epistasis to biological epistasis and attempts to integrate different omics information sources into the epistasis screening to enhance power. The quest for gene-gene interactions poses severe multiple-testing problems. In this context, the maxT algorithm is one technique to control the false-positive rate. However, the memory needed by this algorithm rises linearly with the amount of hypothesis tests. Gene-gene interaction studies will require a memory proportional to the squared number of SNPs. A genome-wide epistasis search would therefore require terabytes of memory. Hence, cache problems are likely to occur, increasing the computation time. In this work we present a new version of maxT, requiring an amount of memory independent from the number of genetic effects to be investigated. This algorithm was implemented in C++ in our epistasis screening software MBMDR-3.0.3. We evaluate the new implementation in terms of memory efficiency and speed using simulated data. The software is illustrated on real-life data for Crohn's disease. RESULTS: In the case of a binary (affected/unaffected) trait, the parallel workflow of MBMDR-3.0.3 analyzes all gene-gene interactions with a dataset of 100,000 SNPs typed on 1000 individuals within 4 days and 9 hours, using 999 permutations of the trait to assess statistical significance, on a cluster composed of 10 blades, containing each four Quad-Core AMD Opteron(tm) Processor 2352 2.1 GHz. In the case of a continuous trait, a similar run takes 9 days. Our program found 14 SNP-SNP interactions with a multiple-testing corrected p-value of less than 0.05 on real-life Crohn's disease (CD) data. CONCLUSIONS: Our software is the first implementation of the MB-MDR methodology able to solve large-scale SNP-SNP interactions problems within a few days, without using much memory, while adequately controlling the type I error rates. A new implementation to reach genome-wide epistasis screening is under construction. In the context of Crohn's disease, MBMDR-3.0.3 could identify epistasis involving regions that are well known in the field and could be explained from a biological point of view. This demonstrates the power of our software to find relevant phenotype-genotype higher-order associations.", "author" : [ { "dropping-particle" : "V", "family" : "Lishout", "given" : "F", "non-dropping-particle" : "", "parse-names" : false, "suffix" : "" }, { "dropping-particle" : "", "family" : "Mahachie John", "given" : "J M", "non-dropping-particle" : "", "parse-names" : false, "suffix" : "" }, { "dropping-particle" : "", "family" : "Gusareva", "given" : "E S", "non-dropping-particle" : "", "parse-names" : false, "suffix" : "" }, { "dropping-particle" : "", "family" : "Urrea", "given" : "V", "non-dropping-particle" : "", "parse-names" : false, "suffix" : "" }, { "dropping-particle" : "", "family" : "Cleynen", "given" : "I", "non-dropping-particle" : "", "parse-names" : false, "suffix" : "" }, { "dropping-particle" : "", "family" : "Theatre", "given" : "E", "non-dropping-particle" : "", "parse-names" : false, "suffix" : "" }, { "dropping-particle" : "", "family" : "Charloteaux", "given" : "B", "non-dropping-particle" : "", "parse-names" : false, "suffix" : "" }, { "dropping-particle" : "", "family" : "Calle", "given" : "M L", "non-dropping-particle" : "", "parse-names" : false, "suffix" : "" }, { "dropping-particle" : "", "family" : "Wehenkel", "given" : "L", "non-dropping-particle" : "", "parse-names" : false, "suffix" : "" }, { "dropping-particle" : "V", "family" : "Steen", "given" : "K", "non-dropping-particle" : "", "parse-names" : false, "suffix" : "" } ], "container-title" : "BMC Bioinformatics", "edition" : "2013/04/27", "id" : "ITEM-2", "issued" : { "date-parts" : [ [ "2013" ] ] }, "note" : "Lishout, Francois Van\nMahachie John, Jestinah M\nGusareva, Elena S\nUrrea, Victor\nCleynen, Isabelle\nTheatre, Emilie\nCharloteaux, Benoit\nCalle, Malu Luz\nWehenkel, Louis\nSteen, Kristel Van\nEngland\nBMC bioinformatics\nBMC Bioinformatics. 2013 Apr 24;14:138. doi: 10.1186/1471-2105-14-138.", "page" : "138", "title" : "An efficient algorithm to perform multiple testing in epistasis screening", "type" : "article-journal", "volume" : "14" }, "uris" : [ "http://www.mendeley.com/documents/?uuid=c21660c7-e957-4d01-88eb-921799f067ca" ] }, { "id" : "ITEM-3", "itemData" : { "DOI" : "ejhg201117 [pii]\n10.1038/ejhg.2011.17 [doi]", "ISBN" : "1476-5438 (Electronic)\n1018-4813 (Linking)", "PMID" : "21407267", "abstract" : "Detecting gene-gene interactions or epistasis in studies of human complex diseases is a big challenge in the area of epidemiology. To address this problem, several methods have been developed, mainly in the context of data dimensionality reduction. One of these methods, Model-Based Multifactor Dimensionality Reduction, has so far mainly been applied to case-control studies. In this study, we evaluate the power of Model-Based Multifactor Dimensionality Reduction for quantitative traits to detect gene-gene interactions (epistasis) in the presence of error-free and noisy data. Considered sources of error are genotyping errors, missing genotypes, phenotypic mixtures and genetic heterogeneity. Our simulation study encompasses a variety of settings with varying minor allele frequencies and genetic variance for different epistasis models. On each simulated data, we have performed Model-Based Multifactor Dimensionality Reduction in two ways: with and without adjustment for main effects of (known) functional SNPs. In line with binary trait counterparts, our simulations show that the power is lowest in the presence of phenotypic mixtures or genetic heterogeneity compared to scenarios with missing genotypes or genotyping errors. In addition, empirical power estimates reduce even further with main effects corrections, but at the same time, false-positive percentages are reduced as well. In conclusion, phenotypic mixtures and genetic heterogeneity remain challenging for epistasis detection, and careful thought must be given to the way important lower-order effects are accounted for in the analysis.", "author" : [ { "dropping-particle" : "", "family" : "Mahachie John", "given" : "J M", "non-dropping-particle" : "", "parse-names" : false, "suffix" : "" }, { "dropping-particle" : "", "family" : "Lishout", "given" : "F", "non-dropping-particle" : "Van", "parse-names" : false, "suffix" : "" }, { "dropping-particle" : "", "family" : "Steen", "given" : "K", "non-dropping-particle" : "Van", "parse-names" : false, "suffix" : "" } ], "container-title" : "Eur J Hum Genet", "edition" : "2011/03/17", "id" : "ITEM-3", "issue" : "6", "issued" : { "date-parts" : [ [ "2011" ] ] }, "note" : "Mahachie John, Jestinah M\nVan Lishout, Francois\nVan Steen, Kristel\nResearch Support, Non-U.S. Gov't\nEngland\nEuropean journal of human genetics : EJHG\nEur J Hum Genet. 2011 Jun;19(6):696-703. doi: 10.1038/ejhg.2011.17. Epub 2011 Mar 16.", "page" : "696-703", "title" : "Model-Based Multifactor Dimensionality Reduction to detect epistasis for quantitative traits in the presence of error-free and noisy data", "type" : "article-journal", "volume" : "19" }, "uris" : [ "http://www.mendeley.com/documents/?uuid=9e73c220-4731-451d-aef3-5267d328fe78" ] }, { "id" : "ITEM-4", "itemData" : { "DOI" : "10.1007/s00439-010-0905-5 [doi]", "ISBN" : "1432-1203 (Electronic)\n0340-6717 (Linking)", "PMID" : "20981448", "abstract" : "The widespread use of high-throughput methods of single nucleotide polymorphism (SNP) genotyping has created a number of computational and statistical challenges. The problem of identifying SNP-SNP interactions in case-control studies has been studied extensively, and a number of new techniques have been developed. Little progress has been made, however, in the analysis of SNP-SNP interactions in relation to time-to-event data, such as patient survival time or time to cancer relapse. We present an extension of the two class multifactor dimensionality reduction (MDR) algorithm that enables detection and characterization of epistatic SNP-SNP interactions in the context of survival analysis. The proposed Survival MDR (Surv-MDR) method handles survival data by modifying MDR's constructive induction algorithm to use the log-rank test. Surv-MDR replaces balanced accuracy with log-rank test statistics as the score to determine the best models. We simulated datasets with a survival outcome related to two loci in the absence of any marginal effects. We compared Surv-MDR with Cox-regression for their ability to identify the true predictive loci in these simulated data. We also used this simulation to construct the empirical distribution of Surv-MDR's testing score. We then applied Surv-MDR to genetic data from a population-based epidemiologic study to find prognostic markers of survival time following a bladder cancer diagnosis. We identified several two-loci SNP combinations that have strong associations with patients' survival outcome. Surv-MDR is capable of detecting interaction models with weak main effects. These epistatic models tend to be dropped by traditional Cox regression approaches to evaluating interactions. With improved efficiency to handle genome wide datasets, Surv-MDR will play an important role in a research strategy that embraces the complexity of the genotype-phenotype mapping relationship since epistatic interactions are an important component of the genetic basis of disease.", "author" : [ { "dropping-particle" : "", "family" : "Gui", "given" : "J", "non-dropping-particle" : "", "parse-names" : false, "suffix" : "" }, { "dropping-particle" : "", "family" : "Moore", "given" : "J H", "non-dropping-particle" : "", "parse-names" : false, "suffix" : "" }, { "dropping-particle" : "", "family" : "Kelsey", "given" : "K T", "non-dropping-particle" : "", "parse-names" : false, "suffix" : "" }, { "dropping-particle" : "", "family" : "Marsit", "given" : "C J", "non-dropping-particle" : "", "parse-names" : false, "suffix" : "" }, { "dropping-particle" : "", "family" : "Karagas", "given" : "M R", "non-dropping-particle" : "", "parse-names" : false, "suffix" : "" }, { "dropping-particle" : "", "family" : "Andrew", "given" : "A S", "non-dropping-particle" : "", "parse-names" : false, "suffix" : "" } ], "container-title" : "Hum Genet", "edition" : "2010/10/29", "id" : "ITEM-4", "issue" : "1", "issued" : { "date-parts" : [ [ "2011" ] ] }, "note" : "Gui, Jiang\nMoore, Jason H\nKelsey, Karl T\nMarsit, Carmen J\nKaragas, Margaret R\nAndrew, Angeline S\nAI59694/AI/NIAID NIH HHS/United States\nCA078609/CA/NCI NIH HHS/United States\nCA102327/CA/NCI NIH HHS/United States\nCA121382/CA/NCI NIH HHS/United States\nCA57494/CA/NCI NIH HHS/United States\nES007373/ES/NIEHS NIH HHS/United States\nLM009012/LM/NLM NIH HHS/United States\nLM010098/LM/NLM NIH HHS/United States\nP42 ES007373-14/ES/NIEHS NIH HHS/United States\nR01 AI059694-09/AI/NIAID NIH HHS/United States\nR01 CA057494/CA/NCI NIH HHS/United States\nR01 CA057494-16/CA/NCI NIH HHS/United States\nR01 CA078609-11/CA/NCI NIH HHS/United States\nR01 LM009012-07/LM/NLM NIH HHS/United States\nR01 LM010098-04/LM/NLM NIH HHS/United States\nR03 CA121382/CA/NCI NIH HHS/United States\nR03 CA121382-02/CA/NCI NIH HHS/United States\nEvaluation Studies\nResearch Support, N.I.H., Extramural\nResearch Support, Non-U.S. Gov't\nGermany\nHuman genetics\nHum Genet. 2011 Jan;129(1):101-10. doi: 10.1007/s00439-010-0905-5. Epub 2010 Oct 28.", "page" : "101-110", "title" : "A novel survival multifactor dimensionality reduction method for detecting gene-gene interactions with application to bladder cancer prognosis", "type" : "article-journal", "volume" : "129" }, "uris" : [ "http://www.mendeley.com/documents/?uuid=1c023388-1c6c-4246-a80e-b9432d737e97" ] }, { "id" : "ITEM-5", "itemData" : { "DOI" : "bts415 [pii]\n10.1093/bioinformatics/bts415 [doi]", "ISBN" : "1367-4811 (Electronic)\n1367-4803 (Linking)", "PMID" : "22962485", "abstract" : "MOTIVATION: For the past few decades, many statistical methods in genome-wide association studies (GWAS) have been developed to identify SNP-SNP interactions for case-control studies. However, there has been less work for prospective cohort studies, involving the survival time. Recently, Gui et al. (2011) proposed a novel method, called Surv-MDR, for detecting gene-gene interactions associated with survival time. Surv-MDR is an extension of the multifactor dimensionality reduction (MDR) method to the survival phenotype by using the log-rank test for defining a binary attribute. However, the Surv-MDR method has some drawbacks in the sense that it needs more intensive computations and does not allow for a covariate adjustment. In this article, we propose a new approach, called Cox-MDR, which is an extension of the generalized multifactor dimensionality reduction (GMDR) to the survival phenotype by using a martingale residual as a score to classify multi-level genotypes as high- and low-risk groups. The advantages of Cox-MDR over Surv-MDR are to allow for the effects of discrete and quantitative covariates in the frame of Cox regression model and to require less computation than Surv-MDR. RESULTS: Through simulation studies, we compared the power of Cox-MDR with those of Surv-MDR and Cox regression model for various heritability and minor allele frequency combinations without and with adjusting for covariate. We found that Cox-MDR and Cox regression model perform better than Surv-MDR for low minor allele frequency of 0.2, but Surv-MDR has high power for minor allele frequency of 0.4. However, when the effect of covariate is adjusted for, Cox-MDR and Cox regression model perform much better than Surv-MDR. We also compared the performance of Cox-MDR and Surv-MDR for a real data of leukemia patients to detect the gene-gene interactions with the survival time. CONTACT: leesy@sejong.ac.kr; tspark@snu.ac.kr.", "author" : [ { "dropping-particle" : "", "family" : "Lee", "given" : "S", "non-dropping-particle" : "", "parse-names" : false, "suffix" : "" }, { "dropping-particle" : "", "family" : "Kwon", "given" : "M S", "non-dropping-particle" : "", "parse-names" : false, "suffix" : "" }, { "dropping-particle" : "", "family" : "Oh", "given" : "J M", "non-dropping-particle" : "", "parse-names" : false, "suffix" : "" }, { "dropping-particle" : "", "family" : "Park", "given" : "T", "non-dropping-particle" : "", "parse-names" : false, "suffix" : "" } ], "container-title" : "Bioinformatics", "edition" : "2012/09/11", "id" : "ITEM-5", "issue" : "18", "issued" : { "date-parts" : [ [ "2012" ] ] }, "note" : "Lee, Seungyeoun\nKwon, Min-Seok\nOh, Jung Mi\nPark, Taesung\nResearch Support, Non-U.S. Gov't\nEngland\nBioinformatics (Oxford, England)\nBioinformatics. 2012 Sep 15;28(18):i582-i588. doi: 10.1093/bioinformatics/bts415.", "page" : "i582-i588", "title" : "Gene-gene interaction analysis for the survival phenotype based on the Cox model", "type" : "article-journal", "volume" : "28" }, "uris" : [ "http://www.mendeley.com/documents/?uuid=57d96a4d-9fd2-4455-9264-0496d65be03b" ] } ], "mendeley" : { "previouslyFormattedCitation" : "&lt;sup&gt;61,66\u201369&lt;/sup&gt;" }, "properties" : { "noteIndex" : 0 }, "schema" : "https://github.com/citation-style-language/schema/raw/master/csl-citation.json" }</w:instrText>
      </w:r>
      <w:r>
        <w:fldChar w:fldCharType="separate"/>
      </w:r>
      <w:r w:rsidRPr="00C01BA3">
        <w:rPr>
          <w:vertAlign w:val="superscript"/>
        </w:rPr>
        <w:t>61,66–69</w:t>
      </w:r>
      <w:r>
        <w:fldChar w:fldCharType="end"/>
      </w:r>
      <w:r>
        <w:t>, allow using risk scores aggregating multiple interactions in classification</w:t>
      </w:r>
      <w:r>
        <w:fldChar w:fldCharType="begin"/>
      </w:r>
      <w:r>
        <w:instrText xml:space="preserve"> ADDIN EN.CITE &lt;EndNote&gt;&lt;Cite&gt;&lt;Author&gt;Dai&lt;/Author&gt;&lt;Year&gt;2013&lt;/Year&gt;&lt;RecNum&gt;823&lt;/RecNum&gt;&lt;record&gt;&lt;rec-number&gt;823&lt;/rec-number&gt;&lt;foreign-keys&gt;&lt;key app="EN" db-id="xwdx05xfpvwr2lezad9x2fwl5vzx5wwvz5fr"&gt;823&lt;/key&gt;&lt;/foreign-keys&gt;&lt;ref-type name="Journal Article"&gt;17&lt;/ref-type&gt;&lt;contributors&gt;&lt;authors&gt;&lt;author&gt;Dai, Hongying&lt;/author&gt;&lt;author&gt;Charnigo, Richard&lt;/author&gt;&lt;author&gt;Becker, Mara&lt;/author&gt;&lt;author&gt;Leeder, J.&lt;/author&gt;&lt;author&gt;Motsinger-Reif, Alison&lt;/author&gt;&lt;/authors&gt;&lt;/contributors&gt;&lt;titles&gt;&lt;title&gt;Risk score modeling of multiple gene to gene interactions using aggregated-multifactor dimensionality reduction&lt;/title&gt;&lt;secondary-title&gt;BioData Mining&lt;/secondary-title&gt;&lt;/titles&gt;&lt;periodical&gt;&lt;full-title&gt;BioData Mining&lt;/full-title&gt;&lt;/periodical&gt;&lt;pages&gt;1&lt;/pages&gt;&lt;volume&gt;6&lt;/volume&gt;&lt;number&gt;1&lt;/number&gt;&lt;dates&gt;&lt;year&gt;2013&lt;/year&gt;&lt;/dates&gt;&lt;isbn&gt;1756-0381&lt;/isbn&gt;&lt;urls&gt;&lt;related-urls&gt;&lt;url&gt;http://www.biodatamining.org/content/6/1/1&lt;/url&gt;&lt;/related-urls&gt;&lt;/urls&gt;&lt;/record&gt;&lt;/Cite&gt;&lt;/EndNote&gt;</w:instrText>
      </w:r>
      <w:r>
        <w:fldChar w:fldCharType="separate"/>
      </w:r>
      <w:r w:rsidRPr="007C5989">
        <w:rPr>
          <w:vertAlign w:val="superscript"/>
        </w:rPr>
        <w:t>72</w:t>
      </w:r>
      <w:r>
        <w:fldChar w:fldCharType="end"/>
      </w:r>
      <w:r>
        <w:t>, and account for interactions without marginal effects</w:t>
      </w:r>
      <w:r>
        <w:fldChar w:fldCharType="begin" w:fldLock="1"/>
      </w:r>
      <w:r>
        <w:instrText>ADDIN CSL_CITATION { "citationItems" : [ { "id" : "ITEM-1", "itemData" : { "DOI" : "1471-2105-12-469 [pii]\n10.1186/1471-2105-12-469 [doi]", "ISBN" : "1471-2105 (Electronic)\n1471-2105 (Linking)", "PMID" : "22151604", "abstract" : "BACKGROUND: Multiple genetic factors and their interactive effects are speculated to contribute to complex diseases. Detecting such genetic interactive effects, i.e., epistatic interactions, however, remains a significant challenge in large-scale association studies. RESULTS: We have developed a new method, named SNPInterForest, for identifying epistatic interactions by extending an ensemble learning technique called random forest. Random forest is a predictive method that has been proposed for use in discovering single-nucleotide polymorphisms (SNPs), which are most predictive of the disease status in association studies. However, it is less sensitive to SNPs with little marginal effect. Furthermore, it does not natively exhibit information on interaction patterns of susceptibility SNPs. We extended the random forest framework to overcome the above limitations by means of (i) modifying the construction of the random forest and (ii) implementing a procedure for extracting interaction patterns from the constructed random forest. The performance of the proposed method was evaluated by simulated data under a wide spectrum of disease models. SNPInterForest performed very well in successfully identifying pure epistatic interactions with high precision and was still more than capable of concurrently identifying multiple interactions under the existence of genetic heterogeneity. It was also performed on real GWAS data of rheumatoid arthritis from the Wellcome Trust Case Control Consortium (WTCCC), and novel potential interactions were reported. CONCLUSIONS: SNPInterForest, offering an efficient means to detect epistatic interactions without statistical analyses, is promising for practical use as a way to reveal the epistatic interactions involved in common complex diseases.", "author" : [ { "dropping-particle" : "", "family" : "Yoshida", "given" : "M", "non-dropping-particle" : "", "parse-names" : false, "suffix" : "" }, { "dropping-particle" : "", "family" : "Koike", "given" : "A", "non-dropping-particle" : "", "parse-names" : false, "suffix" : "" } ], "container-title" : "BMC Bioinformatics", "edition" : "2011/12/14", "id" : "ITEM-1", "issued" : { "date-parts" : [ [ "2011" ] ] }, "note" : "Yoshida, Makiko\nKoike, Asako\nResearch Support, Non-U.S. Gov't\nEngland\nBMC bioinformatics\nBMC Bioinformatics. 2011 Dec 12;12:469. doi: 10.1186/1471-2105-12-469.", "page" : "469", "title" : "SNPInterForest: a new method for detecting epistatic interactions", "type" : "article-journal", "volume" : "12" }, "uris" : [ "http://www.mendeley.com/documents/?uuid=130f0e06-f0e2-4121-8864-8ea345b7bf50" ] }, { "id" : "ITEM-2", "itemData" : { "DOI" : "btr227 [pii]\n10.1093/bioinformatics/btr227 [doi]", "ISBN" : "1367-4811 (Electronic)\n1367-4803 (Linking)", "PMID" : "21685074", "abstract" : "MOTIVATION: Most complex diseases involve multiple genes and their interactions. Although genome-wide association studies (GWAS) have shown some success for identifying genetic variants underlying complex diseases, most existing studies are based on limited single-locus approaches, which detect single nucleotide polymorphisms (SNPs) essentially based on their marginal associations with phenotypes. RESULTS: In this article, we propose an ensemble approach based on boosting to study gene-gene interactions. We extend the basic AdaBoost algorithm by incorporating an intuitive importance score based on Gini impurity to select candidate SNPs. Permutation tests are used to control the statistical significance. We have performed extensive simulation studies using three interaction models to evaluate the efficacy of our approach at realistic GWAS sizes, and have compared it with existing epistatic detection algorithms. Our results indicate that our approach is valid, efficient for GWAS and on disease models with epistasis has more power than existing programs. CONTACT: jingli@case.edu.", "author" : [ { "dropping-particle" : "", "family" : "Li", "given" : "J", "non-dropping-particle" : "", "parse-names" : false, "suffix" : "" }, { "dropping-particle" : "", "family" : "Horstman", "given" : "B", "non-dropping-particle" : "", "parse-names" : false, "suffix" : "" }, { "dropping-particle" : "", "family" : "Chen", "given" : "Y", "non-dropping-particle" : "", "parse-names" : false, "suffix" : "" } ], "container-title" : "Bioinformatics", "edition" : "2011/06/21", "id" : "ITEM-2", "issue" : "13", "issued" : { "date-parts" : [ [ "2011" ] ] }, "note" : "Li, Jing\nHorstman, Benjamin\nChen, Yixuan\nLM008991/LM/NLM NIH HHS/United States\nR01 LM008991/LM/NLM NIH HHS/United States\nR01 LM008991-05/LM/NLM NIH HHS/United States\nRR03655/RR/NCRR NIH HHS/United States\nResearch Support, N.I.H., Extramural\nResearch Support, Non-U.S. Gov't\nEngland\nBioinformatics (Oxford, England)\nBioinformatics. 2011 Jul 1;27(13):i222-9. doi: 10.1093/bioinformatics/btr227.", "page" : "i222-9", "title" : "Detecting epistatic effects in association studies at a genomic level based on an ensemble approach", "type" : "article-journal", "volume" : "27" }, "uris" : [ "http://www.mendeley.com/documents/?uuid=ffc502f2-450c-445a-8b4c-0f3d50d86ad0" ] } ], "mendeley" : { "previouslyFormattedCitation" : "&lt;sup&gt;70,71&lt;/sup&gt;" }, "properties" : { "noteIndex" : 0 }, "schema" : "https://github.com/citation-style-language/schema/raw/master/csl-citation.json" }</w:instrText>
      </w:r>
      <w:r>
        <w:fldChar w:fldCharType="separate"/>
      </w:r>
      <w:r w:rsidRPr="00C01BA3">
        <w:rPr>
          <w:vertAlign w:val="superscript"/>
        </w:rPr>
        <w:t>70,71</w:t>
      </w:r>
      <w:r>
        <w:fldChar w:fldCharType="end"/>
      </w:r>
      <w:r>
        <w:t xml:space="preserve">. </w:t>
      </w:r>
    </w:p>
    <w:p w14:paraId="18F00DCF" w14:textId="328F0FA9" w:rsidR="00C01BA3" w:rsidRDefault="00C01BA3" w:rsidP="00C01BA3">
      <w:r>
        <w:t xml:space="preserve">Improved computing efficiency also allows an easy fix of the stability issue of the </w:t>
      </w:r>
      <w:proofErr w:type="spellStart"/>
      <w:r>
        <w:t>RelifF</w:t>
      </w:r>
      <w:proofErr w:type="spellEnd"/>
      <w:r>
        <w:t>-based filtering methods</w:t>
      </w:r>
      <w:r>
        <w:fldChar w:fldCharType="begin" w:fldLock="1"/>
      </w:r>
      <w:r>
        <w:instrText>ADDIN CSL_CITATION { "citationItems" : [ { "id" : "ITEM-1", "itemData" : { "DOI" : "10.1186/1756-0381-2-5", "ISSN" : "1756-0381", "PMID" : "19772641", "abstract" : "BACKGROUND: Genome-wide association studies are becoming the de facto standard in the genetic analysis of common human diseases. Given the complexity and robustness of biological networks such diseases are unlikely to be the result of single points of failure but instead likely arise from the joint failure of two or more interacting components. The hope in genome-wide screens is that these points of failure can be linked to single nucleotide polymorphisms (SNPs) which confer disease susceptibility. Detecting interacting variants that lead to disease in the absence of single-gene effects is difficult however, and methods to exhaustively analyze sets of these variants for interactions are combinatorial in nature thus making them computationally infeasible. Efficient algorithms which can detect interacting SNPs are needed. ReliefF is one such promising algorithm, although it has low success rate for noisy datasets when the interaction effect is small. ReliefF has been paired with an iterative approach, Tuned ReliefF (TuRF), which improves the estimation of weights in noisy data but does not fundamentally change the underlying ReliefF algorithm. To improve the sensitivity of studies using these methods to detect small effects we introduce Spatially Uniform ReliefF (SURF).\n\nRESULTS: SURF's ability to detect interactions in this domain is significantly greater than that of ReliefF. Similarly SURF, in combination with the TuRF strategy significantly outperforms TuRF alone for SNP selection under an epistasis model. It is important to note that this success rate increase does not require an increase in algorithmic complexity and allows for increased success rate, even with the removal of a nuisance parameter from the algorithm.\n\nCONCLUSION: Researchers performing genetic association studies and aiming to discover gene-gene interactions associated with increased disease susceptibility should use SURF in place of ReliefF. For instance, SURF should be used instead of ReliefF to filter a dataset before an exhaustive MDR analysis. This change increases the ability of a study to detect gene-gene interactions. The SURF algorithm is implemented in the open source Multifactor Dimensionality Reduction (MDR) software package available from http://www.epistasis.org.", "author" : [ { "dropping-particle" : "", "family" : "Greene", "given" : "Casey S", "non-dropping-particle" : "", "parse-names" : false, "suffix" : "" }, { "dropping-particle" : "", "family" : "Penrod", "given" : "Nadia M", "non-dropping-particle" : "", "parse-names" : false, "suffix" : "" }, { "dropping-particle" : "", "family" : "Kiralis", "given" : "Jeff", "non-dropping-particle" : "", "parse-names" : false, "suffix" : "" }, { "dropping-particle" : "", "family" : "Moore", "given" : "Jason H", "non-dropping-particle" : "", "parse-names" : false, "suffix" : "" } ], "container-title" : "BioData mining", "id" : "ITEM-1", "issue" : "1", "issued" : { "date-parts" : [ [ "2009", "1" ] ] }, "page" : "5", "title" : "Spatially uniform relieff (SURF) for computationally-efficient filtering of gene-gene interactions.", "type" : "article-journal", "volume" : "2" }, "uris" : [ "http://www.mendeley.com/documents/?uuid=82d4ac5a-53a0-43c3-b679-b6477fd08b68" ] } ], "mendeley" : { "previouslyFormattedCitation" : "&lt;sup&gt;72&lt;/sup&gt;" }, "properties" : { "noteIndex" : 0 }, "schema" : "https://github.com/citation-style-language/schema/raw/master/csl-citation.json" }</w:instrText>
      </w:r>
      <w:r>
        <w:fldChar w:fldCharType="separate"/>
      </w:r>
      <w:r w:rsidRPr="00C01BA3">
        <w:rPr>
          <w:vertAlign w:val="superscript"/>
        </w:rPr>
        <w:t>72</w:t>
      </w:r>
      <w:r>
        <w:fldChar w:fldCharType="end"/>
      </w:r>
      <w:r>
        <w:t xml:space="preserve"> by aggregating multiple runs</w:t>
      </w:r>
      <w:r>
        <w:fldChar w:fldCharType="begin" w:fldLock="1"/>
      </w:r>
      <w:r>
        <w:instrText>ADDIN CSL_CITATION { "citationItems" : [ { "id" : "ITEM-1", "itemData" : { "DOI" : "1471-2105-12-S1-S10 [pii]\n10.1186/1471-2105-12-S1-S10 [doi]", "ISBN" : "1471-2105 (Electronic)\n1471-2105 (Linking)", "PMID" : "21342539", "abstract" : "BACKGROUND: Complex diseases are commonly caused by multiple genes and their interactions with each other. Genome-wide association (GWA) studies provide us the opportunity to capture those disease associated genes and gene-gene interactions through panels of SNP markers. However, a proper filtering procedure is critical to reduce the search space prior to the computationally intensive gene-gene interaction identification step. In this study, we show that two commonly used SNP-SNP interaction filtering algorithms, ReliefF and tuned ReliefF (TuRF), are sensitive to the order of the samples in the dataset, giving rise to unstable and suboptimal results. However, we observe that the 'unstable' results from multiple runs of these algorithms can provide valuable information about the dataset. We therefore hypothesize that aggregating results from multiple runs of the algorithm may improve the filtering performance. RESULTS: We propose a simple and effective ensemble approach in which the results from multiple runs of an unstable filter are aggregated based on the general theory of ensemble learning. The ensemble versions of the ReliefF and TuRF algorithms, referred to as ReliefF-E and TuRF-E, are robust to sample order dependency and enable a more informative investigation of data characteristics. Using simulated and real datasets, we demonstrate that both the ensemble of ReliefF and the ensemble of TuRF can generate a much more stable SNP ranking than the original algorithms. Furthermore, the ensemble of TuRF achieved the highest success rate in comparison to many state-of-the-art algorithms as well as traditional chi2-test and odds ratio methods in terms of retaining gene-gene interactions.", "author" : [ { "dropping-particle" : "", "family" : "Yang", "given" : "P", "non-dropping-particle" : "", "parse-names" : false, "suffix" : "" }, { "dropping-particle" : "", "family" : "Ho", "given" : "J W", "non-dropping-particle" : "", "parse-names" : false, "suffix" : "" }, { "dropping-particle" : "", "family" : "Yang", "given" : "Y H", "non-dropping-particle" : "", "parse-names" : false, "suffix" : "" }, { "dropping-particle" : "", "family" : "Zhou", "given" : "B B", "non-dropping-particle" : "", "parse-names" : false, "suffix" : "" } ], "container-title" : "BMC Bioinformatics", "edition" : "2011/03/05", "id" : "ITEM-1", "issued" : { "date-parts" : [ [ "2011" ] ] }, "note" : "Yang, Pengyi\nHo, Joshua Wk\nYang, Yee Hwa\nZhou, Bing B\nResearch Support, Non-U.S. Gov't\nEngland\nBMC bioinformatics\nBMC Bioinformatics. 2011 Feb 15;12 Suppl 1:S10. doi: 10.1186/1471-2105-12-S1-S10.", "page" : "S10", "title" : "Gene-gene interaction filtering with ensemble of filters", "type" : "article-journal", "volume" : "12 Suppl 1" }, "uris" : [ "http://www.mendeley.com/documents/?uuid=3bfd8f27-db8c-4543-b839-fd1c5520111b" ] } ], "mendeley" : { "previouslyFormattedCitation" : "&lt;sup&gt;73&lt;/sup&gt;" }, "properties" : { "noteIndex" : 0 }, "schema" : "https://github.com/citation-style-language/schema/raw/master/csl-citation.json" }</w:instrText>
      </w:r>
      <w:r>
        <w:fldChar w:fldCharType="separate"/>
      </w:r>
      <w:r w:rsidRPr="00C01BA3">
        <w:rPr>
          <w:vertAlign w:val="superscript"/>
        </w:rPr>
        <w:t>73</w:t>
      </w:r>
      <w:r>
        <w:fldChar w:fldCharType="end"/>
      </w:r>
      <w:r>
        <w:t xml:space="preserve"> and facilitates the development of combining complementary algorithms. For example, using tree-based methods for screening and M</w:t>
      </w:r>
      <w:r w:rsidRPr="00B90272">
        <w:t xml:space="preserve">ultifactor </w:t>
      </w:r>
      <w:r>
        <w:t>D</w:t>
      </w:r>
      <w:r w:rsidRPr="00B90272">
        <w:t xml:space="preserve">imensionality </w:t>
      </w:r>
      <w:r>
        <w:t>R</w:t>
      </w:r>
      <w:r w:rsidRPr="00B90272">
        <w:t>eduction</w:t>
      </w:r>
      <w:r>
        <w:t xml:space="preserve"> for interaction testing can improve the overall performance</w:t>
      </w:r>
      <w:r>
        <w:fldChar w:fldCharType="begin" w:fldLock="1"/>
      </w:r>
      <w:r>
        <w:instrText>ADDIN CSL_CITATION { "citationItems" : [ { "id" : "ITEM-1", "itemData" : { "DOI" : "1756-0500-1-65 [pii]\n10.1186/1756-0500-1-65 [doi]", "ISBN" : "1756-0500 (Electronic)\n1756-0500 (Linking)", "PMID" : "18710518", "abstract" : "BACKGROUND: With the advent of increasingly efficient means to obtain genetic information, a great insurgence of data has resulted, leading to the need for methods for analyzing this data beyond that of traditional parametric statistical approaches. Recently we introduced Grammatical Evolution Neural Network (GENN), a machine-learning approach to detect gene-gene or gene-environment interactions, also known as epistasis, in high dimensional genetic epidemiological data. GENN has been shown to be highly successful in a range of simulated data, but the impact of error common to real data is unknown. In the current study, we examine the power of GENN to detect interesting interactions in the presence of noise due to genotyping error, missing data, phenocopy, and genetic heterogeneity. Additionally, we compare the performance of GENN to that of another computational method - Multifactor Dimensionality Reduction (MDR). FINDINGS: GENN is extremely robust to missing data and genotyping error. Phenocopy in a dataset reduces the power of both GENN and MDR. GENN is reasonably robust to genetic heterogeneity and find that in some cases GENN has substantially higher power than MDR to detect functional loci in the presence of genetic heterogeneity. CONCLUSION: GENN is a promising method to detect gene-gene interaction, even in the presence of common types of error found in real data.", "author" : [ { "dropping-particle" : "", "family" : "Motsinger-Reif", "given" : "A A", "non-dropping-particle" : "", "parse-names" : false, "suffix" : "" }, { "dropping-particle" : "", "family" : "Fanelli", "given" : "T J", "non-dropping-particle" : "", "parse-names" : false, "suffix" : "" }, { "dropping-particle" : "", "family" : "Davis", "given" : "A C", "non-dropping-particle" : "", "parse-names" : false, "suffix" : "" }, { "dropping-particle" : "", "family" : "Ritchie", "given" : "M D", "non-dropping-particle" : "", "parse-names" : false, "suffix" : "" } ], "container-title" : "BMC Res Notes", "edition" : "2008/08/20", "id" : "ITEM-1", "issued" : { "date-parts" : [ [ "2008" ] ] }, "note" : "Motsinger-Reif, Alison A\nFanelli, Theresa J\nDavis, Anna C\nRitchie, Marylyn D\nEngland\nBMC research notes\nBMC Res Notes. 2008 Aug 13;1:65. doi: 10.1186/1756-0500-1-65.", "page" : "65", "title" : "Power of grammatical evolution neural networks to detect gene-gene interactions in the presence of error", "type" : "article-journal", "volume" : "1" }, "uris" : [ "http://www.mendeley.com/documents/?uuid=0c41d0ad-cfc1-4ab1-bf65-f46246a12567" ] }, { "id" : "ITEM-2", "itemData" : { "DOI" : "ejhg201048 [pii]\n10.1038/ejhg.2010.48 [doi]", "ISBN" : "1476-5438 (Electronic)\n1018-4813 (Linking)", "PMID" : "20461113", "abstract" : "The search for susceptibility loci in gene-gene interactions imposes a methodological and computational challenge for statisticians because of the large dimensionality inherent to the modelling of gene-gene interactions or epistasis. In an era in which genome-wide scans have become relatively common, new powerful methods are required to handle the huge amount of feasible gene-gene interactions and to weed out false positives and negatives from these results. One solution to the dimensionality problem is to reduce data by preliminary screening of markers to select the best candidates for further analysis. Ideally, this screening step is statistically independent of the testing phase. Initially developed for small numbers of markers, the Multifactor Dimensionality Reduction (MDR) method is a nonparametric, model-free data reduction technique to associate sets of markers with optimal predictive properties to disease. In this study, we examine the power of MDR in larger data sets and compare it with other approaches that are able to identify gene-gene interactions. Under various interaction models (purely and not purely epistatic), we use a Random Forest (RF)-based prescreening method, before executing MDR, to improve its performance. We find that the power of MDR increases when noisy SNPs are first removed, by creating a collection of candidate markers with RFs. We validate our technique by extensive simulation studies and by application to asthma data from the European Committee of Respiratory Health Study II.", "author" : [ { "dropping-particle" : "", "family" : "Lobel", "given" : "L", "non-dropping-particle" : "De", "parse-names" : false, "suffix" : "" }, { "dropping-particle" : "", "family" : "Geurts", "given" : "P", "non-dropping-particle" : "", "parse-names" : false, "suffix" : "" }, { "dropping-particle" : "", "family" : "Baele", "given" : "G", "non-dropping-particle" : "", "parse-names" : false, "suffix" : "" }, { "dropping-particle" : "", "family" : "Castro-Giner", "given" : "F", "non-dropping-particle" : "", "parse-names" : false, "suffix" : "" }, { "dropping-particle" : "", "family" : "Kogevinas", "given" : "M", "non-dropping-particle" : "", "parse-names" : false, "suffix" : "" }, { "dropping-particle" : "", "family" : "Steen", "given" : "K", "non-dropping-particle" : "Van", "parse-names" : false, "suffix" : "" } ], "container-title" : "Eur J Hum Genet", "edition" : "2010/05/13", "id" : "ITEM-2", "issue" : "10", "issued" : { "date-parts" : [ [ "2010" ] ] }, "note" : "De Lobel, Lizzy\nGeurts, Pierre\nBaele, Guy\nCastro-Giner, Francesc\nKogevinas, Manolis\nVan Steen, Kristel\nEngland\nEuropean journal of human genetics : EJHG\nEur J Hum Genet. 2010 Oct;18(10):1127-32. doi: 10.1038/ejhg.2010.48. Epub 2010 May 12.", "page" : "1127-1132", "title" : "A screening methodology based on Random Forests to improve the detection of gene-gene interactions", "type" : "article-journal", "volume" : "18" }, "uris" : [ "http://www.mendeley.com/documents/?uuid=906bbc2b-b603-4288-8bbd-b33a952269df" ] }, { "id" : "ITEM-3", "itemData" : { "DOI" : "10.1111/j.1469-1809.2011.00692.x [doi]", "ISBN" : "1469-1809 (Electronic)\n0003-4800 (Linking)", "PMID" : "22150548", "abstract" : "Studies have shown that interactions of single nucleotide polymorphisms (SNPs) may play an important role in understanding the causes of complex disease. We have proposed an integrated machine learning method that combines two machine-learning methods-Random Forests (RF) and Multivariate Adaptive Regression Splines (MARS)-to identify a subset of important SNPs and detect interaction patterns more effectively and efficiently. In this two-stage RF-MARS (TRM) approach, RF is first applied to detect a predictive subset of SNPs, and then MARS is used to identify the interaction patterns. We evaluated the TRM performances in four models. RF variable selection was based on out-of-bag classification error rate (OOB) and variable important spectrum (IS). Our results support that RF(OOB) had better performance than MARS and RF(IS) in detecting important variables. This study demonstrates that TRM(OOB) , which is RF(OOB) plus MARS, has combined the strengths of RF and MARS in identifying SNP-SNP interactions in a scenario of 100 candidate SNPs. TRM(OOB) had greater true positive rate and lower false positive rate compared with MARS, particularly for searching interactions with a strong association with the outcome. Therefore, the use of TRM(OOB) is favored for exploring SNP-SNP interactions in a large-scale genetic variation study.", "author" : [ { "dropping-particle" : "", "family" : "Lin", "given" : "H Y", "non-dropping-particle" : "", "parse-names" : false, "suffix" : "" }, { "dropping-particle" : "", "family" : "Chen", "given" : "Y A", "non-dropping-particle" : "", "parse-names" : false, "suffix" : "" }, { "dropping-particle" : "", "family" : "Tsai", "given" : "Y Y", "non-dropping-particle" : "", "parse-names" : false, "suffix" : "" }, { "dropping-particle" : "", "family" : "Qu", "given" : "X", "non-dropping-particle" : "", "parse-names" : false, "suffix" : "" }, { "dropping-particle" : "", "family" : "Tseng", "given" : "T S", "non-dropping-particle" : "", "parse-names" : false, "suffix" : "" }, { "dropping-particle" : "", "family" : "Park", "given" : "J Y", "non-dropping-particle" : "", "parse-names" : false, "suffix" : "" } ], "container-title" : "Ann Hum Genet", "edition" : "2011/12/14", "id" : "ITEM-3", "issue" : "1", "issued" : { "date-parts" : [ [ "2012" ] ] }, "note" : "Lin, Hui-Yi\nChen, Y Ann\nTsai, Ya-Yu\nQu, Xiaotao\nTseng, Tung-Sung\nPark, Jong Y\nR01 CA128813/CA/NCI NIH HHS/United States\nR01 CA128813-05/CA/NCI NIH HHS/United States\nR01CA128813/CA/NCI NIH HHS/United States\nComparative Study\nEvaluation Studies\nResearch Support, N.I.H., Extramural\nResearch Support, Non-U.S. Gov't\nEngland\nAnnals of human genetics\nAnn Hum Genet. 2012 Jan;76(1):53-62. doi: 10.1111/j.1469-1809.2011.00692.x. Epub 2011 Dec 11.", "page" : "53-62", "title" : "TRM: a powerful two-stage machine learning approach for identifying SNP-SNP interactions", "type" : "article-journal", "volume" : "76" }, "uris" : [ "http://www.mendeley.com/documents/?uuid=33f087b5-b679-4488-8960-c85272e9cc0b" ] } ], "mendeley" : { "previouslyFormattedCitation" : "&lt;sup&gt;74\u201376&lt;/sup&gt;" }, "properties" : { "noteIndex" : 0 }, "schema" : "https://github.com/citation-style-language/schema/raw/master/csl-citation.json" }</w:instrText>
      </w:r>
      <w:r>
        <w:fldChar w:fldCharType="separate"/>
      </w:r>
      <w:r w:rsidRPr="00C01BA3">
        <w:rPr>
          <w:vertAlign w:val="superscript"/>
        </w:rPr>
        <w:t>74–76</w:t>
      </w:r>
      <w:r>
        <w:fldChar w:fldCharType="end"/>
      </w:r>
      <w:r>
        <w:t xml:space="preserve">; </w:t>
      </w:r>
      <w:proofErr w:type="spellStart"/>
      <w:r>
        <w:t>Reconstructability</w:t>
      </w:r>
      <w:proofErr w:type="spellEnd"/>
      <w:r>
        <w:t xml:space="preserve"> Analysis method uses entropy-based methods to construct and interpret interaction structures and graph theory heuristics to traverse</w:t>
      </w:r>
      <w:r>
        <w:fldChar w:fldCharType="begin" w:fldLock="1"/>
      </w:r>
      <w:r>
        <w:instrText>ADDIN CSL_CITATION { "citationItems" : [ { "id" : "ITEM-1",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"ITEM-1",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"&lt;sup&gt;65&lt;/sup&gt;" }, "properties" : { "noteIndex" : 0 }, "schema" : "https://github.com/citation-style-language/schema/raw/master/csl-citation.json" }</w:instrText>
      </w:r>
      <w:r>
        <w:fldChar w:fldCharType="separate"/>
      </w:r>
      <w:r w:rsidRPr="00C01BA3">
        <w:rPr>
          <w:vertAlign w:val="superscript"/>
        </w:rPr>
        <w:t>65</w:t>
      </w:r>
      <w:r>
        <w:fldChar w:fldCharType="end"/>
      </w:r>
      <w:r>
        <w:t>. New algorithms such as Ant Colony Optimization mimicking how ant colonies find the shortest route to foods</w:t>
      </w:r>
      <w:r>
        <w:fldChar w:fldCharType="begin" w:fldLock="1"/>
      </w:r>
      <w:r>
        <w:instrText>ADDIN CSL_CITATION { "citationItems" : [ { "id" : "ITEM-1", "itemData" : { "DOI" : "1756-0500-3-117 [pii]\n10.1186/1756-0500-3-117 [doi]", "ISBN" : "1756-0500 (Electronic)\n1756-0500 (Linking)", "PMID" : "20426808", "abstract" : "BACKGROUND: Epistatic interactions of multiple single nucleotide polymorphisms (SNPs) are now believed to affect individual susceptibility to common diseases. The detection of such interactions, however, is a challenging task in large scale association studies. Ant colony optimization (ACO) algorithms have been shown to be useful in detecting epistatic interactions. FINDINGS: AntEpiSeeker, a new two-stage ant colony optimization algorithm, has been developed for detecting epistasis in a case-control design. Based on some practical epistatic models, AntEpiSeeker has performed very well. CONCLUSIONS: AntEpiSeeker is a powerful and efficient tool for large-scale association studies and can be downloaded from http://nce.ads.uga.edu/~romdhane/AntEpiSeeker/index.html.", "author" : [ { "dropping-particle" : "", "family" : "Wang", "given" : "Y", "non-dropping-particle" : "", "parse-names" : false, "suffix" : "" }, { "dropping-particle" : "", "family" : "Liu", "given" : "X", "non-dropping-particle" : "", "parse-names" : false, "suffix" : "" }, { "dropping-particle" : "", "family" : "Robbins", "given" : "K", "non-dropping-particle" : "", "parse-names" : false, "suffix" : "" }, { "dropping-particle" : "", "family" : "Rekaya", "given" : "R", "non-dropping-particle" : "", "parse-names" : false, "suffix" : "" } ], "container-title" : "BMC Res Notes", "edition" : "2010/04/30", "id" : "ITEM-1", "issued" : { "date-parts" : [ [ "2010" ] ] }, "note" : "Wang, Yupeng\nLiu, Xinyu\nRobbins, Kelly\nRekaya, Romdhane\nEngland\nBMC research notes\nBMC Res Notes. 2010 Apr 28;3:117. doi: 10.1186/1756-0500-3-117.", "page" : "117", "title" : "AntEpiSeeker: detecting epistatic interactions for case-control studies using a two-stage ant colony optimization algorithm", "type" : "article-journal", "volume" : "3" }, "uris" : [ "http://www.mendeley.com/documents/?uuid=57d8edb3-4ee6-4d31-8f46-ee4bfe7a166c" ] } ], "mendeley" : { "previouslyFormattedCitation" : "&lt;sup&gt;77&lt;/sup&gt;" }, "properties" : { "noteIndex" : 0 }, "schema" : "https://github.com/citation-style-language/schema/raw/master/csl-citation.json" }</w:instrText>
      </w:r>
      <w:r>
        <w:fldChar w:fldCharType="separate"/>
      </w:r>
      <w:r w:rsidRPr="00C01BA3">
        <w:rPr>
          <w:vertAlign w:val="superscript"/>
        </w:rPr>
        <w:t>77</w:t>
      </w:r>
      <w:r>
        <w:fldChar w:fldCharType="end"/>
      </w:r>
      <w:r>
        <w:t xml:space="preserve"> are continuously adopted into epistasis studies but need to be clear how interactions are tested. Nevertheless, detection of high-order interactions appears very challenging to </w:t>
      </w:r>
      <w:r w:rsidRPr="00C427D7">
        <w:t xml:space="preserve">machine learning and data mining methods </w:t>
      </w:r>
      <w:r>
        <w:t xml:space="preserve">too considering </w:t>
      </w:r>
      <w:proofErr w:type="gramStart"/>
      <w:r>
        <w:t>that interactions</w:t>
      </w:r>
      <w:proofErr w:type="gramEnd"/>
      <w:r>
        <w:t xml:space="preserve"> are not explicitly tested in many cases. When interactions are explicitly tested, e.g. using </w:t>
      </w:r>
      <w:proofErr w:type="spellStart"/>
      <w:r>
        <w:t>Reconstructability</w:t>
      </w:r>
      <w:proofErr w:type="spellEnd"/>
      <w:r>
        <w:t xml:space="preserve"> Analysis, detection of three-way interactions requires multilayer hypothesis tests and thus is as difficult as regression methods</w:t>
      </w:r>
      <w:r>
        <w:fldChar w:fldCharType="begin" w:fldLock="1"/>
      </w:r>
      <w:r>
        <w:instrText>ADDIN CSL_CITATION { "citationItems" : [ { "id" : "ITEM-1",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"ITEM-1",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"ITEM-2", "itemData" : { "DOI" : "amiajnl-2012-001525 [pii]\n10.1136/amiajnl-2012-001525 [doi]", "ISBN" : "1527-974X (Electronic)\n1067-5027 (Linking)", "PMID" : "23396514", "abstract" : "BACKGROUND: Epistasis has been historically used to describe the phenomenon that the effect of a given gene on a phenotype can be dependent on one or more other genes, and is an essential element for understanding the association between genetic and phenotypic variations. Quantifying epistasis of orders higher than two is very challenging due to both the computational complexity of enumerating all possible combinations in genome-wide data and the lack of efficient and effective methodologies. OBJECTIVES: In this study, we propose a fast, non-parametric, and model-free measure for three-way epistasis. METHODS: Such a measure is based on information gain, and is able to separate all lower order effects from pure three-way epistasis. RESULTS: Our method was verified on synthetic data and applied to real data from a candidate-gene study of tuberculosis in a West African population. In the tuberculosis data, we found a statistically significant pure three-way epistatic interaction effect that was stronger than any lower-order associations. CONCLUSION: Our study provides a methodological basis for detecting and characterizing high-order gene-gene interactions in genetic association studies.", "author" : [ { "dropping-particle" : "", "family" : "Hu", "given" : "T", "non-dropping-particle" : "", "parse-names" : false, "suffix" : "" }, { "dropping-particle" : "", "family" : "Chen", "given" : "Y", "non-dropping-particle" : "", "parse-names" : false, "suffix" : "" }, { "dropping-particle" : "", "family" : "Kiralis", "given" : "J W", "non-dropping-particle" : "", "parse-names" : false, "suffix" : "" }, { "dropping-particle" : "", "family" : "Collins", "given" : "R L", "non-dropping-particle" : "", "parse-names" : false, "suffix" : "" }, { "dropping-particle" : "", "family" : "Wejse", "given" : "C", "non-dropping-particle" : "", "parse-names" : false, "suffix" : "" }, { "dropping-particle" : "", "family" : "Sirugo", "given" : "G", "non-dropping-particle" : "", "parse-names" : false, "suffix" : "" }, { "dropping-particle" : "", "family" : "Williams", "given" : "S M", "non-dropping-particle" : "", "parse-names" : false, "suffix" : "" }, { "dropping-particle" : "", "family" : "Moore", "given" : "J H", "non-dropping-particle" : "", "parse-names" : false, "suffix" : "" } ], "container-title" : "J Am Med Inform Assoc", "edition" : "2013/02/12", "id" : "ITEM-2", "issued" : { "date-parts" : [ [ "2013" ] ] }, "note" : "Hu, Ting\nChen, Yuanzhu\nKiralis, Jeff W\nCollins, Ryan L\nWejse, Christian\nSirugo, Giorgio\nWilliams, Scott M\nMoore, Jason H\nJournal of the American Medical Informatics Association : JAMIA\nJ Am Med Inform Assoc. 2013 Feb 18.", "title" : "An information-gain approach to detecting three-way epistatic interactions in genetic association studies", "type" : "article-journal" }, "uris" : [ "http://www.mendeley.com/documents/?uuid=593db332-9b3d-4d76-bd84-91d00f0635c7" ] } ], "mendeley" : { "previouslyFormattedCitation" : "&lt;sup&gt;4,78&lt;/sup&gt;" }, "properties" : { "noteIndex" : 0 }, "schema" : "https://github.com/citation-style-language/schema/raw/master/csl-citation.json" }</w:instrText>
      </w:r>
      <w:r>
        <w:fldChar w:fldCharType="separate"/>
      </w:r>
      <w:r w:rsidRPr="00C01BA3">
        <w:rPr>
          <w:vertAlign w:val="superscript"/>
        </w:rPr>
        <w:t>4,78</w:t>
      </w:r>
      <w:r>
        <w:fldChar w:fldCharType="end"/>
      </w:r>
      <w:r>
        <w:t>, in addition to issues of excessive computing demand, exponentially increased multiple tests and insufficient sample sizes</w:t>
      </w:r>
      <w:r>
        <w:fldChar w:fldCharType="begin" w:fldLock="1"/>
      </w:r>
      <w: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fldChar w:fldCharType="separate"/>
      </w:r>
      <w:r w:rsidRPr="00C01BA3">
        <w:rPr>
          <w:vertAlign w:val="superscript"/>
        </w:rPr>
        <w:t>13</w:t>
      </w:r>
      <w:r>
        <w:fldChar w:fldCharType="end"/>
      </w:r>
      <w:r>
        <w:t>.</w:t>
      </w:r>
      <w:r w:rsidRPr="00C427D7">
        <w:t xml:space="preserve"> </w:t>
      </w:r>
      <w:r>
        <w:t xml:space="preserve">Novel ideas are needed to genome-wide detect high-order interactions. </w:t>
      </w:r>
    </w:p>
    <w:p w14:paraId="4C4E8D19" w14:textId="77777777" w:rsidR="00C01BA3" w:rsidRDefault="00C01BA3" w:rsidP="00C01BA3"/>
    <w:p w14:paraId="3EDD5906" w14:textId="77777777" w:rsidR="00C01BA3" w:rsidRPr="00C01BA3" w:rsidRDefault="00C01BA3" w:rsidP="00C01BA3">
      <w:pPr>
        <w:pStyle w:val="Heading3"/>
        <w:rPr>
          <w:rStyle w:val="inlineheading"/>
          <w:i w:val="0"/>
        </w:rPr>
      </w:pPr>
      <w:bookmarkStart w:id="10" w:name="_Toc245195958"/>
      <w:r w:rsidRPr="00C01BA3">
        <w:rPr>
          <w:rStyle w:val="inlineheading"/>
          <w:i w:val="0"/>
        </w:rPr>
        <w:t>Group and module based methods</w:t>
      </w:r>
      <w:bookmarkEnd w:id="10"/>
    </w:p>
    <w:p w14:paraId="24183481" w14:textId="77777777" w:rsidR="00C01BA3" w:rsidRDefault="00C01BA3" w:rsidP="00C01BA3">
      <w:pPr>
        <w:rPr>
          <w:rStyle w:val="inlineheading"/>
        </w:rPr>
      </w:pPr>
    </w:p>
    <w:p w14:paraId="7C87DC2F" w14:textId="4CAD0150" w:rsidR="00C01BA3" w:rsidRDefault="00C01BA3" w:rsidP="00C01BA3">
      <w:r>
        <w:t>Testing interactions based on groups of SNPs or functional modules can dramatically reduce the multiple test burden (e.g. only ~10</w:t>
      </w:r>
      <w:r>
        <w:rPr>
          <w:vertAlign w:val="superscript"/>
        </w:rPr>
        <w:t>8</w:t>
      </w:r>
      <w:r>
        <w:t xml:space="preserve"> pairwise tests required for 20,000 genes) and thus increase power of detection</w:t>
      </w:r>
      <w:r>
        <w:fldChar w:fldCharType="begin" w:fldLock="1"/>
      </w:r>
      <w:r>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"id" : "ITEM-2",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"ITEM-2",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"&lt;sup&gt;23,79&lt;/sup&gt;" }, "properties" : { "noteIndex" : 0 }, "schema" : "https://github.com/citation-style-language/schema/raw/master/csl-citation.json" }</w:instrText>
      </w:r>
      <w:r>
        <w:fldChar w:fldCharType="separate"/>
      </w:r>
      <w:r w:rsidRPr="00C01BA3">
        <w:rPr>
          <w:vertAlign w:val="superscript"/>
        </w:rPr>
        <w:t>23,79</w:t>
      </w:r>
      <w:r>
        <w:fldChar w:fldCharType="end"/>
      </w:r>
      <w:r>
        <w:t>, including high-order interactions</w:t>
      </w:r>
      <w:r>
        <w:fldChar w:fldCharType="begin" w:fldLock="1"/>
      </w:r>
      <w:r>
        <w:instrText>ADDIN CSL_CITATION { "citationItems" : [ { "id" : "ITEM-1", "itemData" : { "DOI" : "1471-2105-13-S9-S5 [pii]\n10.1186/1471-2105-13-S9-S5 [doi]", "ISBN" : "1471-2105 (Electronic)\n1471-2105 (Linking)", "PMID" : "22901090", "abstract" : "BACKGROUND: Because common complex diseases are affected by multiple genes and environmental factors, it is essential to investigate gene-gene and/or gene-environment interactions to understand genetic architecture of complex diseases. After the great success of large scale genome-wide association (GWA) studies using the high density single nucleotide polymorphism (SNP) chips, the study of gene-gene interaction becomes a next challenge. Multifactor dimensionality reduction (MDR) analysis has been widely used for the gene-gene interaction analysis. In practice, however, it is not easy to perform high order gene-gene interaction analyses via MDR in genome-wide level because it requires exploring a huge search space and suffers from a computational burden due to high dimensionality. RESULTS: We propose dimensional reduction analysis, Gene-MDR analysis for the fast and efficient high order gene-gene interaction analysis. The proposed Gene-MDR method is composed of two-step applications of MDR: within- and between-gene MDR analyses. First, within-gene MDR analysis summarizes each gene effect via MDR analysis by combining multiple SNPs from the same gene. Second, between-gene MDR analysis then performs interaction analysis using the summarized gene effects from within-gene MDR analysis. We apply the Gene-MDR method to bipolar disorder (BD) GWA data from Wellcome Trust Case Control Consortium (WTCCC). The results demonstrate that Gene-MDR is capable of detecting high order gene-gene interactions associated with BD. CONCLUSION: By reducing the dimension of genome-wide data from SNP level to gene level, Gene-MDR efficiently identifies high order gene-gene interactions. Therefore, Gene-MDR can provide the key to understand complex disease etiology.", "author" : [ { "dropping-particle" : "", "family" : "Oh", "given" : "S", "non-dropping-particle" : "", "parse-names" : false, "suffix" : "" }, { "dropping-particle" : "", "family" : "Lee", "given" : "J", "non-dropping-particle" : "", "parse-names" : false, "suffix" : "" }, { "dropping-particle" : "", "family" : "Kwon", "given" : "M S", "non-dropping-particle" : "", "parse-names" : false, "suffix" : "" }, { "dropping-particle" : "", "family" : "Weir", "given" : "B", "non-dropping-particle" : "", "parse-names" : false, "suffix" : "" }, { "dropping-particle" : "", "family" : "Ha", "given" : "K", "non-dropping-particle" : "", "parse-names" : false, "suffix" : "" }, { "dropping-particle" : "", "family" : "Park", "given" : "T", "non-dropping-particle" : "", "parse-names" : false, "suffix" : "" } ], "container-title" : "BMC Bioinformatics", "edition" : "2012/08/21", "id" : "ITEM-1", "issued" : { "date-parts" : [ [ "2012" ] ] }, "note" : "Oh, Sohee\nLee, Jaehoon\nKwon, Min-Seok\nWeir, Bruce\nHa, Kyooseob\nPark, Taesung\nResearch Support, Non-U.S. Gov't\nEngland\nBMC bioinformatics\nBMC Bioinformatics. 2012 Jun 11;13 Suppl 9:S5. doi: 10.1186/1471-2105-13-S9-S5.", "page" : "S5", "title" : "A novel method to identify high order gene-gene interactions in genome-wide association studies: gene-based MDR", "type" : "article-journal", "volume" : "13 Suppl 9" }, "uris" : [ "http://www.mendeley.com/documents/?uuid=2b442f76-2b0b-4427-b9a2-5f197c974eed" ] } ], "mendeley" : { "previouslyFormattedCitation" : "&lt;sup&gt;80&lt;/sup&gt;" }, "properties" : { "noteIndex" : 0 }, "schema" : "https://github.com/citation-style-language/schema/raw/master/csl-citation.json" }</w:instrText>
      </w:r>
      <w:r>
        <w:fldChar w:fldCharType="separate"/>
      </w:r>
      <w:r w:rsidRPr="00C01BA3">
        <w:rPr>
          <w:vertAlign w:val="superscript"/>
        </w:rPr>
        <w:t>80</w:t>
      </w:r>
      <w:r>
        <w:fldChar w:fldCharType="end"/>
      </w:r>
      <w:r>
        <w:t>. In addition, properly grouping SNPs may collectively capture casual variants that are not well tagged by individual SNPs</w:t>
      </w:r>
      <w:r>
        <w:fldChar w:fldCharType="begin" w:fldLock="1"/>
      </w:r>
      <w:r>
        <w:instrText>ADDIN CSL_CITATION { "citationItems" : [ { "id" : "ITEM-1", "itemData" : { "DOI" : "S0002-9297(10)00248-X [pii]\n10.1016/j.ajhg.2010.05.002 [doi]", "ISBN" : "1537-6605 (Electronic)\n0002-9297 (Linking)", "PMID" : "20560208", "abstract" : "GWAS have emerged as popular tools for identifying genetic variants that are associated with disease risk. Standard analysis of a case-control GWAS involves assessing the association between each individual genotyped SNP and disease risk. However, this approach suffers from limited reproducibility and difficulties in detecting multi-SNP and epistatic effects. As an alternative analytical strategy, we propose grouping SNPs together into SNP sets on the basis of proximity to genomic features such as genes or haplotype blocks, then testing the joint effect of each SNP set. Testing of each SNP set proceeds via the logistic kernel-machine-based test, which is based on a statistical framework that allows for flexible modeling of epistatic and nonlinear SNP effects. This flexibility and the ability to naturally adjust for covariate effects are important features of our test that make it appealing in comparison to individual SNP tests and existing multimarker tests. Using simulated data based on the International HapMap Project, we show that SNP-set testing can have improved power over standard individual-SNP analysis under a wide range of settings. In particular, we find that our approach has higher power than individual-SNP analysis when the median correlation between the disease-susceptibility variant and the genotyped SNPs is moderate to high. When the correlation is low, both individual-SNP analysis and the SNP-set analysis tend to have low power. We apply SNP-set analysis to analyze the Cancer Genetic Markers of Susceptibility (CGEMS) breast cancer GWAS discovery-phase data.", "author" : [ { "dropping-particle" : "", "family" : "Wu", "given" : "M C", "non-dropping-particle" : "", "parse-names" : false, "suffix" : "" }, { "dropping-particle" : "", "family" : "Kraft", "given" : "P", "non-dropping-particle" : "", "parse-names" : false, "suffix" : "" }, { "dropping-particle" : "", "family" : "Epstein", "given" : "M P", "non-dropping-particle" : "", "parse-names" : false, "suffix" : "" }, { "dropping-particle" : "", "family" : "Taylor", "given" : "D M", "non-dropping-particle" : "", "parse-names" : false, "suffix" : "" }, { "dropping-particle" : "", "family" : "Chanock", "given" : "S J", "non-dropping-particle" : "", "parse-names" : false, "suffix" : "" }, { "dropping-particle" : "", "family" : "Hunter", "given" : "D J", "non-dropping-particle" : "", "parse-names" : false, "suffix" : "" }, { "dropping-particle" : "", "family" : "Lin", "given" : "X", "non-dropping-particle" : "", "parse-names" : false, "suffix" : "" } ], "container-title" : "Am J Hum Genet", "edition" : "2010/06/22", "id" : "ITEM-1", "issue" : "6", "issued" : { "date-parts" : [ [ "2010" ] ] }, "note" : "Wu, Michael C\nKraft, Peter\nEpstein, Michael P\nTaylor, Deanne M\nChanock, Stephen J\nHunter, David J\nLin, Xihong\nCA134294/CA/NCI NIH HHS/United States\nCA76404/CA/NCI NIH HHS/United States\nHG003618/HG/NHGRI NIH HHS/United States\nP30 ES000002/ES/NIEHS NIH HHS/United States\nR37 CA076404-16/CA/NCI NIH HHS/United States\nResearch Support, N.I.H., Extramural\nUnited States\nAmerican journal of human genetics\nAm J Hum Genet. 2010 Jun 11;86(6):929-42. doi: 10.1016/j.ajhg.2010.05.002.", "page" : "929-942", "title" : "Powerful SNP-set analysis for case-control genome-wide association studies", "type" : "article-journal", "volume" : "86" }, "uris" : [ "http://www.mendeley.com/documents/?uuid=b713cbf2-18e1-4ab0-915e-14c14b7ade72" ] } ], "mendeley" : { "previouslyFormattedCitation" : "&lt;sup&gt;81&lt;/sup&gt;" }, "properties" : { "noteIndex" : 0 }, "schema" : "https://github.com/citation-style-language/schema/raw/master/csl-citation.json" }</w:instrText>
      </w:r>
      <w:r>
        <w:fldChar w:fldCharType="separate"/>
      </w:r>
      <w:r w:rsidRPr="00C01BA3">
        <w:rPr>
          <w:vertAlign w:val="superscript"/>
        </w:rPr>
        <w:t>81</w:t>
      </w:r>
      <w:r>
        <w:fldChar w:fldCharType="end"/>
      </w:r>
      <w:r>
        <w:t xml:space="preserve"> but could be complicated by a number of factors (e.g. group definitions, correlations among SNPs and SNP pairs)</w:t>
      </w:r>
      <w:r>
        <w:fldChar w:fldCharType="begin" w:fldLock="1"/>
      </w:r>
      <w:r>
        <w:instrText>ADDIN CSL_CITATION { "citationItems" : [ { "id" : "ITEM-1",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"ITEM-1",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"&lt;sup&gt;37&lt;/sup&gt;" }, "properties" : { "noteIndex" : 0 }, "schema" : "https://github.com/citation-style-language/schema/raw/master/csl-citation.json" }</w:instrText>
      </w:r>
      <w:r>
        <w:fldChar w:fldCharType="separate"/>
      </w:r>
      <w:r w:rsidRPr="00C01BA3">
        <w:rPr>
          <w:vertAlign w:val="superscript"/>
        </w:rPr>
        <w:t>37</w:t>
      </w:r>
      <w:r>
        <w:fldChar w:fldCharType="end"/>
      </w:r>
      <w:r>
        <w:t>. A common practice is to use genes to group SNPs and derive gene-based variables factoring in SNP correlations for interaction tests via regression</w:t>
      </w:r>
      <w:r>
        <w:fldChar w:fldCharType="begin" w:fldLock="1"/>
      </w:r>
      <w:r>
        <w:instrText>ADDIN CSL_CITATION { "citationItems" : [ { "id" : "ITEM-1", "itemData" : { "DOI" : "1753-6561-5-S9-S65 [pii]\n10.1186/1753-6561-5-S9-S65 [doi]", "ISBN" : "1753-6561 (Electronic)\n1753-6561 (Linking)", "PMID" : "22373436", "abstract" : "In genome-wide association studies, gene-based methods measure potential joint genetic effects of loci within genes and are promising for detecting causative genetic variations. Following recent theoretical research in statistical multiple-hypothesis testing, we propose to adapt the Higher Criticism procedures to develop novel gene-based methods that use the information of linkage disequilibrium for detecting weak and sparse genetic signals. With the large-scale exonic single-nucleotide polymorphism data from Genetic Analysis Workshop 17, we show that the new Higher-Criticism-type gene-based methods have higher statistical power to detect causative genes than the minimal P-value method, ridge regression, and the prototypes of Higher Criticism do.", "author" : [ { "dropping-particle" : "", "family" : "He", "given" : "S", "non-dropping-particle" : "", "parse-names" : false, "suffix" : "" }, { "dropping-particle" : "", "family" : "Wu", "given" : "Z", "non-dropping-particle" : "", "parse-names" : false, "suffix" : "" } ], "container-title" : "BMC Proc", "edition" : "2012/03/01", "id" : "ITEM-1", "issued" : { "date-parts" : [ [ "2011" ] ] }, "note" : "He, Shiquan\nWu, Zheyang\nEngland\nBMC proceedings\nBMC Proc. 2011 Nov 29;5 Suppl 9:S65. doi: 10.1186/1753-6561-5-S9-S65.", "page" : "S65", "title" : "Gene-based Higher Criticism methods for large-scale exonic single-nucleotide polymorphism data", "type" : "article-journal", "volume" : "5 Suppl 9" }, "uris" : [ "http://www.mendeley.com/documents/?uuid=780b5f9c-4729-45bf-aaae-e4a1701394b8" ] } ], "mendeley" : { "previouslyFormattedCitation" : "&lt;sup&gt;82&lt;/sup&gt;" }, "properties" : { "noteIndex" : 0 }, "schema" : "https://github.com/citation-style-language/schema/raw/master/csl-citation.json" }</w:instrText>
      </w:r>
      <w:r>
        <w:fldChar w:fldCharType="separate"/>
      </w:r>
      <w:r w:rsidRPr="00C01BA3">
        <w:rPr>
          <w:vertAlign w:val="superscript"/>
        </w:rPr>
        <w:t>82</w:t>
      </w:r>
      <w:r>
        <w:fldChar w:fldCharType="end"/>
      </w:r>
      <w:r>
        <w:t xml:space="preserve"> or analog LD-based</w:t>
      </w:r>
      <w:r>
        <w:fldChar w:fldCharType="begin" w:fldLock="1"/>
      </w:r>
      <w: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fldChar w:fldCharType="separate"/>
      </w:r>
      <w:r w:rsidRPr="00C01BA3">
        <w:rPr>
          <w:vertAlign w:val="superscript"/>
        </w:rPr>
        <w:t>15</w:t>
      </w:r>
      <w:r>
        <w:fldChar w:fldCharType="end"/>
      </w:r>
      <w:r>
        <w:t xml:space="preserve"> (i.e. testing the difference of correlation</w:t>
      </w:r>
      <w:r w:rsidRPr="00C0585A">
        <w:t xml:space="preserve"> of </w:t>
      </w:r>
      <w:r>
        <w:t>a pair of genes</w:t>
      </w:r>
      <w:r w:rsidRPr="00C0585A">
        <w:t xml:space="preserve"> </w:t>
      </w:r>
      <w:r>
        <w:t>between</w:t>
      </w:r>
      <w:r w:rsidRPr="00C0585A">
        <w:t xml:space="preserve"> cases and controls</w:t>
      </w:r>
      <w:r>
        <w:t>)</w:t>
      </w:r>
      <w:r w:rsidRPr="00C0585A">
        <w:t xml:space="preserve"> </w:t>
      </w:r>
      <w:r>
        <w:t>approaches</w:t>
      </w:r>
      <w:r>
        <w:fldChar w:fldCharType="begin" w:fldLock="1"/>
      </w:r>
      <w:r>
        <w:instrText>ADDIN CSL_CITATION { "citationItems" : [ { "id" : "ITEM-1", "itemData" : { "DOI" : "10.1002/gepi.21656 [doi]", "ISBN" : "1098-2272 (Electronic)\n0741-0395 (Linking)", "PMID" : "22782518", "abstract" : "Unraveling the nature of genetic interactions is crucial to obtaining a more complete picture of complex diseases. It is thought that gene-gene interactions play an important role in the etiology of cancer, cardiovascular, and immune-mediated disease. Interactions among genes are defined as phenotypic effects that differ from those observed for independent contributions of each gene, usually detected by univariate logistic regression methods. Using a multivariate extension of linkage disequilibrium (LD), we have developed a new method, based on distances between sample covariance matrices for groups of single nucleotide polymorphisms (SNPs), to test for interaction effects of two groups of genes associated with a disease phenotype. Since a disease-associated interacting locus will often be in LD with more than one marker in the region, a method that examines a set of markers in a region collectively can offer greater power than traditional methods. Our method effectively identifies interaction effects in simulated data, as well as in data on the genetic contributions to the risk for graft-versus-host disease following hematopoietic stem cell transplantation.", "author" : [ { "dropping-particle" : "", "family" : "Rajapakse", "given" : "I", "non-dropping-particle" : "", "parse-names" : false, "suffix" : "" }, { "dropping-particle" : "", "family" : "Perlman", "given" : "M D", "non-dropping-particle" : "", "parse-names" : false, "suffix" : "" }, { "dropping-particle" : "", "family" : "Martin", "given" : "P J", "non-dropping-particle" : "", "parse-names" : false, "suffix" : "" }, { "dropping-particle" : "", "family" : "Hansen", "given" : "J A", "non-dropping-particle" : "", "parse-names" : false, "suffix" : "" }, { "dropping-particle" : "", "family" : "Kooperberg", "given" : "C", "non-dropping-particle" : "", "parse-names" : false, "suffix" : "" } ], "container-title" : "Genet Epidemiol", "edition" : "2012/07/12", "id" : "ITEM-1", "issue" : "6", "issued" : { "date-parts" : [ [ "2012" ] ] }, "note" : "Rajapakse, Indika\nPerlman, Michael D\nMartin, Paul J\nHansen, John A\nKooperberg, Charles\nK25 DK08279/DK/NIDDK NIH HHS/United States\nP01 CA053996/CA/NCI NIH HHS/United States\nP01 CA53996/CA/NCI NIH HHS/United States\nR01 CA90998/CA/NCI NIH HHS/United States\nR01 HG006124/HG/NHGRI NIH HHS/United States\nR01 HG006164/HG/NHGRI NIH HHS/United States\nT32 CA80416/CA/NCI NIH HHS/United States\nResearch Support, N.I.H., Extramural\nUnited States\nGenetic epidemiology\nGenet Epidemiol. 2012 Sep;36(6):622-30. doi: 10.1002/gepi.21656. Epub 2012 Jul 10.", "page" : "622-630", "title" : "Multivariate detection of gene-gene interactions", "type" : "article-journal", "volume" : "36" }, "uris" : [ "http://www.mendeley.com/documents/?uuid=5593a6a6-9d53-4a03-ae28-9e127d36ff26" ] }, { "id" : "ITEM-2", "itemData" : { "DOI" : "10.1371/journal.pone.0062129 [doi]\nPONE-D-12-21542 [pii]", "ISBN" : "1932-6203 (Electronic)\n1932-6203 (Linking)", "PMID" : "23620809", "abstract" : "For genome-wide association data analysis, two genes in any pathway, two SNPs in the two linked gene regions respectively or in the two linked exons respectively within one gene are often correlated with each other. We therefore proposed the concept of gene-gene co-association, which refers to the effects not only due to the traditional interaction under nearly independent condition but the correlation between two genes. Furthermore, we constructed a novel statistic for detecting gene-gene co-association based on Partial Least Squares Path Modeling (PLSPM). Through simulation, the relationship between traditional interaction and co-association was highlighted under three different types of co-association. Both simulation and real data analysis demonstrated that the proposed PLSPM-based statistic has better performance than single SNP-based logistic model, PCA-based logistic model, and other gene-based methods.", "author" : [ { "dropping-particle" : "", "family" : "Zhang", "given" : "X", "non-dropping-particle" : "", "parse-names" : false, "suffix" : "" }, { "dropping-particle" : "", "family" : "Yang", "given" : "X", "non-dropping-particle" : "", "parse-names" : false, "suffix" : "" }, { "dropping-particle" : "", "family" : "Yuan", "given" : "Z", "non-dropping-particle" : "", "parse-names" : false, "suffix" : "" }, { "dropping-particle" : "", "family" : "Liu", "given" : "Y", "non-dropping-particle" : "", "parse-names" : false, "suffix" : "" }, { "dropping-particle" : "", "family" : "Li", "given" : "F", "non-dropping-particle" : "", "parse-names" : false, "suffix" : "" }, { "dropping-particle" : "", "family" : "Peng", "given" : "B", "non-dropping-particle" : "", "parse-names" : false, "suffix" : "" }, { "dropping-particle" : "", "family" : "Zhu", "given" : "D", "non-dropping-particle" : "", "parse-names" : false, "suffix" : "" }, { "dropping-particle" : "", "family" : "Zhao", "given" : "J", "non-dropping-particle" : "", "parse-names" : false, "suffix" : "" }, { "dropping-particle" : "", "family" : "Xue", "given" : "F", "non-dropping-particle" : "", "parse-names" : false, "suffix" : "" } ], "container-title" : "PLoS One", "edition" : "2013/04/27", "id" : "ITEM-2", "issue" : "4", "issued" : { "date-parts" : [ [ "2013" ] ] }, "note" : "Zhang, Xiaoshuai\nYang, Xiaowei\nYuan, Zhongshang\nLiu, Yanxun\nLi, Fangyu\nPeng, Bin\nZhu, Dianwen\nZhao, Jinghua\nXue, Fuzhong\nR01HD061404/HD/NICHD NIH HHS/United States\nR44DA026683/DA/NIDA NIH HHS/United States\nResearch Support, N.I.H., Extramural\nResearch Support, Non-U.S. Gov't\nUnited States\nPloS one\nPLoS One. 2013 Apr 19;8(4):e62129. doi: 10.1371/journal.pone.0062129. Print 2013.", "page" : "e62129", "title" : "A PLSPM-based test statistic for detecting gene-gene co-association in genome-wide association study with case-control design", "type" : "article-journal", "volume" : "8" }, "uris" : [ "http://www.mendeley.com/documents/?uuid=409ee90a-3363-491f-8a33-08a3e5cad91c" ] } ], "mendeley" : { "previouslyFormattedCitation" : "&lt;sup&gt;83,84&lt;/sup&gt;" }, "properties" : { "noteIndex" : 0 }, "schema" : "https://github.com/citation-style-language/schema/raw/master/csl-citation.json" }</w:instrText>
      </w:r>
      <w:r>
        <w:fldChar w:fldCharType="separate"/>
      </w:r>
      <w:r w:rsidRPr="00C01BA3">
        <w:rPr>
          <w:vertAlign w:val="superscript"/>
        </w:rPr>
        <w:t>83,84</w:t>
      </w:r>
      <w:r>
        <w:fldChar w:fldCharType="end"/>
      </w:r>
      <w:r>
        <w:t>. Alternatively, one can first compute all pairwise interactions between SNPs in each group and derive gene-based interaction P values by integrating the pairwise interaction P values</w:t>
      </w:r>
      <w:r>
        <w:fldChar w:fldCharType="begin" w:fldLock="1"/>
      </w:r>
      <w:r>
        <w:instrText>ADDIN CSL_CITATION { "citationItems" : [ { "id" : "ITEM-1",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"ITEM-1",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"&lt;sup&gt;79&lt;/sup&gt;" }, "properties" : { "noteIndex" : 0 }, "schema" : "https://github.com/citation-style-language/schema/raw/master/csl-citation.json" }</w:instrText>
      </w:r>
      <w:r>
        <w:fldChar w:fldCharType="separate"/>
      </w:r>
      <w:r w:rsidRPr="00C01BA3">
        <w:rPr>
          <w:vertAlign w:val="superscript"/>
        </w:rPr>
        <w:t>79</w:t>
      </w:r>
      <w:r>
        <w:fldChar w:fldCharType="end"/>
      </w:r>
      <w:r>
        <w:t xml:space="preserve">. </w:t>
      </w:r>
    </w:p>
    <w:p w14:paraId="0316EAB1" w14:textId="19D29430" w:rsidR="00C01BA3" w:rsidRDefault="00C01BA3" w:rsidP="00C01BA3">
      <w:r>
        <w:t>These gene-based studies suggest it is important to incorporate external LD (e.g. via imputation) to capture unobserved causal variants and use a set of signals instead of the single best to detect multiple interactions between a pair of genes. Nonetheless, the gene-based methods implicitly assume no intragenic interactions which may not necessarily hold</w:t>
      </w:r>
      <w:r>
        <w:fldChar w:fldCharType="begin" w:fldLock="1"/>
      </w:r>
      <w: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"&lt;sup&gt;21,34&lt;/sup&gt;" }, "properties" : { "noteIndex" : 0 }, "schema" : "https://github.com/citation-style-language/schema/raw/master/csl-citation.json" }</w:instrText>
      </w:r>
      <w:r>
        <w:fldChar w:fldCharType="separate"/>
      </w:r>
      <w:r w:rsidRPr="00C01BA3">
        <w:rPr>
          <w:vertAlign w:val="superscript"/>
        </w:rPr>
        <w:t>21,34</w:t>
      </w:r>
      <w:r>
        <w:fldChar w:fldCharType="end"/>
      </w:r>
      <w:r>
        <w:t xml:space="preserve"> and </w:t>
      </w:r>
      <w:r>
        <w:lastRenderedPageBreak/>
        <w:t>could potentially jeopardize the power. One can also use pre-computed pairwise SNP interactions to build statistical interaction network and aggregate multiple gene-gene interactions and marginal effects using network analysis algorithms such as SNPrank</w:t>
      </w:r>
      <w:r>
        <w:fldChar w:fldCharType="begin" w:fldLock="1"/>
      </w:r>
      <w:r>
        <w:instrText>ADDIN CSL_CITATION { "citationItems" : [ { "id" : "ITEM-1", "itemData" : { "DOI" : "gene201037 [pii]\n10.1038/gene.2010.37 [doi]", "ISBN" : "1476-5470 (Electronic)\n1466-4879 (Linking)", "PMID" : "20613780", "abstract" : "The variation in antibody response to vaccination likely involves small contributions of numerous genetic variants, such as single-nucleotide polymorphisms (SNPs), which interact in gene networks and pathways. To accumulate the bits of genetic information relevant to the phenotype that are distributed throughout the interaction network, we develop a network eigenvector centrality algorithm (SNPrank) that is sensitive to the weak main effects, gene-gene interactions and small higher-order interactions through hub effects. Analogous to Google PageRank, we interpret the algorithm as the simulation of a random SNP surfer (RSS) that accumulates bits of information in the network through a dynamic probabilistic Markov chain. The transition matrix for the RSS is based on a data-driven genetic association interaction network (GAIN), the nodes of which are SNPs weighted by the main-effect strength and edges weighted by the gene-gene interaction strength. We apply SNPrank to a GAIN analysis of a candidate-gene association study on human immune response to smallpox vaccine. SNPrank implicates a SNP in the retinoid X receptor alpha (RXRA) gene through a network interaction effect on antibody response. This vitamin A- and D-signaling mediator has been previously implicated in human immune responses, although it would be neglected in a standard analysis because its significance is unremarkable outside the context of its network centrality. This work suggests SNPrank to be a powerful method for identifying network effects in genetic association data and reveals a potential vitamin regulation network association with antibody response.", "author" : [ { "dropping-particle" : "", "family" : "Davis", "given" : "N A", "non-dropping-particle" : "", "parse-names" : false, "suffix" : "" }, { "dropping-particle" : "", "family" : "Crowe  Jr.", "given" : "J E", "non-dropping-particle" : "", "parse-names" : false, "suffix" : "" }, { "dropping-particle" : "", "family" : "Pajewski", "given" : "N M", "non-dropping-particle" : "", "parse-names" : false, "suffix" : "" }, { "dropping-particle" : "", "family" : "McKinney", "given" : "B A", "non-dropping-particle" : "", "parse-names" : false, "suffix" : "" } ], "container-title" : "Genes Immun", "edition" : "2010/07/09", "id" : "ITEM-1", "issue" : "8", "issued" : { "date-parts" : [ [ "2010" ] ] }, "note" : "Davis, N A\nCrowe, J E Jr\nPajewski, N M\nMcKinney, B A\nK25 AI-64625/AI/NIAID NIH HHS/United States\nR56 AI-80932/AI/NIAID NIH HHS/United States\nT32 HL072757/HL/NHLBI NIH HHS/United States\nResearch Support, N.I.H., Extramural\nEngland\nGenes and immunity\nGenes Immun. 2010 Dec;11(8):630-6. doi: 10.1038/gene.2010.37. Epub 2010 Jul 8.", "page" : "630-636", "title" : "Surfing a genetic association interaction network to identify modulators of antibody response to smallpox vaccine", "type" : "article-journal", "volume" : "11" }, "uris" : [ "http://www.mendeley.com/documents/?uuid=39df8e47-4494-4cac-8c0a-88914e63493f" ] } ], "mendeley" : { "previouslyFormattedCitation" : "&lt;sup&gt;85&lt;/sup&gt;" }, "properties" : { "noteIndex" : 0 }, "schema" : "https://github.com/citation-style-language/schema/raw/master/csl-citation.json" }</w:instrText>
      </w:r>
      <w:r>
        <w:fldChar w:fldCharType="separate"/>
      </w:r>
      <w:r w:rsidRPr="00C01BA3">
        <w:rPr>
          <w:vertAlign w:val="superscript"/>
        </w:rPr>
        <w:t>85</w:t>
      </w:r>
      <w:r>
        <w:fldChar w:fldCharType="end"/>
      </w:r>
      <w:r>
        <w:t xml:space="preserve"> to identify functional important pathways</w:t>
      </w:r>
      <w:r>
        <w:fldChar w:fldCharType="begin" w:fldLock="1"/>
      </w:r>
      <w:r>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"mendeley" : { "previouslyFormattedCitation" : "&lt;sup&gt;3&lt;/sup&gt;" }, "properties" : { "noteIndex" : 0 }, "schema" : "https://github.com/citation-style-language/schema/raw/master/csl-citation.json" }</w:instrText>
      </w:r>
      <w:r>
        <w:fldChar w:fldCharType="separate"/>
      </w:r>
      <w:r w:rsidRPr="00C01BA3">
        <w:rPr>
          <w:vertAlign w:val="superscript"/>
        </w:rPr>
        <w:t>3</w:t>
      </w:r>
      <w:r>
        <w:fldChar w:fldCharType="end"/>
      </w:r>
      <w:r>
        <w:t>. However, the issues associated with the gene-based approaches also need to be addressed here.</w:t>
      </w:r>
    </w:p>
    <w:p w14:paraId="21364645" w14:textId="77777777" w:rsidR="00C01BA3" w:rsidRDefault="00C01BA3" w:rsidP="00C01BA3"/>
    <w:p w14:paraId="28FA38BC" w14:textId="77777777" w:rsidR="00C01BA3" w:rsidRPr="00C01BA3" w:rsidRDefault="00C01BA3" w:rsidP="00C01BA3">
      <w:pPr>
        <w:pStyle w:val="Heading3"/>
        <w:rPr>
          <w:rStyle w:val="inlineheading"/>
          <w:i w:val="0"/>
        </w:rPr>
      </w:pPr>
      <w:bookmarkStart w:id="11" w:name="_Toc245195959"/>
      <w:r w:rsidRPr="00C01BA3">
        <w:rPr>
          <w:rStyle w:val="inlineheading"/>
          <w:i w:val="0"/>
        </w:rPr>
        <w:t>Multi-trait and multi-level integration</w:t>
      </w:r>
      <w:bookmarkEnd w:id="11"/>
    </w:p>
    <w:p w14:paraId="3F15BD1D" w14:textId="77777777" w:rsidR="00C01BA3" w:rsidRDefault="00C01BA3" w:rsidP="00C01BA3">
      <w:pPr>
        <w:rPr>
          <w:rStyle w:val="inlineheading"/>
        </w:rPr>
      </w:pPr>
    </w:p>
    <w:p w14:paraId="3A3280DD" w14:textId="225F5A3E" w:rsidR="00C01BA3" w:rsidRDefault="00C01BA3" w:rsidP="00C01BA3">
      <w:r>
        <w:t>Collectively analyzing multiple complementary traits may help detection pleiotropic epistasis for better biological interpretation but remain fundamentally unexplored due to the amounted complexity</w:t>
      </w:r>
      <w:r>
        <w:fldChar w:fldCharType="begin" w:fldLock="1"/>
      </w:r>
      <w:r>
        <w:instrText>ADDIN CSL_CITATION { "citationItems" : [ { "id" : "ITEM-1", "itemData" : { "DOI" : "10.1371/journal.pgen.1003010 [doi]\nPGENETICS-D-12-00398 [pii]", "ISBN" : "1553-7404 (Electronic)\n1553-7390 (Linking)", "PMID" : "23071457", "abstract" : "Systems-level genetic studies in humans and model systems increasingly involve both high-resolution genotyping and multi-dimensional quantitative phenotyping. We present a novel method to infer and interpret genetic interactions that exploits the complementary information in multiple phenotypes. We applied this approach to a population of yeast strains with randomly assorted perturbations of five genes involved in mating. We quantified pheromone response at the molecular level and overall mating efficiency. These phenotypes were jointly analyzed to derive a network of genetic interactions that mapped mating-pathway relationships. To determine the distinct biological processes driving the phenotypic complementarity, we analyzed patterns of gene expression to find that the pheromone response phenotype is specific to cellular fusion, whereas mating efficiency was a combined measure of cellular fusion, cell cycle arrest, and modifications in cellular metabolism. We applied our novel method to global gene expression patterns to derive an expression-specific interaction network and demonstrate applicability to global transcript data. Our approach provides a basis for interpretation of genetic interactions and the generation of specific hypotheses from populations assayed for multiple phenotypes.", "author" : [ { "dropping-particle" : "", "family" : "Carter", "given" : "G W", "non-dropping-particle" : "", "parse-names" : false, "suffix" : "" }, { "dropping-particle" : "", "family" : "Hays", "given" : "M", "non-dropping-particle" : "", "parse-names" : false, "suffix" : "" }, { "dropping-particle" : "", "family" : "Sherman", "given" : "A", "non-dropping-particle" : "", "parse-names" : false, "suffix" : "" }, { "dropping-particle" : "", "family" : "Galitski", "given" : "T", "non-dropping-particle" : "", "parse-names" : false, "suffix" : "" } ], "container-title" : "PLoS Genet", "edition" : "2012/10/17", "id" : "ITEM-1", "issue" : "10", "issued" : { "date-parts" : [ [ "2012" ] ] }, "note" : "Carter, Gregory W\nHays, Michelle\nSherman, Amir\nGalitski, Timothy\nK25 GM079404/GM/NIGMS NIH HHS/United States\nP50 GM076468/GM/NIGMS NIH HHS/United States\nP50 GM076547/GM/NIGMS NIH HHS/United States\nResearch Support, N.I.H., Extramural\nResearch Support, Non-U.S. Gov't\nUnited States\nPLoS genetics\nPLoS Genet. 2012;8(10):e1003010. doi: 10.1371/journal.pgen.1003010. Epub 2012 Oct 11.", "page" : "e1003010", "title" : "Use of pleiotropy to model genetic interactions in a population", "type" : "article-journal", "volume" : "8" }, "uris" : [ "http://www.mendeley.com/documents/?uuid=d15bf253-e684-49ad-bcde-14d95b94bd4b" ] }, { "id" : "ITEM-2", "itemData" : { "DOI" : "10.1371/journal.pgen.1001294 [doi]", "ISBN" : "1553-7404 (Electronic)\n1553-7390 (Linking)", "PMID" : "21347328", "abstract" : "An epistatic interaction between two genes occurs when the phenotypic impact of one gene depends on another gene, often exposing a functional association between them. Due to experimental scalability and to evolutionary significance, abundant work has been focused on studying how epistasis affects cellular growth rate, most notably in yeast. However, epistasis likely influences many different phenotypes, affecting our capacity to understand cellular functions, biochemical networks adaptation, and genetic diseases. Despite its broad significance, the extent and nature of epistasis relative to different phenotypes remain fundamentally unexplored. Here we use genome-scale metabolic network modeling to investigate the extent and properties of epistatic interactions relative to multiple phenotypes. Specifically, using an experimentally refined stoichiometric model for Saccharomyces cerevisiae, we computed a three-dimensional matrix of epistatic interactions between any two enzyme gene deletions, with respect to all metabolic flux phenotypes. We found that the total number of epistatic interactions between enzymes increases rapidly as phenotypes are added, plateauing at approximately 80 phenotypes, to an overall connectivity that is roughly 8-fold larger than the one observed relative to growth alone. Looking at interactions across all phenotypes, we found that gene pairs interact incoherently relative to different phenotypes, i.e. antagonistically relative to some phenotypes and synergistically relative to others. Specific deletion-deletion-phenotype triplets can be explained metabolically, suggesting a highly informative role of multi-phenotype epistasis in mapping cellular functions. Finally, we found that genes involved in many interactions across multiple phenotypes are more highly expressed, evolve slower, and tend to be associated with diseases, indicating that the importance of genes is hidden in their total phenotypic impact. Our predictions indicate a pervasiveness of nonlinear effects in how genetic perturbations affect multiple metabolic phenotypes. The approaches and results reported could influence future efforts in understanding metabolic diseases and the role of biochemical regulation in the cell.", "author" : [ { "dropping-particle" : "", "family" : "Snitkin", "given" : "E S", "non-dropping-particle" : "", "parse-names" : false, "suffix" : "" }, { "dropping-particle" : "", "family" : "Segre", "given" : "D", "non-dropping-particle" : "", "parse-names" : false, "suffix" : "" } ], "container-title" : "PLoS Genet", "edition" : "2011/02/25", "id" : "ITEM-2", "issue" : "2", "issued" : { "date-parts" : [ [ "2011" ] ] }, "note" : "Snitkin, Evan S\nSegre, Daniel\n1R01GM078209/GM/NIGMS NIH HHS/United States\n1R01GM089978/GM/NIGMS NIH HHS/United States\n1RC2GM092602-01/GM/NIGMS NIH HHS/United States\nR01 GM078209-05/GM/NIGMS NIH HHS/United States\nR01 GM089978/GM/NIGMS NIH HHS/United States\nR01 GM089978-01A1/GM/NIGMS NIH HHS/United States\nR01 GM089978-02/GM/NIGMS NIH HHS/United States\nResearch Support, N.I.H., Extramural\nUnited States\nPLoS genetics\nPLoS Genet. 2011 Feb 10;7(2):e1001294. doi: 10.1371/journal.pgen.1001294.", "page" : "e1001294", "title" : "Epistatic interaction maps relative to multiple metabolic phenotypes", "type" : "article-journal", "volume" : "7" }, "uris" : [ "http://www.mendeley.com/documents/?uuid=534fdf98-b422-4313-a746-34d8e0f10545" ] } ], "mendeley" : { "previouslyFormattedCitation" : "&lt;sup&gt;86,87&lt;/sup&gt;" }, "properties" : { "noteIndex" : 0 }, "schema" : "https://github.com/citation-style-language/schema/raw/master/csl-citation.json" }</w:instrText>
      </w:r>
      <w:r>
        <w:fldChar w:fldCharType="separate"/>
      </w:r>
      <w:r w:rsidRPr="00C01BA3">
        <w:rPr>
          <w:vertAlign w:val="superscript"/>
        </w:rPr>
        <w:t>86,87</w:t>
      </w:r>
      <w:r>
        <w:fldChar w:fldCharType="end"/>
      </w:r>
      <w:r>
        <w:t>. Pleiotropic epistasis could be identified in human complex traits by simply looking for SNP-SNP interactions shared across related traits</w:t>
      </w:r>
      <w:r>
        <w:fldChar w:fldCharType="begin" w:fldLock="1"/>
      </w:r>
      <w: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"&lt;sup&gt;21&lt;/sup&gt;" }, "properties" : { "noteIndex" : 0 }, "schema" : "https://github.com/citation-style-language/schema/raw/master/csl-citation.json" }</w:instrText>
      </w:r>
      <w:r>
        <w:fldChar w:fldCharType="separate"/>
      </w:r>
      <w:r w:rsidRPr="00C01BA3">
        <w:rPr>
          <w:vertAlign w:val="superscript"/>
        </w:rPr>
        <w:t>21</w:t>
      </w:r>
      <w:r>
        <w:fldChar w:fldCharType="end"/>
      </w:r>
      <w:r>
        <w:t xml:space="preserve"> or using a gene-based method with a latent variable representing multiple traits</w:t>
      </w:r>
      <w:r>
        <w:fldChar w:fldCharType="begin" w:fldLock="1"/>
      </w:r>
      <w:r>
        <w:instrText>ADDIN CSL_CITATION { "citationItems" : [ { "id" : "ITEM-1", "itemData" : { "DOI" : "1471-2156-14-89 [pii]\n10.1186/1471-2156-14-89 [doi]", "ISBN" : "1471-2156 (Electronic)\n1471-2156 (Linking)", "PMID" : "24059907", "abstract" : "BACKGROUND: On thinking quantitatively of complex diseases, there are at least three statistical strategies for analyzing the gene-gene interaction: SNP by SNP interaction on single trait, gene-gene (each can involve multiple SNPs) interaction on single trait and gene-gene interaction on multiple traits. The third one is the most general in dissecting the genetic mechanism underlying complex diseases underpinning multiple quantitative traits. In this paper, we developed a novel statistic for this strategy through modifying the Partial Least Squares Path Modeling (PLSPM), called mPLSPM statistic. RESULTS: Simulation studies indicated that mPLSPM statistic was powerful and outperformed the principal component analysis (PCA) based linear regression method. Application to real data in the EPIC-Norfolk GWAS sub-cohort showed suggestive interaction (gamma) between TMEM18 gene and BDNF gene on two composite body shape scores ((gamma = 0.047 and (gamma = 0.058, with P = 0.021,P = 0.005), and BMI ((gamma = 0.043, P = 0.034). This suggested these scores (synthetically latent traits) were more suitable to capture the obesity related genetic interaction effect between genes compared to single trait. CONCLUSIONS: The proposed novel mPLSPM statistic is a valid and powerful gene-based method for detecting gene-gene interaction on multiple quantitative phenotypes.", "author" : [ { "dropping-particle" : "", "family" : "Li", "given" : "F", "non-dropping-particle" : "", "parse-names" : false, "suffix" : "" }, { "dropping-particle" : "", "family" : "Zhao", "given" : "J", "non-dropping-particle" : "", "parse-names" : false, "suffix" : "" }, { "dropping-particle" : "", "family" : "Yuan", "given" : "Z", "non-dropping-particle" : "", "parse-names" : false, "suffix" : "" }, { "dropping-particle" : "", "family" : "Zhang", "given" : "X", "non-dropping-particle" : "", "parse-names" : false, "suffix" : "" }, { "dropping-particle" : "", "family" : "Ji", "given" : "J", "non-dropping-particle" : "", "parse-names" : false, "suffix" : "" }, { "dropping-particle" : "", "family" : "Xue", "given" : "F", "non-dropping-particle" : "", "parse-names" : false, "suffix" : "" } ], "container-title" : "BMC Genet", "edition" : "2013/09/26", "id" : "ITEM-1", "issue" : "1", "issued" : { "date-parts" : [ [ "2013" ] ] }, "note" : "Li, Fangyu\nZhao, Jinghua\nYuan, Zhongshang\nZhang, Xiaoshuai\nJi, Jiadong\nXue, Fuzhong\nBMC genetics\nBMC Genet. 2013 Sep 23;14(1):89.", "page" : "89", "title" : "A powerful latent variable method for detecting and characterizing gene-based gene-gene interaction on multiple quantitative traits", "type" : "article-journal", "volume" : "14" }, "uris" : [ "http://www.mendeley.com/documents/?uuid=80e924a3-cbb9-461b-a2c4-57f90d568fd7" ] } ], "mendeley" : { "previouslyFormattedCitation" : "&lt;sup&gt;88&lt;/sup&gt;" }, "properties" : { "noteIndex" : 0 }, "schema" : "https://github.com/citation-style-language/schema/raw/master/csl-citation.json" }</w:instrText>
      </w:r>
      <w:r>
        <w:fldChar w:fldCharType="separate"/>
      </w:r>
      <w:r w:rsidRPr="00C01BA3">
        <w:rPr>
          <w:vertAlign w:val="superscript"/>
        </w:rPr>
        <w:t>88</w:t>
      </w:r>
      <w:r>
        <w:fldChar w:fldCharType="end"/>
      </w:r>
      <w:r>
        <w:t xml:space="preserve">. On the other hand, emerging evidence of epistasis from </w:t>
      </w:r>
      <w:proofErr w:type="spellStart"/>
      <w:r>
        <w:t>eQTL</w:t>
      </w:r>
      <w:proofErr w:type="spellEnd"/>
      <w:r>
        <w:t xml:space="preserve"> and other -</w:t>
      </w:r>
      <w:proofErr w:type="spellStart"/>
      <w:r>
        <w:t>omics</w:t>
      </w:r>
      <w:proofErr w:type="spellEnd"/>
      <w:r>
        <w:t xml:space="preserve"> studies can help understand </w:t>
      </w:r>
      <w:r w:rsidRPr="00FB452D">
        <w:t xml:space="preserve">the </w:t>
      </w:r>
      <w:r>
        <w:t xml:space="preserve">underlying </w:t>
      </w:r>
      <w:r w:rsidRPr="00FB452D">
        <w:t>molecular mechanisms</w:t>
      </w:r>
      <w:r>
        <w:fldChar w:fldCharType="begin" w:fldLock="1"/>
      </w:r>
      <w:r>
        <w:instrText>ADDIN CSL_CITATION { "citationItems" : [ { "id" : "ITEM-1", "itemData" : { "DOI" : "http://dx.doi.org/10.1016/j.tig.2011.05.007", "ISBN" : "0168-9525", "abstract" : "\u00e2\u20ac\u02dcDisease-causing\u00e2\u20ac\u2122 mutations do not cause disease in all individuals. One possible important reason for this is that the outcome of a mutation can depend upon other genetic variants in a genome. These epistatic interactions between mutations occur both within and between molecules, and studies in model organisms show that they are extremely prevalent. However, epistatic interactions are still poorly understood at the molecular level, and consequently difficult to predict de novo. Here I provide an overview of our current understanding of the molecular mechanisms that can cause epistasis, and areas where more research is needed. A more complete understanding of epistasis will be vital for making accurate predictions about the phenotypes of individuals.", "author" : [ { "dropping-particle" : "", "family" : "Lehner", "given" : "Ben", "non-dropping-particle" : "", "parse-names" : false, "suffix" : "" } ], "container-title" : "Trends in Genetics", "id" : "ITEM-1", "issue" : "8", "issued" : { "date-parts" : [ [ "2011" ] ] }, "page" : "323-331", "title" : "Molecular mechanisms of epistasis within and between genes", "type" : "article-journal", "volume" : "27" }, "uris" : [ "http://www.mendeley.com/documents/?uuid=cc4883cc-085a-4309-8f6d-61c8641473e2" ] }, { "id" : "ITEM-2", "itemData" : { "DOI" : "10.1038/ejhg.2011.156", "ISSN" : "1476-5438", "PMID" : "21847142", "abstract" : "We aimed at identifying transcripts whose expression is regulated by a SNP-SNP interaction. Out of 47\u2009294 expression phenotypes we used 3107 transcripts that survived an extensive quality control and 86\u2009613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(P=2.86 \u00d7 10(-144)). Our findings suggest further that cis-markers with so called 'marginal effects' are more likely to be involved in two-locus gene regulation than expected (P=8.27 \u00d7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regulation.European Journal of Human Genetics advance online publication, 17 August 2011; doi:10.1038/ejhg.2011.156.", "author" : [ { "dropping-particle" : "", "family" : "Becker", "given" : "Jessica", "non-dropping-particle" : "", "parse-names" : false, "suffix" : "" }, { "dropping-particle" : "", "family" : "Wendland", "given" : "Jens R", "non-dropping-particle" : "", "parse-names" : false, "suffix" : "" }, { "dropping-particle" : "", "family" : "Haenisch", "given" : "Britta", "non-dropping-particle" : "", "parse-names" : false, "suffix" : "" }, { "dropping-particle" : "", "family" : "N\u00f6then", "given" : "Markus M", "non-dropping-particle" : "", "parse-names" : false, "suffix" : "" }, { "dropping-particle" : "", "family" : "Schumacher", "given" : "Johannes", "non-dropping-particle" : "", "parse-names" : false, "suffix" : "" } ], "container-title" : "European journal of human genetics", "id" : "ITEM-2", "issue" : "May 2011", "issued" : { "date-parts" : [ [ "2011", "8", "17" ] ] }, "page" : "97-101", "title" : "A systematic eQTL study of cis-trans epistasis in 210 HapMap individuals.", "type" : "article-journal" }, "uris" : [ "http://www.mendeley.com/documents/?uuid=1d1341e4-b0a7-476f-841d-ec9041433c6b" ] } ], "mendeley" : { "previouslyFormattedCitation" : "&lt;sup&gt;89,90&lt;/sup&gt;" }, "properties" : { "noteIndex" : 0 }, "schema" : "https://github.com/citation-style-language/schema/raw/master/csl-citation.json" }</w:instrText>
      </w:r>
      <w:r>
        <w:fldChar w:fldCharType="separate"/>
      </w:r>
      <w:r w:rsidRPr="00C01BA3">
        <w:rPr>
          <w:vertAlign w:val="superscript"/>
        </w:rPr>
        <w:t>89,90</w:t>
      </w:r>
      <w:r>
        <w:fldChar w:fldCharType="end"/>
      </w:r>
      <w:r>
        <w:t>. However, integration statistical and functional interactions is not straightforward</w:t>
      </w:r>
      <w:r>
        <w:fldChar w:fldCharType="begin" w:fldLock="1"/>
      </w:r>
      <w:r>
        <w:instrText>ADDIN CSL_CITATION { "citationItems" : [ { "id" : "ITEM-1", "itemData" : { "DOI" : "bts227 [pii]\n10.1093/bioinformatics/bts227 [doi]", "ISBN" : "1367-4811 (Electronic)\n1367-4803 (Linking)", "PMID" : "22689753", "abstract" : "MOTIVATION: As many complex disease and expression phenotypes are the outcome of intricate perturbation of molecular networks underlying gene regulation resulted from interdependent genome variations, association mapping of causal QTLs or expression quantitative trait loci must consider both additive and epistatic effects of multiple candidate genotypes. This problem poses a significant challenge to contemporary genome-wide-association (GWA) mapping technologies because of its computational complexity. Fortunately, a plethora of recent developments in biological network community, especially the availability of genetic interaction networks, make it possible to construct informative priors of complex interactions between genotypes, which can substantially reduce the complexity and increase the statistical power of GWA inference. RESULTS: In this article, we consider the problem of learning a multitask regression model while taking advantage of the prior information on structures on both the inputs (genetic variations) and outputs (expression levels). We propose a novel regularization scheme over multitask regression called jointly structured input-output lasso based on an l(1)/l(2) norm, which allows shared sparsity patterns for related inputs and outputs to be optimally estimated. Such patterns capture multiple related single nucleotide polymorphisms (SNPs) that jointly influence multiple-related expression traits. In addition, we generalize this new multitask regression to structurally regularized polynomial regression to detect epistatic interactions with manageable complexity by exploiting the prior knowledge on candidate SNPs for epistatic effects from biological experiments. We demonstrate our method on simulated and yeast eQTL datasets. AVAILABILITY: Software is available at http://www.sailing.cs.cmu.edu/.", "author" : [ { "dropping-particle" : "", "family" : "Lee", "given" : "S", "non-dropping-particle" : "", "parse-names" : false, "suffix" : "" }, { "dropping-particle" : "", "family" : "Xing", "given" : "E P", "non-dropping-particle" : "", "parse-names" : false, "suffix" : "" } ], "container-title" : "Bioinformatics", "edition" : "2012/06/13", "id" : "ITEM-1", "issue" : "12", "issued" : { "date-parts" : [ [ "2012" ] ] }, "note" : "Lee, Seunghak\nXing, Eric P\n1 R01 GM087694/GM/NIGMS NIH HHS/United States\n1RC2HL101487-01/HL/NHLBI NIH HHS/United States\nResearch Support, N.I.H., Extramural\nResearch Support, Non-U.S. Gov't\nResearch Support, U.S. Gov't, Non-P.H.S.\nEngland\nBioinformatics (Oxford, England)\nBioinformatics. 2012 Jun 15;28(12):i137-46. doi: 10.1093/bioinformatics/bts227.", "page" : "i137-46", "title" : "Leveraging input and output structures for joint mapping of epistatic and marginal eQTLs", "type" : "article-journal", "volume" : "28" }, "uris" : [ "http://www.mendeley.com/documents/?uuid=50ec1256-e94d-43a0-bb53-75dc9a43a32f" ] } ], "mendeley" : { "previouslyFormattedCitation" : "&lt;sup&gt;91&lt;/sup&gt;" }, "properties" : { "noteIndex" : 0 }, "schema" : "https://github.com/citation-style-language/schema/raw/master/csl-citation.json" }</w:instrText>
      </w:r>
      <w:r>
        <w:fldChar w:fldCharType="separate"/>
      </w:r>
      <w:r w:rsidRPr="00C01BA3">
        <w:rPr>
          <w:vertAlign w:val="superscript"/>
        </w:rPr>
        <w:t>91</w:t>
      </w:r>
      <w:r>
        <w:fldChar w:fldCharType="end"/>
      </w:r>
      <w:r>
        <w:t xml:space="preserve"> and may require system biology approaches</w:t>
      </w:r>
      <w:r>
        <w:fldChar w:fldCharType="begin" w:fldLock="1"/>
      </w:r>
      <w:r>
        <w:instrText>ADDIN CSL_CITATION { "citationItems" : [ { "id" : "ITEM-1", "itemData" : { "DOI" : "10.1145/1830483.1830519 [doi]", "PMID" : "21152364", "abstract" : "Recent advances in genotyping technology have led to the generation of an enormous quantity of genetic data. Traditional methods of statistical analysis have proved insufficient in extracting all of the information about the genetic components of common, complex human diseases. A contributing factor to the problem of analysis is that amongst the small main effects of each single gene on disease susceptibility, there are non-linear, gene-gene interactions that can be difficult for traditional, parametric analyses to detect. In addition, exhaustively searching all multi-locus combinations has proved computationally impractical. Novel strategies for analysis have been developed to address these issues. The Analysis Tool for Heritable and Environmental Network Associations (ATHENA) is an analytical tool that incorporates grammatical evolution neural networks (GENN) to detect interactions among genetic factors. Initial parameters define how the evolutionary process will be implemented. This research addresses how different parameter settings affect detection of disease models involving interactions. In the current study, we iterate over multiple parameter values to determine which combinations appear optimal for detecting interactions in simulated data for multiple genetic models. Our results indicate that the factors that have the greatest influence on detection are: input variable encoding, population size, and parallel computation.", "author" : [ { "dropping-particle" : "", "family" : "Holzinger", "given" : "E R", "non-dropping-particle" : "", "parse-names" : false, "suffix" : "" }, { "dropping-particle" : "", "family" : "Buchanan", "given" : "C C", "non-dropping-particle" : "", "parse-names" : false, "suffix" : "" }, { "dropping-particle" : "", "family" : "Dudek", "given" : "S M", "non-dropping-particle" : "", "parse-names" : false, "suffix" : "" }, { "dropping-particle" : "", "family" : "Torstenson", "given" : "E C", "non-dropping-particle" : "", "parse-names" : false, "suffix" : "" }, { "dropping-particle" : "", "family" : "Turner", "given" : "S D", "non-dropping-particle" : "", "parse-names" : false, "suffix" : "" }, { "dropping-particle" : "", "family" : "Ritchie", "given" : "M D", "non-dropping-particle" : "", "parse-names" : false, "suffix" : "" } ], "container-title" : "Genet Evol Comput Conf", "edition" : "2010/12/15", "id" : "ITEM-1", "issued" : { "date-parts" : [ [ "2010" ] ] }, "note" : "Holzinger, Emily R\nBuchanan, Carrie C\nDudek, Scott M\nTorstenson, Eric C\nTurner, Stephen D\nRitchie, Marylyn D\nR01 LM010040-01/LM/NLM NIH HHS/United States\nGenetic and Evolutionary Computation Conference : [proceedings] / sponsored by ACM SIGEVO. Genetic and Evolutionary Computation Conference\nGenet Evol Comput Conf. 2010;12:203-210.", "page" : "203-210", "title" : "Initialization Parameter Sweep in ATHENA: Optimizing Neural Networks for Detecting Gene-Gene Interactions in the Presence of Small Main Effects", "type" : "article-journal", "volume" : "12" }, "uris" : [ "http://www.mendeley.com/documents/?uuid=31488d69-815e-473b-9e18-31adbf1f780d" ] } ], "mendeley" : { "previouslyFormattedCitation" : "&lt;sup&gt;92&lt;/sup&gt;" }, "properties" : { "noteIndex" : 0 }, "schema" : "https://github.com/citation-style-language/schema/raw/master/csl-citation.json" }</w:instrText>
      </w:r>
      <w:r>
        <w:fldChar w:fldCharType="separate"/>
      </w:r>
      <w:r w:rsidRPr="00C01BA3">
        <w:rPr>
          <w:vertAlign w:val="superscript"/>
        </w:rPr>
        <w:t>92</w:t>
      </w:r>
      <w:r>
        <w:fldChar w:fldCharType="end"/>
      </w:r>
      <w:r>
        <w:t>. Further efforts are needed to better integrate interaction signals at both directions.</w:t>
      </w:r>
    </w:p>
    <w:p w14:paraId="3E8666D1" w14:textId="77777777" w:rsidR="00C01BA3" w:rsidRDefault="00C01BA3" w:rsidP="00C01BA3"/>
    <w:p w14:paraId="4523332C" w14:textId="763B4F1D" w:rsidR="00C01BA3" w:rsidRDefault="00C01BA3" w:rsidP="00C01BA3">
      <w:r>
        <w:t xml:space="preserve">So far we have briefly discussed only the major method developments in the past five years. Obviously, it is very difficult to </w:t>
      </w:r>
      <w:r w:rsidRPr="00E82DEB">
        <w:t xml:space="preserve">recommend the ‘best’ applications </w:t>
      </w:r>
      <w:r>
        <w:t xml:space="preserve">without careful comparisons because of huge variation among them, </w:t>
      </w:r>
      <w:r w:rsidRPr="00E82DEB">
        <w:t xml:space="preserve">including </w:t>
      </w:r>
      <w:r>
        <w:t xml:space="preserve">interaction </w:t>
      </w:r>
      <w:r w:rsidRPr="00E82DEB">
        <w:t>definitions and NULL distributions</w:t>
      </w:r>
      <w:r>
        <w:fldChar w:fldCharType="begin" w:fldLock="1"/>
      </w:r>
      <w:r>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"&lt;sup&gt;57&lt;/sup&gt;" }, "properties" : { "noteIndex" : 0 }, "schema" : "https://github.com/citation-style-language/schema/raw/master/csl-citation.json" }</w:instrText>
      </w:r>
      <w:r>
        <w:fldChar w:fldCharType="separate"/>
      </w:r>
      <w:r w:rsidRPr="00C01BA3">
        <w:rPr>
          <w:vertAlign w:val="superscript"/>
        </w:rPr>
        <w:t>57</w:t>
      </w:r>
      <w:r>
        <w:fldChar w:fldCharType="end"/>
      </w:r>
      <w:r w:rsidRPr="00E82DEB">
        <w:t>. Several attempts have been made to evaluate different methods</w:t>
      </w:r>
      <w:r>
        <w:t xml:space="preserve"> previously</w:t>
      </w:r>
      <w:r>
        <w:fldChar w:fldCharType="begin" w:fldLock="1"/>
      </w:r>
      <w:r>
        <w:instrText>ADDIN CSL_CITATION { "citationItems" : [ { "id" : "ITEM-1",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"ITEM-1",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"ITEM-2",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"ITEM-2",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"id" : "ITEM-3", "itemData" : { "DOI" : "10.1109/TCBB.2011.46 [doi]", "ISBN" : "1557-9964 (Electronic)\n1545-5963 (Linking)", "PMID" : "21383421", "abstract" : "Due to advancements in computational ability, enhanced technology and a reduction in the price of genotyping, more data are being generated for understanding genetic associations with diseases and disorders. However, with the availability of large data sets comes the inherent challenges of new methods of statistical analysis and modeling. Considering a complex phenotype may be the effect of a combination of multiple loci, various statistical methods have been developed for identifying genetic epistasis effects. Among these methods, logic regression (LR) is an intriguing approach incorporating tree-like structures. Various methods have built on the original LR to improve different aspects of the model. In this study, we review four variations of LR, namely Logic Feature Selection, Monte Carlo Logic Regression, Genetic Programming for Association Studies, and Modified Logic Regression-Gene Expression Programming, and investigate the performance of each method using simulated and real genotype data. We contrast these with another tree-like approach, namely Random Forests, and a Bayesian logistic regression with stochastic search variable selection.", "author" : [ { "dropping-particle" : "", "family" : "Chen", "given" : "C C", "non-dropping-particle" : "", "parse-names" : false, "suffix" : "" }, { "dropping-particle" : "", "family" : "Schwender", "given" : "H", "non-dropping-particle" : "", "parse-names" : false, "suffix" : "" }, { "dropping-particle" : "", "family" : "Keith", "given" : "J", "non-dropping-particle" : "", "parse-names" : false, "suffix" : "" }, { "dropping-particle" : "", "family" : "Nunkesser", "given" : "R", "non-dropping-particle" : "", "parse-names" : false, "suffix" : "" }, { "dropping-particle" : "", "family" : "Mengersen", "given" : "K", "non-dropping-particle" : "", "parse-names" : false, "suffix" : "" }, { "dropping-particle" : "", "family" : "Macrossan", "given" : "P", "non-dropping-particle" : "", "parse-names" : false, "suffix" : "" } ], "container-title" : "IEEE/ACM Trans Comput Biol Bioinform", "edition" : "2011/03/09", "id" : "ITEM-3", "issue" : "6", "issued" : { "date-parts" : [ [ "2011" ] ] }, "note" : "Chen, Carla Chia-Ming\nSchwender, Holger\nKeith, Jonathan\nNunkesser, Robin\nMengersen, Kerrie\nMacrossan, Paula\nReview\nUnited States\nIEEE/ACM transactions on computational biology and bioinformatics / IEEE, ACM\nIEEE/ACM Trans Comput Biol Bioinform. 2011 Nov-Dec;8(6):1580-91. doi: 10.1109/TCBB.2011.46.", "page" : "1580-1591", "title" : "Methods for identifying SNP interactions: a review on variations of Logic Regression, Random Forest and Bayesian logistic regression", "type" : "article-journal", "volume" : "8" }, "uris" : [ "http://www.mendeley.com/documents/?uuid=eda869e4-ec07-4d3e-9bb4-9a7dc4fbc755" ] }, { "id" : "ITEM-4", "itemData" : { "DOI" : "AHG511 [pii]\n10.1111/j.1469-1809.2009.00511.x [doi]", "ISBN" : "1469-1809 (Electronic)\n0003-4800 (Linking)", "PMID" : "19291098", "abstract" : "Most common human diseases are likely to have complex etiologies. Methods of analysis that allow for the phenomenon of epistasis are of growing interest in the genetic dissection of complex diseases. By allowing for epistatic interactions between potential disease loci, we may succeed in identifying genetic variants that might otherwise have remained undetected. Here we aimed to analyze the ability of logistic regression (LR) and two tree-based supervised learning methods, classification and regression trees (CART) and random forest (RF), to detect epistasis. Multifactor-dimensionality reduction (MDR) was also used for comparison. Our approach involves first the simulation of datasets of autosomal biallelic unphased and unlinked single nucleotide polymorphisms (SNPs), each containing a two-loci interaction (causal SNPs) and 98 'noise' SNPs. We modelled interactions under different scenarios of sample size, missing data, minor allele frequencies (MAF) and several penetrance models: three involving both (indistinguishable) marginal effects and interaction, and two simulating pure interaction effects. In total, we have simulated 99 different scenarios. Although CART, RF, and LR yield similar results in terms of detection of true association, CART and RF perform better than LR with respect to classification error. MAF, penetrance model, and sample size are greater determining factors than percentage of missing data in the ability of the different techniques to detect true association. In pure interaction models, only RF detects association. In conclusion, tree-based methods and LR are important statistical tools for the detection of unknown interactions among true risk-associated SNPs with marginal effects and in the presence of a significant number of noise SNPs. In pure interaction models, RF performs reasonably well in the presence of large sample sizes and low percentages of missing data. However, when the study design is suboptimal (unfavourable to detect interaction in terms of e.g. sample size and MAF) there is a high chance of detecting false, spurious associations.", "author" : [ { "dropping-particle" : "", "family" : "Garcia-Magarinos", "given" : "M", "non-dropping-particle" : "", "parse-names" : false, "suffix" : "" }, { "dropping-particle" : "", "family" : "Lopez-de-Ullibarri", "given" : "I", "non-dropping-particle" : "", "parse-names" : false, "suffix" : "" }, { "dropping-particle" : "", "family" : "Cao", "given" : "R", "non-dropping-particle" : "", "parse-names" : false, "suffix" : "" }, { "dropping-particle" : "", "family" : "Salas", "given" : "A", "non-dropping-particle" : "", "parse-names" : false, "suffix" : "" } ], "container-title" : "Ann Hum Genet", "edition" : "2009/03/18", "id" : "ITEM-4", "issue" : "Pt 3", "issued" : { "date-parts" : [ [ "2009" ] ] }, "note" : "Garcia-Magarinos, Manuel\nLopez-de-Ullibarri, Inaki\nCao, Ricardo\nSalas, Antonio\nEvaluation Studies\nResearch Support, Non-U.S. Gov't\nEngland\nAnnals of human genetics\nAnn Hum Genet. 2009 May;73(Pt 3):360-9. doi: 10.1111/j.1469-1809.2009.00511.x. Epub 2009 Mar 8.", "page" : "360-369", "title" : "Evaluating the ability of tree-based methods and logistic regression for the detection of SNP-SNP interaction", "type" : "article-journal", "volume" : "73" }, "uris" : [ "http://www.mendeley.com/documents/?uuid=d1a640ea-49a5-4f7c-9293-adb79380da19" ] }, { "id" : "ITEM-5", "itemData" : { "DOI" : "10.1371/journal.pone.0028415 [doi]\nPONE-D-11-10164 [pii]", "ISBN" : "1932-6203 (Electronic)\n1932-6203 (Linking)", "PMID" : "22205949", "abstract" : "Genome-wide association studies have been instrumental in identifying genetic variants associated with complex traits such as human disease or gene expression phenotypes. It has been proposed that extending existing analysis methods by considering interactions between pairs of loci may uncover additional genetic effects. However, the large number of possible two-marker tests presents significant computational and statistical challenges. Although several strategies to detect epistasis effects have been proposed and tested for specific phenotypes, so far there has been no systematic attempt to compare their performance using real data. We made use of thousands of gene expression traits from linkage and eQTL studies, to compare the performance of different strategies. We found that using information from marginal associations between markers and phenotypes to detect epistatic effects yielded a lower false discovery rate (FDR) than a strategy solely using biological annotation in yeast, whereas results from human data were inconclusive. For future studies whose aim is to discover epistatic effects, we recommend incorporating information about marginal associations between SNPs and phenotypes instead of relying solely on biological annotation. Improved methods to discover epistatic effects will result in a more complete understanding of complex genetic effects.", "author" : [ { "dropping-particle" : "", "family" : "Kapur", "given" : "K", "non-dropping-particle" : "", "parse-names" : false, "suffix" : "" }, { "dropping-particle" : "", "family" : "Schupbach", "given" : "T", "non-dropping-particle" : "", "parse-names" : false, "suffix" : "" }, { "dropping-particle" : "", "family" : "Xenarios", "given" : "I", "non-dropping-particle" : "", "parse-names" : false, "suffix" : "" }, { "dropping-particle" : "", "family" : "Kutalik", "given" : "Z", "non-dropping-particle" : "", "parse-names" : false, "suffix" : "" }, { "dropping-particle" : "", "family" : "Bergmann", "given" : "S", "non-dropping-particle" : "", "parse-names" : false, "suffix" : "" } ], "container-title" : "PLoS One", "edition" : "2011/12/30", "id" : "ITEM-5", "issue" : "12", "issued" : { "date-parts" : [ [ "2011" ] ] }, "note" : "Kapur, Karen\nSchupbach, Thierry\nXenarios, Ioannis\nKutalik, Zoltan\nBergmann, Sven\nComparative Study\nResearch Support, Non-U.S. Gov't\nUnited States\nPloS one\nPLoS One. 2011;6(12):e28415. doi: 10.1371/journal.pone.0028415. Epub 2011 Dec 19.", "page" : "e28415", "title" : "Comparison of strategies to detect epistasis from eQTL data", "type" : "article-journal", "volume" : "6" }, "uris" : [ "http://www.mendeley.com/documents/?uuid=219943b5-0bda-476a-b4d0-bca6af20cb1d" ] }, { "id" : "ITEM-6", "itemData" : { "DOI" : "1471-2105-12-475 [pii]\n10.1186/1471-2105-12-475 [doi]", "ISBN" : "1471-2105 (Electronic)\n1471-2105 (Linking)", "PMID" : "22172045", "abstract" : "BACKGROUND: Epistasis is recognized fundamentally important for understanding the mechanism of disease-causing genetic variation. Though many novel methods for detecting epistasis have been proposed, few studies focus on their comparison. Undertaking a comprehensive comparison study is an urgent task and a pathway of the methods to real applications. RESULTS: This paper aims at a comparison study of epistasis detection methods through applying related software packages on datasets. For this purpose, we categorize methods according to their search strategies, and select five representative methods (TEAM, BOOST, SNPRuler, AntEpiSeeker and epiMODE) originating from different underlying techniques for comparison. The methods are tested on simulated datasets with different size, various epistasis models, and with/without noise. The types of noise include missing data, genotyping error and phenocopy. Performance is evaluated by detection power (three forms are introduced), robustness, sensitivity and computational complexity. CONCLUSIONS: None of selected methods is perfect in all scenarios and each has its own merits and limitations. In terms of detection power, AntEpiSeeker performs best on detecting epistasis displaying marginal effects (eME) and BOOST performs best on identifying epistasis displaying no marginal effects (eNME). In terms of robustness, AntEpiSeeker is robust to all types of noise on eME models, BOOST is robust to genotyping error and phenocopy on eNME models, and SNPRuler is robust to phenocopy on eME models and missing data on eNME models. In terms of sensitivity, AntEpiSeeker is the winner on eME models and both SNPRuler and BOOST perform well on eNME models. In terms of computational complexity, BOOST is the fastest among the methods. In terms of overall performance, AntEpiSeeker and BOOST are recommended as the efficient and effective methods. This comparison study may provide guidelines for applying the methods and further clues for epistasis detection.", "author" : [ { "dropping-particle" : "", "family" : "Shang", "given" : "J", "non-dropping-particle" : "", "parse-names" : false, "suffix" : "" }, { "dropping-particle" : "", "family" : "Zhang", "given" : "J", "non-dropping-particle" : "", "parse-names" : false, "suffix" : "" }, { "dropping-particle" : "", "family" : "Sun", "given" : "Y", "non-dropping-particle" : "", "parse-names" : false, "suffix" : "" }, { "dropping-particle" : "", "family" : "Liu", "given" : "D", "non-dropping-particle" : "", "parse-names" : false, "suffix" : "" }, { "dropping-particle" : "", "family" : "Ye", "given" : "D", "non-dropping-particle" : "", "parse-names" : false, "suffix" : "" }, { "dropping-particle" : "", "family" : "Yin", "given" : "Y", "non-dropping-particle" : "", "parse-names" : false, "suffix" : "" } ], "container-title" : "BMC Bioinformatics", "edition" : "2011/12/17", "id" : "ITEM-6", "issued" : { "date-parts" : [ [ "2011" ] ] }, "note" : "Shang, Junliang\nZhang, Junying\nSun, Yan\nLiu, Dan\nYe, Daojun\nYin, Yaling\nResearch Support, Non-U.S. Gov't\nEngland\nBMC bioinformatics\nBMC Bioinformatics. 2011 Dec 15;12:475. doi: 10.1186/1471-2105-12-475.", "page" : "475", "title" : "Performance analysis of novel methods for detecting epistasis", "type" : "article-journal", "volume" : "12" }, "uris" : [ "http://www.mendeley.com/documents/?uuid=ffb2e33e-355a-4760-9246-10b2fee5c1ed" ] }, { "id" : "ITEM-7", "itemData" : { "DOI" : "10.2202/1544-6115.1613 [doi]", "ISBN" : "1544-6115 (Electronic)\n1544-6115 (Linking)", "PMID" : "21291414", "abstract" : "Recently, the amount of high-dimensional data has exploded, creating new analytical challenges for human genetics. Furthermore, much evidence suggests that common complex diseases may be due to complex etiologies such as gene-gene interactions, which are difficult to identify in high-dimensional data using traditional statistical approaches. Data-mining approaches are gaining popularity for variable selection in association studies, and one of the most commonly used methods to evaluate potential gene-gene interactions is Multifactor Dimensionality Reduction (MDR). Additionally, a number of penalized regression techniques, such as Lasso, are gaining popularity within the statistical community and are now being applied to association studies, including extensions for interactions. In this study, we compare the performance of MDR, the traditional lasso with L1 penalty (TL1), and the group lasso for categorical data with group-wise L1 penalty (GL1) to detect gene-gene interactions through a broad range of simulations. We find that each method has both advantages and disadvantages, and relative performance is context dependent. TL1 frequently over-fits, identifying false positive as well as true positive loci. MDR has higher power for epistatic models that exhibit independent main effects; for both Lasso methods, main effects tend to dominate. For purely epistatic models, GL1 has the best performance for lower minor allele frequencies, but MDR performs best for higher frequencies. These results provide guidance of when each approach might be best suited for detecting and characterizing interactions with different mechanisms.", "author" : [ { "dropping-particle" : "", "family" : "Winham", "given" : "S", "non-dropping-particle" : "", "parse-names" : false, "suffix" : "" }, { "dropping-particle" : "", "family" : "Wang", "given" : "C", "non-dropping-particle" : "", "parse-names" : false, "suffix" : "" }, { "dropping-particle" : "", "family" : "Motsinger-Reif", "given" : "A A", "non-dropping-particle" : "", "parse-names" : false, "suffix" : "" } ], "container-title" : "Stat Appl Genet Mol Biol", "edition" : "2011/02/05", "id" : "ITEM-7", "issued" : { "date-parts" : [ [ "2011" ] ] }, "note" : "Winham, Stacey\nWang, Chong\nMotsinger-Reif, Alison A\nT32GM081057/GM/NIGMS NIH HHS/United States\nComparative Study\nResearch Support, N.I.H., Extramural\nUnited States\nStatistical applications in genetics and molecular biology\nStat Appl Genet Mol Biol. 2011;10:Article 4. doi: 10.2202/1544-6115.1613. Epub 2011 Jan 6.", "page" : "Article 4", "title" : "A comparison of multifactor dimensionality reduction and L1-penalized regression to identify gene-gene interactions in genetic association studies", "type" : "article-journal", "volume" : "10" }, "uris" : [ "http://www.mendeley.com/documents/?uuid=f95718f5-6650-4c57-b184-fe9fae78d00f" ] } ], "mendeley" : { "previouslyFormattedCitation" : "&lt;sup&gt;59,60,93\u201397&lt;/sup&gt;" }, "properties" : { "noteIndex" : 0 }, "schema" : "https://github.com/citation-style-language/schema/raw/master/csl-citation.json" }</w:instrText>
      </w:r>
      <w:r>
        <w:fldChar w:fldCharType="separate"/>
      </w:r>
      <w:r w:rsidRPr="00C01BA3">
        <w:rPr>
          <w:vertAlign w:val="superscript"/>
        </w:rPr>
        <w:t>59,60,93–97</w:t>
      </w:r>
      <w:r>
        <w:fldChar w:fldCharType="end"/>
      </w:r>
      <w:r w:rsidRPr="00E82DEB">
        <w:t xml:space="preserve">, </w:t>
      </w:r>
      <w:r>
        <w:t>suggesting c</w:t>
      </w:r>
      <w:r w:rsidRPr="00E82DEB">
        <w:t>ommunity-wide efforts</w:t>
      </w:r>
      <w:r>
        <w:fldChar w:fldCharType="begin" w:fldLock="1"/>
      </w:r>
      <w:r>
        <w:instrText>ADDIN CSL_CITATION { "citationItems" : [ { "id" : "ITEM-1", "itemData" : { "DOI" : "10.1002/gepi.20474 [doi]", "ISBN" : "1098-2272 (Electronic)\n0741-0395 (Linking)", "PMID" : "19924703", "abstract" : "Interest is increasing in epistasis as a possible source of the unexplained variance missed by genome-wide association studies. The Genetic Analysis Workshop 16 Group 9 participants evaluated a wide variety of classical and novel analytical methods for detecting epistasis, in both the statistical and machine learning paradigms, applied to both real and simulated data. Because the magnitude of epistasis is clearly relative to scale of penetrance, and therefore to some extent, to the choice of model framework, it is not surprising that strong interactions under one model might be minimized or even disappear entirely under a different modeling framework.", "author" : [ { "dropping-particle" : "", "family" : "An", "given" : "P", "non-dropping-particle" : "", "parse-names" : false, "suffix" : "" }, { "dropping-particle" : "", "family" : "Mukherjee", "given" : "O", "non-dropping-particle" : "", "parse-names" : false, "suffix" : "" }, { "dropping-particle" : "", "family" : "Chanda", "given" : "P", "non-dropping-particle" : "", "parse-names" : false, "suffix" : "" }, { "dropping-particle" : "", "family" : "Yao", "given" : "L", "non-dropping-particle" : "", "parse-names" : false, "suffix" : "" }, { "dropping-particle" : "", "family" : "Engelman", "given" : "C D", "non-dropping-particle" : "", "parse-names" : false, "suffix" : "" }, { "dropping-particle" : "", "family" : "Huang", "given" : "C H", "non-dropping-particle" : "", "parse-names" : false, "suffix" : "" }, { "dropping-particle" : "", "family" : "Zheng", "given" : "T", "non-dropping-particle" : "", "parse-names" : false, "suffix" : "" }, { "dropping-particle" : "", "family" : "Kovac", "given" : "I P", "non-dropping-particle" : "", "parse-names" : false, "suffix" : "" }, { "dropping-particle" : "", "family" : "Dube", "given" : "M P", "non-dropping-particle" : "", "parse-names" : false, "suffix" : "" }, { "dropping-particle" : "", "family" : "Liang", "given" : "X", "non-dropping-particle" : "", "parse-names" : false, "suffix" : "" }, { "dropping-particle" : "", "family" : "Li", "given" : "J", "non-dropping-particle" : "", "parse-names" : false, "suffix" : "" }, { "dropping-particle" : "", "family" : "Andrade", "given" : "M", "non-dropping-particle" : "de", "parse-names" : false, "suffix" : "" }, { "dropping-particle" : "", "family" : "Culverhouse", "given" : "R", "non-dropping-particle" : "", "parse-names" : false, "suffix" : "" }, { "dropping-particle" : "", "family" : "Malzahn", "given" : "D", "non-dropping-particle" : "", "parse-names" : false, "suffix" : "" }, { "dropping-particle" : "", "family" : "Manning", "given" : "A K", "non-dropping-particle" : "", "parse-names" : false, "suffix" : "" }, { "dropping-particle" : "", "family" : "Clarke", "given" : "G M", "non-dropping-particle" : "", "parse-names" : false, "suffix" : "" }, { "dropping-particle" : "", "family" : "Jung", "given" : "J", "non-dropping-particle" : "", "parse-names" : false, "suffix" : "" }, { "dropping-particle" : "", "family" : "Province", "given" : "M A", "non-dropping-particle" : "", "parse-names" : false, "suffix" : "" } ], "container-title" : "Genet Epidemiol", "edition" : "2009/11/20", "id" : "ITEM-1", "issued" : { "date-parts" : [ [ "2009" ] ] }, "note" : "An, Ping\nMukherjee, Odity\nChanda, Pritam\nYao, Li\nEngelman, Corinne D\nHuang, Chien-Hsun\nZheng, Tian\nKovac, Ilija P\nDube, Marie-Pierre\nLiang, Xueying\nLi, Jia\nde Andrade, Mariza\nCulverhouse, Robert\nMalzahn, Doerthe\nManning, Alisa K\nClarke, Geraldine M\nJung, Jeesun\nProvince, Michael A\n1U54RR023496/RR/NCRR NIH HHS/United States\nAA01572/AA/NIAAA NIH HHS/United States\nAR44422/AR/NIAMS NIH HHS/United States\nDA023166/DA/NIDA NIH HHS/United States\nGM070789/GM/NIGMS NIH HHS/United States\nGM69590/GM/NIGMS NIH HHS/United States\nHL087700/HL/NHLBI NIH HHS/United States\nHL088215/HL/NHLBI NIH HHS/United States\nHL088655/HL/NHLBI NIH HHS/United States\nHL87660/HL/NHLBI NIH HHS/United States\nN01 HC025195/HC/NHLBI NIH HHS/United States\nN01 HC25195/HC/NHLBI NIH HHS/United States\nN01-AR-7-2232/AR/NIAMS NIH HHS/United States\nR01 GM031575/GM/NIGMS NIH HHS/United States\nR01 GM031575-25/GM/NIGMS NIH HHS/United States\nTW0511-05/TW/FIC NIH HHS/United States\nU01 HL088655-02/HL/NHLBI NIH HHS/United States\nCongresses\nResearch Support, N.I.H., Extramural\nResearch Support, Non-U.S. Gov't\nResearch Support, U.S. Gov't, Non-P.H.S.\nUnited States\nGenetic epidemiology\nGenet Epidemiol. 2009;33 Suppl 1:S58-67. doi: 10.1002/gepi.20474.", "page" : "S58-67", "title" : "The challenge of detecting epistasis (G x G interactions): Genetic Analysis Workshop 16", "type" : "article-journal", "volume" : "33 Suppl 1" }, "uris" : [ "http://www.mendeley.com/documents/?uuid=5724f528-3ded-46b9-a959-d3a68103430e" ] } ], "mendeley" : { "previouslyFormattedCitation" : "&lt;sup&gt;98&lt;/sup&gt;" }, "properties" : { "noteIndex" : 0 }, "schema" : "https://github.com/citation-style-language/schema/raw/master/csl-citation.json" }</w:instrText>
      </w:r>
      <w:r>
        <w:fldChar w:fldCharType="separate"/>
      </w:r>
      <w:r w:rsidRPr="00C01BA3">
        <w:rPr>
          <w:vertAlign w:val="superscript"/>
        </w:rPr>
        <w:t>98</w:t>
      </w:r>
      <w:r>
        <w:fldChar w:fldCharType="end"/>
      </w:r>
      <w:r w:rsidRPr="00E82DEB">
        <w:t xml:space="preserve"> may be essential to fulfill the task. </w:t>
      </w:r>
      <w:r>
        <w:t xml:space="preserve">Furthermore, consensus significance thresholds and standards for replication and reporting have become fundamentally important to improve the overall quality of future epistasis studies including result sharing. </w:t>
      </w:r>
    </w:p>
    <w:p w14:paraId="262C2ED1" w14:textId="0D34B885" w:rsidR="00113BE5" w:rsidRDefault="00113BE5" w:rsidP="00C01BA3">
      <w:pPr>
        <w:rPr>
          <w:bCs/>
        </w:rPr>
      </w:pPr>
    </w:p>
    <w:p w14:paraId="3A976B8E" w14:textId="77777777" w:rsidR="00C01BA3" w:rsidRDefault="00C01BA3" w:rsidP="00C01BA3">
      <w:pPr>
        <w:rPr>
          <w:bCs/>
        </w:rPr>
      </w:pPr>
    </w:p>
    <w:p w14:paraId="5E060AFD" w14:textId="77777777" w:rsidR="00C01BA3" w:rsidRDefault="00C01BA3" w:rsidP="00C01BA3">
      <w:pPr>
        <w:rPr>
          <w:bCs/>
        </w:rPr>
      </w:pPr>
    </w:p>
    <w:p w14:paraId="28E07509" w14:textId="77777777" w:rsidR="00C01BA3" w:rsidRPr="00113BE5" w:rsidRDefault="00C01BA3" w:rsidP="00113BE5">
      <w:pPr>
        <w:rPr>
          <w:bCs/>
        </w:rPr>
      </w:pPr>
    </w:p>
    <w:p w14:paraId="7455F1EB" w14:textId="77777777" w:rsidR="00113BE5" w:rsidRDefault="00113BE5" w:rsidP="00113BE5"/>
    <w:p w14:paraId="3B12FD46" w14:textId="531BE12C" w:rsidR="00113BE5" w:rsidRDefault="003D4C3E" w:rsidP="00113BE5">
      <w:pPr>
        <w:pStyle w:val="Heading2"/>
      </w:pPr>
      <w:bookmarkStart w:id="12" w:name="_Toc245195960"/>
      <w:r>
        <w:t>Overview of empirical evidence for epistasis influencing complex traits</w:t>
      </w:r>
      <w:bookmarkEnd w:id="12"/>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w:t>
      </w:r>
      <w:proofErr w:type="gramStart"/>
      <w:r w:rsidR="00E9674C">
        <w:t xml:space="preserve">A range of methods </w:t>
      </w:r>
      <w:r w:rsidR="0089033D">
        <w:t>and experimental designs have</w:t>
      </w:r>
      <w:proofErr w:type="gramEnd"/>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B651FE">
      <w:pPr>
        <w:pStyle w:val="Heading3"/>
      </w:pPr>
      <w:bookmarkStart w:id="13" w:name="_Toc245195961"/>
      <w:r>
        <w:lastRenderedPageBreak/>
        <w:t>Hypothesis-free studies</w:t>
      </w:r>
      <w:bookmarkEnd w:id="13"/>
    </w:p>
    <w:p w14:paraId="763AD64C" w14:textId="77777777" w:rsidR="00FB726E" w:rsidRDefault="00FB726E" w:rsidP="00E9674C"/>
    <w:p w14:paraId="1816BD45" w14:textId="0A751D72" w:rsidR="00B362A2" w:rsidRDefault="0089033D" w:rsidP="00113BE5">
      <w:r>
        <w:t xml:space="preserve">The Welcome Trust Case Control Consortium (WTCCC) </w:t>
      </w:r>
      <w:r w:rsidR="006E53E5">
        <w:t xml:space="preserve">data has been fruitful </w:t>
      </w:r>
      <w:r w:rsidR="00C66A4D">
        <w:t>in</w:t>
      </w:r>
      <w:r w:rsidR="006E53E5">
        <w:t xml:space="preserve"> identifying </w:t>
      </w:r>
      <w:r w:rsidR="006E53E5" w:rsidRPr="00604275">
        <w:rPr>
          <w:b/>
        </w:rPr>
        <w:t>marginal</w:t>
      </w:r>
      <w:r w:rsidR="006E53E5">
        <w:t xml:space="preserve"> additive effects of modest size</w:t>
      </w:r>
      <w:r w:rsidR="00B255B5">
        <w:t xml:space="preserve">, </w:t>
      </w:r>
      <w:r w:rsidR="00DE2A77">
        <w:t>and indeed exhaustive two-locus searches have been applied also. Wan et al</w:t>
      </w:r>
      <w:r w:rsidR="00DE2A77">
        <w:fldChar w:fldCharType="begin" w:fldLock="1"/>
      </w:r>
      <w:r w:rsidR="00C01BA3">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DE2A77">
        <w:fldChar w:fldCharType="separate"/>
      </w:r>
      <w:r w:rsidR="00C01BA3" w:rsidRPr="00C01BA3">
        <w:rPr>
          <w:noProof/>
          <w:vertAlign w:val="superscript"/>
        </w:rPr>
        <w:t>19</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 xml:space="preserve">Using a different statistical model and more stringent controls for population stratification, </w:t>
      </w:r>
      <w:proofErr w:type="spellStart"/>
      <w:r w:rsidR="00691C3F">
        <w:t>Lippert</w:t>
      </w:r>
      <w:proofErr w:type="spellEnd"/>
      <w:r w:rsidR="00691C3F">
        <w:t xml:space="preserve"> et al</w:t>
      </w:r>
      <w:r w:rsidR="00691C3F">
        <w:fldChar w:fldCharType="begin" w:fldLock="1"/>
      </w:r>
      <w:r w:rsidR="00C01BA3">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"&lt;sup&gt;99&lt;/sup&gt;" }, "properties" : { "noteIndex" : 0 }, "schema" : "https://github.com/citation-style-language/schema/raw/master/csl-citation.json" }</w:instrText>
      </w:r>
      <w:r w:rsidR="00691C3F">
        <w:fldChar w:fldCharType="separate"/>
      </w:r>
      <w:r w:rsidR="00C01BA3" w:rsidRPr="00C01BA3">
        <w:rPr>
          <w:noProof/>
          <w:vertAlign w:val="superscript"/>
        </w:rPr>
        <w:t>99</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proofErr w:type="spellStart"/>
      <w:r>
        <w:t>Prabhu</w:t>
      </w:r>
      <w:proofErr w:type="spellEnd"/>
      <w:r>
        <w:t xml:space="preserve"> and </w:t>
      </w:r>
      <w:proofErr w:type="spellStart"/>
      <w:r>
        <w:t>Pe’er</w:t>
      </w:r>
      <w:proofErr w:type="spellEnd"/>
      <w:r>
        <w:t xml:space="preserve">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390DE4AA" w:rsidR="007C1B0F" w:rsidRDefault="007C1B0F" w:rsidP="00113BE5">
      <w:r>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w:t>
      </w:r>
      <w:proofErr w:type="spellStart"/>
      <w:r w:rsidR="000949EE">
        <w:t>epistatic</w:t>
      </w:r>
      <w:proofErr w:type="spellEnd"/>
      <w:r w:rsidR="000949EE">
        <w:t xml:space="preserve"> interactions that are easily interpreted and statistically replicated. Resonating with this conclusion is a study by Lucas et al</w:t>
      </w:r>
      <w:r w:rsidR="00B87FE3">
        <w:t>,</w:t>
      </w:r>
      <w:r w:rsidR="000949EE">
        <w:fldChar w:fldCharType="begin" w:fldLock="1"/>
      </w:r>
      <w:r w:rsidR="00C01BA3">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"&lt;sup&gt;100&lt;/sup&gt;" }, "properties" : { "noteIndex" : 0 }, "schema" : "https://github.com/citation-style-language/schema/raw/master/csl-citation.json" }</w:instrText>
      </w:r>
      <w:r w:rsidR="000949EE">
        <w:fldChar w:fldCharType="separate"/>
      </w:r>
      <w:r w:rsidR="00C01BA3" w:rsidRPr="00C01BA3">
        <w:rPr>
          <w:noProof/>
          <w:vertAlign w:val="superscript"/>
        </w:rPr>
        <w:t>100</w:t>
      </w:r>
      <w:r w:rsidR="000949EE">
        <w:fldChar w:fldCharType="end"/>
      </w:r>
      <w:r w:rsidR="000949EE">
        <w:t xml:space="preserve"> which restricted the search for </w:t>
      </w:r>
      <w:proofErr w:type="spellStart"/>
      <w:r w:rsidR="000949EE">
        <w:t>epistatic</w:t>
      </w:r>
      <w:proofErr w:type="spellEnd"/>
      <w:r w:rsidR="000949EE">
        <w:t xml:space="preserve">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w:t>
      </w:r>
      <w:proofErr w:type="spellStart"/>
      <w:r w:rsidR="00DE4406">
        <w:t>epistatic</w:t>
      </w:r>
      <w:proofErr w:type="spellEnd"/>
      <w:r w:rsidR="00DE4406">
        <w:t xml:space="preserve"> signals were uncovered. </w:t>
      </w:r>
      <w:r w:rsidR="007A5719">
        <w:t xml:space="preserve">Similar conclusions have been drawn for </w:t>
      </w:r>
      <w:r w:rsidR="00AD1426">
        <w:t>other complex traits too, including</w:t>
      </w:r>
      <w:r w:rsidR="007A5719">
        <w:t xml:space="preserve"> type 2 diabetes</w:t>
      </w:r>
      <w:r w:rsidR="007A5719">
        <w:fldChar w:fldCharType="begin" w:fldLock="1"/>
      </w:r>
      <w:r w:rsidR="00C01BA3">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"&lt;sup&gt;101&lt;/sup&gt;" }, "properties" : { "noteIndex" : 0 }, "schema" : "https://github.com/citation-style-language/schema/raw/master/csl-citation.json" }</w:instrText>
      </w:r>
      <w:r w:rsidR="007A5719">
        <w:fldChar w:fldCharType="separate"/>
      </w:r>
      <w:r w:rsidR="00C01BA3" w:rsidRPr="00C01BA3">
        <w:rPr>
          <w:noProof/>
          <w:vertAlign w:val="superscript"/>
        </w:rPr>
        <w:t>101</w:t>
      </w:r>
      <w:r w:rsidR="007A5719">
        <w:fldChar w:fldCharType="end"/>
      </w:r>
      <w:r w:rsidR="007A5719">
        <w:t xml:space="preserve">, </w:t>
      </w:r>
      <w:r w:rsidR="00AD1426">
        <w:t>BMI</w:t>
      </w:r>
      <w:r w:rsidR="00AD1426">
        <w:fldChar w:fldCharType="begin" w:fldLock="1"/>
      </w:r>
      <w:r w:rsidR="00C01BA3">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"&lt;sup&gt;102&lt;/sup&gt;" }, "properties" : { "noteIndex" : 0 }, "schema" : "https://github.com/citation-style-language/schema/raw/master/csl-citation.json" }</w:instrText>
      </w:r>
      <w:r w:rsidR="00AD1426">
        <w:fldChar w:fldCharType="separate"/>
      </w:r>
      <w:r w:rsidR="00C01BA3" w:rsidRPr="00C01BA3">
        <w:rPr>
          <w:noProof/>
          <w:vertAlign w:val="superscript"/>
        </w:rPr>
        <w:t>102</w:t>
      </w:r>
      <w:r w:rsidR="00AD1426">
        <w:fldChar w:fldCharType="end"/>
      </w:r>
      <w:r w:rsidR="00AD1426">
        <w:t xml:space="preserve"> and serum uric acid levels</w:t>
      </w:r>
      <w:r w:rsidR="00AD1426">
        <w:fldChar w:fldCharType="begin" w:fldLock="1"/>
      </w:r>
      <w:r w:rsidR="00C01BA3">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"&lt;sup&gt;103&lt;/sup&gt;" }, "properties" : { "noteIndex" : 0 }, "schema" : "https://github.com/citation-style-language/schema/raw/master/csl-citation.json" }</w:instrText>
      </w:r>
      <w:r w:rsidR="00AD1426">
        <w:fldChar w:fldCharType="separate"/>
      </w:r>
      <w:r w:rsidR="00C01BA3" w:rsidRPr="00C01BA3">
        <w:rPr>
          <w:noProof/>
          <w:vertAlign w:val="superscript"/>
        </w:rPr>
        <w:t>103</w:t>
      </w:r>
      <w:r w:rsidR="00AD1426">
        <w:fldChar w:fldCharType="end"/>
      </w:r>
      <w:r w:rsidR="00AD1426">
        <w:t>.</w:t>
      </w:r>
    </w:p>
    <w:p w14:paraId="6EB2E0CC" w14:textId="77777777" w:rsidR="00CD1DAF" w:rsidRDefault="00CD1DAF" w:rsidP="00113BE5"/>
    <w:p w14:paraId="2AA51F9B" w14:textId="0CFA7030" w:rsidR="00FB726E" w:rsidRDefault="00FB726E" w:rsidP="00B651FE">
      <w:pPr>
        <w:pStyle w:val="Heading3"/>
      </w:pPr>
      <w:bookmarkStart w:id="14" w:name="_Toc245195962"/>
      <w:r>
        <w:t>Hypothesis-driven studies</w:t>
      </w:r>
      <w:bookmarkEnd w:id="14"/>
    </w:p>
    <w:p w14:paraId="0FAF0583" w14:textId="77777777" w:rsidR="00AF3973" w:rsidRDefault="00AF3973" w:rsidP="00AF3973"/>
    <w:p w14:paraId="52A805A8" w14:textId="6C1B81D6"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p>
    <w:p w14:paraId="12EDEDD4" w14:textId="77777777" w:rsidR="00570AEB" w:rsidRDefault="00570AEB" w:rsidP="00AF3973"/>
    <w:p w14:paraId="46BFDD95" w14:textId="489FED97" w:rsidR="00AF3973" w:rsidRPr="00AF3973" w:rsidRDefault="00AF3973" w:rsidP="00AF3973">
      <w:r>
        <w:t xml:space="preserve">The sheer volume of reports of epistasis is exemplified by an important study by </w:t>
      </w:r>
      <w:proofErr w:type="spellStart"/>
      <w:r>
        <w:t>Combarros</w:t>
      </w:r>
      <w:proofErr w:type="spellEnd"/>
      <w:r>
        <w:t xml:space="preserve"> et el</w:t>
      </w:r>
      <w:r>
        <w:fldChar w:fldCharType="begin" w:fldLock="1"/>
      </w:r>
      <w:r w:rsidR="00C01BA3">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"&lt;sup&gt;104&lt;/sup&gt;" }, "properties" : { "noteIndex" : 0 }, "schema" : "https://github.com/citation-style-language/schema/raw/master/csl-citation.json" }</w:instrText>
      </w:r>
      <w:r>
        <w:fldChar w:fldCharType="separate"/>
      </w:r>
      <w:r w:rsidR="00C01BA3" w:rsidRPr="00C01BA3">
        <w:rPr>
          <w:noProof/>
          <w:vertAlign w:val="superscript"/>
        </w:rPr>
        <w:t>104</w:t>
      </w:r>
      <w:r>
        <w:fldChar w:fldCharType="end"/>
      </w:r>
      <w:r>
        <w:t>, where they collated data from over 100 publications that reported epistasis</w:t>
      </w:r>
      <w:r w:rsidR="003D4C3E">
        <w:t xml:space="preserve"> of some form</w:t>
      </w:r>
      <w:r>
        <w:t xml:space="preserve"> influencing Alzheimer’s disease (and related traits, such as age of onset etc.).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proofErr w:type="spellStart"/>
      <w:r w:rsidR="00B51D06">
        <w:t>Combarros</w:t>
      </w:r>
      <w:proofErr w:type="spellEnd"/>
      <w:r w:rsidR="00B51D06">
        <w:t xml:space="preserve">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10DC5858" w:rsidR="00B51D06" w:rsidRDefault="00B51D06" w:rsidP="00AF3973">
      <w:r>
        <w:t xml:space="preserve">The Epistasis Project was created for this reason, to provide a </w:t>
      </w:r>
      <w:proofErr w:type="spellStart"/>
      <w:r>
        <w:t>regularised</w:t>
      </w:r>
      <w:proofErr w:type="spellEnd"/>
      <w:r>
        <w:t xml:space="preserve"> framework for replication of claims of epistasis in a large, well-controlled study. To date, a few reports of epistasis from candidate gene studies have been discovered</w:t>
      </w:r>
      <w:r>
        <w:fldChar w:fldCharType="begin" w:fldLock="1"/>
      </w:r>
      <w:r w:rsidR="00C01BA3">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"&lt;sup&gt;105\u2013107&lt;/sup&gt;" }, "properties" : { "noteIndex" : 0 }, "schema" : "https://github.com/citation-style-language/schema/raw/master/csl-citation.json" }</w:instrText>
      </w:r>
      <w:r>
        <w:fldChar w:fldCharType="separate"/>
      </w:r>
      <w:r w:rsidR="00C01BA3" w:rsidRPr="00C01BA3">
        <w:rPr>
          <w:noProof/>
          <w:vertAlign w:val="superscript"/>
        </w:rPr>
        <w:t>105–107</w:t>
      </w:r>
      <w:r>
        <w:fldChar w:fldCharType="end"/>
      </w:r>
      <w:r>
        <w:t xml:space="preserve"> or shown to replicate</w:t>
      </w:r>
      <w:r>
        <w:fldChar w:fldCharType="begin" w:fldLock="1"/>
      </w:r>
      <w:r w:rsidR="00C01BA3">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"&lt;sup&gt;108&lt;/sup&gt;" }, "properties" : { "noteIndex" : 0 }, "schema" : "https://github.com/citation-style-language/schema/raw/master/csl-citation.json" }</w:instrText>
      </w:r>
      <w:r>
        <w:fldChar w:fldCharType="separate"/>
      </w:r>
      <w:r w:rsidR="00C01BA3" w:rsidRPr="00C01BA3">
        <w:rPr>
          <w:noProof/>
          <w:vertAlign w:val="superscript"/>
        </w:rPr>
        <w:t>108</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532603DA" w14:textId="7F208E88" w:rsidR="009F7282" w:rsidRDefault="003D4C3E" w:rsidP="00113BE5">
      <w:r>
        <w:t>Beyond</w:t>
      </w:r>
      <w:r w:rsidR="00B51D06">
        <w:t xml:space="preserve"> the Epistasis Project other statistically robust examples of </w:t>
      </w:r>
      <w:r w:rsidR="00235BDE">
        <w:t xml:space="preserve">epistasis have been shown. </w:t>
      </w:r>
      <w:r w:rsidR="00AF3973">
        <w:t xml:space="preserve">For example, </w:t>
      </w:r>
      <w:proofErr w:type="spellStart"/>
      <w:r w:rsidR="00AF3973">
        <w:t>Rhinn</w:t>
      </w:r>
      <w:proofErr w:type="spellEnd"/>
      <w:r w:rsidR="00AF3973">
        <w:t xml:space="preserve"> et al</w:t>
      </w:r>
      <w:r w:rsidR="00AF3973">
        <w:fldChar w:fldCharType="begin" w:fldLock="1"/>
      </w:r>
      <w:r w:rsidR="00C01BA3">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"&lt;sup&gt;109&lt;/sup&gt;" }, "properties" : { "noteIndex" : 0 }, "schema" : "https://github.com/citation-style-language/schema/raw/master/csl-citation.json" }</w:instrText>
      </w:r>
      <w:r w:rsidR="00AF3973">
        <w:fldChar w:fldCharType="separate"/>
      </w:r>
      <w:r w:rsidR="00C01BA3" w:rsidRPr="00C01BA3">
        <w:rPr>
          <w:noProof/>
          <w:vertAlign w:val="superscript"/>
        </w:rPr>
        <w:t>109</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interactions where SNPs regulating FYN and RNF219 each decreased the risk of Alzheimer’s in APOE4 non-carriers, but not in APOE4 carriers. This finding was also statistically replicated in independent samples.</w:t>
      </w:r>
      <w:r>
        <w:t xml:space="preserve"> The</w:t>
      </w:r>
      <w:r w:rsidR="00235BDE">
        <w:t xml:space="preserve"> strategy of restricting the search to genetic effects that control </w:t>
      </w:r>
      <w:proofErr w:type="spellStart"/>
      <w:r w:rsidR="00235BDE" w:rsidRPr="00604275">
        <w:rPr>
          <w:b/>
        </w:rPr>
        <w:t>endophenotypes</w:t>
      </w:r>
      <w:proofErr w:type="spellEnd"/>
      <w:r w:rsidR="00235BDE">
        <w:t xml:space="preserve"> that are involved in the trait of interest is an attractive idea, because it is expected that genetic effects influencing </w:t>
      </w:r>
      <w:proofErr w:type="spellStart"/>
      <w:r w:rsidR="00235BDE">
        <w:t>endophenotypes</w:t>
      </w:r>
      <w:proofErr w:type="spellEnd"/>
      <w:r w:rsidR="00235BDE">
        <w:t xml:space="preserve"> will be larger than those influencing higher-order traits</w:t>
      </w:r>
      <w:r w:rsidR="00DE74DC">
        <w:t xml:space="preserve">, perhaps due to their less </w:t>
      </w:r>
      <w:r w:rsidR="00DE74DC" w:rsidRPr="00604275">
        <w:rPr>
          <w:b/>
        </w:rPr>
        <w:t>polygenic architecture</w:t>
      </w:r>
      <w:r w:rsidR="009F7282">
        <w:t>.</w:t>
      </w:r>
    </w:p>
    <w:p w14:paraId="1999E892" w14:textId="77777777" w:rsidR="00DC228A" w:rsidRDefault="00DC228A" w:rsidP="00113BE5"/>
    <w:p w14:paraId="3420AB7A" w14:textId="3FEC72E3" w:rsidR="00E81562" w:rsidRPr="00E81562" w:rsidRDefault="00E81562" w:rsidP="00113BE5">
      <w:r>
        <w:t xml:space="preserve">Multiple sclerosis (MS) is another complex trait in which epistasis has been demonstrated to have an impact. Because the HLA-DR2 haplotype in the MHC region showed complete linkage disequilibrium over a long distance in multiple ethnic populations it was </w:t>
      </w:r>
      <w:proofErr w:type="spellStart"/>
      <w:r>
        <w:t>hypothesised</w:t>
      </w:r>
      <w:proofErr w:type="spellEnd"/>
      <w:r>
        <w:t xml:space="preserve"> that selection was maintaining the co-segregation of two alleles due to epistasis. </w:t>
      </w:r>
      <w:r>
        <w:rPr>
          <w:i/>
        </w:rPr>
        <w:t>In vivo</w:t>
      </w:r>
      <w:r>
        <w:t xml:space="preserve"> studies in </w:t>
      </w:r>
      <w:proofErr w:type="spellStart"/>
      <w:r>
        <w:t>humanised</w:t>
      </w:r>
      <w:proofErr w:type="spellEnd"/>
      <w:r>
        <w:t xml:space="preserve"> mice confirmed that separation of the two alleles led to an MS-like phenotype</w:t>
      </w:r>
      <w:r w:rsidR="009A32AA">
        <w:fldChar w:fldCharType="begin" w:fldLock="1"/>
      </w:r>
      <w:r w:rsidR="00C01BA3">
        <w:instrText>ADDIN CSL_CITATION { "citationItems" : [ { "id" : "ITEM-1",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"ITEM-1",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"&lt;sup&gt;110&lt;/sup&gt;" }, "properties" : { "noteIndex" : 0 }, "schema" : "https://github.com/citation-style-language/schema/raw/master/csl-citation.json" }</w:instrText>
      </w:r>
      <w:r w:rsidR="009A32AA">
        <w:fldChar w:fldCharType="separate"/>
      </w:r>
      <w:r w:rsidR="00C01BA3" w:rsidRPr="00C01BA3">
        <w:rPr>
          <w:noProof/>
          <w:vertAlign w:val="superscript"/>
        </w:rPr>
        <w:t>110</w:t>
      </w:r>
      <w:r w:rsidR="009A32AA">
        <w:fldChar w:fldCharType="end"/>
      </w:r>
      <w:r>
        <w:t xml:space="preserve">, and </w:t>
      </w:r>
      <w:r w:rsidR="009A32AA">
        <w:t>subsequent analysis in human populations showed increased incidence of MS amongst individuals exhibiting recombination between the interacting loci.</w:t>
      </w:r>
      <w:r w:rsidR="009A32AA">
        <w:fldChar w:fldCharType="begin" w:fldLock="1"/>
      </w:r>
      <w:r w:rsidR="00C01BA3">
        <w:instrText>ADDIN CSL_CITATION { "citationItems" : [ { "id" : "ITEM-1", "itemData" : { "author" : [ { "dropping-particle" : "", "family" : "Lincoln", "given" : "Matthew R", "non-dropping-particle" : "", "parse-names" : false, "suffix" : "" }, { "dropping-particle" : "V", "family" : "Ramagopalan", "given" : "Sreeram", "non-dropping-particle" : "", "parse-names" : false, "suffix" : "" }, { "dropping-particle" : "", "family" : "Chao", "given" : "Michael J", "non-dropping-particle" : "", "parse-names" : false, "suffix" : "" }, { "dropping-particle" : "", "family" : "Herrera", "given" : "BM", "non-dropping-particle" : "", "parse-names" : false, "suffix" : "" }, { "dropping-particle" : "", "family" : "DeLuca", "given" : "Gabriele C", "non-dropping-particle" : "", "parse-names" : false, "suffix" : "" }, { "dropping-particle" : "", "family" : "Orton", "given" : "Sarah-Michelle", "non-dropping-particle" : "", "parse-names" : false, "suffix" : "" }, { "dropping-particle" : "", "family" : "Dyment", "given" : "David A", "non-dropping-particle" : "", "parse-names" : false, "suffix" : "" }, { "dropping-particle" : "", "family" : "Sadovnick", "given" : "A Dessa", "non-dropping-particle" : "", "parse-names" : false, "suffix" : "" }, { "dropping-particle" : "", "family" : "Ebers", "given" : "George C", "non-dropping-particle" : "", "parse-names" : false, "suffix" : "" } ], "container-title" : "Proceedings of the National Academy of Sciences", "id" : "ITEM-1", "issue" : "18", "issued" : { "date-parts" : [ [ "2009" ] ] }, "page" : "7542-7547", "title" : "Epistasis among HLA-DRB1, HLA-DQA1, and HLA-DQB1 loci determines multiple sclerosis susceptibility", "type" : "article-journal", "volume" : "106" }, "uris" : [ "http://www.mendeley.com/documents/?uuid=619fd10c-ad8d-476d-8036-0ef854f11f20" ] } ], "mendeley" : { "previouslyFormattedCitation" : "&lt;sup&gt;111&lt;/sup&gt;" }, "properties" : { "noteIndex" : 0 }, "schema" : "https://github.com/citation-style-language/schema/raw/master/csl-citation.json" }</w:instrText>
      </w:r>
      <w:r w:rsidR="009A32AA">
        <w:fldChar w:fldCharType="separate"/>
      </w:r>
      <w:r w:rsidR="00C01BA3" w:rsidRPr="00C01BA3">
        <w:rPr>
          <w:noProof/>
          <w:vertAlign w:val="superscript"/>
        </w:rPr>
        <w:t>111</w:t>
      </w:r>
      <w:r w:rsidR="009A32AA">
        <w:fldChar w:fldCharType="end"/>
      </w:r>
    </w:p>
    <w:p w14:paraId="533587D2" w14:textId="77777777" w:rsidR="004234FE" w:rsidRDefault="004234FE" w:rsidP="00113BE5"/>
    <w:p w14:paraId="5D85A02B" w14:textId="5BC3E0C1"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w:t>
      </w:r>
      <w:r w:rsidR="00DE74DC">
        <w:t>though</w:t>
      </w:r>
      <w:r w:rsidR="00570AEB">
        <w:t xml:space="preserve"> the number of positive findings remains very low</w:t>
      </w:r>
      <w:r w:rsidR="00DE74DC">
        <w:t>, some successes have been reported</w:t>
      </w:r>
      <w:r w:rsidR="00570AEB">
        <w:t>.</w:t>
      </w:r>
      <w:r>
        <w:t xml:space="preserve"> </w:t>
      </w:r>
      <w:r w:rsidR="006D3067">
        <w:t>Strange et al</w:t>
      </w:r>
      <w:r w:rsidR="006D3067">
        <w:fldChar w:fldCharType="begin" w:fldLock="1"/>
      </w:r>
      <w:r w:rsidR="00C01BA3">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"&lt;sup&gt;26&lt;/sup&gt;" }, "properties" : { "noteIndex" : 0 }, "schema" : "https://github.com/citation-style-language/schema/raw/master/csl-citation.json" }</w:instrText>
      </w:r>
      <w:r w:rsidR="006D3067">
        <w:fldChar w:fldCharType="separate"/>
      </w:r>
      <w:r w:rsidR="00C01BA3" w:rsidRPr="00C01BA3">
        <w:rPr>
          <w:noProof/>
          <w:vertAlign w:val="superscript"/>
        </w:rPr>
        <w:t>26</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rsidR="006D3067">
        <w:fldChar w:fldCharType="begin" w:fldLock="1"/>
      </w:r>
      <w:r w:rsidR="00C01BA3">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"mendeley" : { "previouslyFormattedCitation" : "&lt;sup&gt;25&lt;/sup&gt;" }, "properties" : { "noteIndex" : 0 }, "schema" : "https://github.com/citation-style-language/schema/raw/master/csl-citation.json" }</w:instrText>
      </w:r>
      <w:r w:rsidR="006D3067">
        <w:fldChar w:fldCharType="separate"/>
      </w:r>
      <w:r w:rsidR="00C01BA3" w:rsidRPr="00C01BA3">
        <w:rPr>
          <w:noProof/>
          <w:vertAlign w:val="superscript"/>
        </w:rPr>
        <w:t>25</w:t>
      </w:r>
      <w:r w:rsidR="006D3067">
        <w:fldChar w:fldCharType="end"/>
      </w:r>
      <w:r w:rsidR="006D3067">
        <w:t xml:space="preserve"> in a GWA study for </w:t>
      </w:r>
      <w:proofErr w:type="spellStart"/>
      <w:r w:rsidR="006D3067">
        <w:t>ankylosing</w:t>
      </w:r>
      <w:proofErr w:type="spellEnd"/>
      <w:r w:rsidR="006D3067">
        <w:t xml:space="preserve">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2E69686C" w14:textId="77777777" w:rsidR="007C043F" w:rsidRDefault="007C043F" w:rsidP="00113BE5"/>
    <w:p w14:paraId="1CD7B5A7" w14:textId="2A8167E1" w:rsidR="007C043F" w:rsidRDefault="007C043F" w:rsidP="00113BE5">
      <w:r>
        <w:t xml:space="preserve">One criticism of these examples of epistasis is that they are evident on the </w:t>
      </w:r>
      <w:r w:rsidRPr="00604275">
        <w:rPr>
          <w:b/>
        </w:rPr>
        <w:t>observed scale</w:t>
      </w:r>
      <w:r>
        <w:t xml:space="preserve"> of the disease trait, but because the interaction is between SNPs with large effects it could be the case that on the </w:t>
      </w:r>
      <w:r w:rsidRPr="00604275">
        <w:rPr>
          <w:b/>
        </w:rPr>
        <w:t>liability scale</w:t>
      </w:r>
      <w:r>
        <w:t xml:space="preserve"> of disease the contribution to risk is purely </w:t>
      </w:r>
      <w:proofErr w:type="gramStart"/>
      <w:r>
        <w:t>additive</w:t>
      </w:r>
      <w:proofErr w:type="gramEnd"/>
      <w:r>
        <w:t xml:space="preserve">. This is indeed a philosophical quandary when dealing with </w:t>
      </w:r>
      <w:r w:rsidRPr="00604275">
        <w:rPr>
          <w:b/>
        </w:rPr>
        <w:t>binary phenotypes</w:t>
      </w:r>
      <w:r>
        <w:t xml:space="preserve">, because on the observed scale one is implicitly using an </w:t>
      </w:r>
      <w:proofErr w:type="spellStart"/>
      <w:r>
        <w:t>epistatic</w:t>
      </w:r>
      <w:proofErr w:type="spellEnd"/>
      <w:r>
        <w:t xml:space="preserve"> threshold model, in the sense that </w:t>
      </w:r>
      <w:r w:rsidR="000969B4">
        <w:t xml:space="preserve">the contribution of a genetic effect to an individual’s risk of becoming affected by a disease depends on the </w:t>
      </w:r>
      <w:r w:rsidR="00604275">
        <w:t>sum</w:t>
      </w:r>
      <w:r w:rsidR="000969B4">
        <w:t xml:space="preserve"> of risk alleles elsewhere in the genome.</w:t>
      </w:r>
      <w:r w:rsidR="000969B4">
        <w:fldChar w:fldCharType="begin" w:fldLock="1"/>
      </w:r>
      <w:r w:rsidR="00C01BA3">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"&lt;sup&gt;112&lt;/sup&gt;" }, "properties" : { "noteIndex" : 0 }, "schema" : "https://github.com/citation-style-language/schema/raw/master/csl-citation.json" }</w:instrText>
      </w:r>
      <w:r w:rsidR="000969B4">
        <w:fldChar w:fldCharType="separate"/>
      </w:r>
      <w:r w:rsidR="00C01BA3" w:rsidRPr="00C01BA3">
        <w:rPr>
          <w:noProof/>
          <w:vertAlign w:val="superscript"/>
        </w:rPr>
        <w:t>112</w:t>
      </w:r>
      <w:r w:rsidR="000969B4">
        <w:fldChar w:fldCharType="end"/>
      </w:r>
      <w:r w:rsidR="000969B4">
        <w:t xml:space="preserve"> This non-linearity is particularly elevated when prevalence in the population is low, as is the case for most complex diseases.</w:t>
      </w:r>
    </w:p>
    <w:p w14:paraId="4592056A" w14:textId="77777777" w:rsidR="00432AB6" w:rsidRDefault="00432AB6" w:rsidP="00113BE5"/>
    <w:p w14:paraId="7ADCBFAA" w14:textId="35BA37AA" w:rsidR="006C3C92" w:rsidRDefault="006C3C92" w:rsidP="00113BE5">
      <w:r>
        <w:t xml:space="preserve">Given the success of identifying epistasis through </w:t>
      </w:r>
      <w:proofErr w:type="spellStart"/>
      <w:r>
        <w:t>endophenotypes</w:t>
      </w:r>
      <w:proofErr w:type="spellEnd"/>
      <w:r>
        <w:t>, and by restricting the search to SNPs with known marginal effects, it is intuitive that combining these strategies should be fruitful. Becker et al</w:t>
      </w:r>
      <w:r>
        <w:fldChar w:fldCharType="begin" w:fldLock="1"/>
      </w:r>
      <w:r w:rsidR="00C01BA3">
        <w:instrText>ADDIN CSL_CITATION { "citationItems" : [ { "id" : "ITEM-1", "itemData" : { "DOI" : "ejhg2011156 [pii]\n10.1038/ejhg.2011.156 [doi]", "ISBN" : "1476-5438 (Electronic)\n1018-4813 (Linking)", "PMID" : "21847142", "abstract" : "We aimed at identifying transcripts whose expression is regulated by a SNP-SNP interaction. Out of 47,294 expression phenotypes we used 3107 transcripts that survived an extensive quality control and 86,613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 = 2.86 x 10(-144)). Our findings suggest further that cis-markers with so called 'marginal effects' are more likely to be involved in two-locus gene regulation than expected (P = 8.27 x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 "author" : [ { "dropping-particle" : "", "family" : "Becker", "given" : "J", "non-dropping-particle" : "", "parse-names" : false, "suffix" : "" }, { "dropping-particle" : "", "family" : "Wendland", "given" : "J R", "non-dropping-particle" : "", "parse-names" : false, "suffix" : "" }, { "dropping-particle" : "", "family" : "Haenisch", "given" : "B", "non-dropping-particle" : "", "parse-names" : false, "suffix" : "" }, { "dropping-particle" : "", "family" : "Nothen", "given" : "M M", "non-dropping-particle" : "", "parse-names" : false, "suffix" : "" }, { "dropping-particle" : "", "family" : "Schumacher", "given" : "J", "non-dropping-particle" : "", "parse-names" : false, "suffix" : "" } ], "container-title" : "Eur J Hum Genet", "edition" : "2011/08/19", "id" : "ITEM-1", "issue" : "1", "issued" : { "date-parts" : [ [ "2012" ] ] }, "note" : "Becker, Jessica\nWendland, Jens R\nHaenisch, Britta\nNothen, Markus M\nSchumacher, Johannes\nResearch Support, N.I.H., Extramural\nResearch Support, Non-U.S. Gov't\nEngland\nEuropean journal of human genetics : EJHG\nEur J Hum Genet. 2012 Jan;20(1):97-101. doi: 10.1038/ejhg.2011.156. Epub 2011 Aug 17.", "page" : "97-101", "title" : "A systematic eQTL study of cis-trans epistasis in 210 HapMap individuals", "type" : "article-journal", "volume" : "20" }, "uris" : [ "http://www.mendeley.com/documents/?uuid=225cea3b-96a9-433b-83f3-41625fa4952d" ] } ], "mendeley" : { "previouslyFormattedCitation" : "&lt;sup&gt;113&lt;/sup&gt;" }, "properties" : { "noteIndex" : 0 }, "schema" : "https://github.com/citation-style-language/schema/raw/master/csl-citation.json" }</w:instrText>
      </w:r>
      <w:r>
        <w:fldChar w:fldCharType="separate"/>
      </w:r>
      <w:r w:rsidR="00C01BA3" w:rsidRPr="00C01BA3">
        <w:rPr>
          <w:noProof/>
          <w:vertAlign w:val="superscript"/>
        </w:rPr>
        <w:t>113</w:t>
      </w:r>
      <w:r>
        <w:fldChar w:fldCharType="end"/>
      </w:r>
      <w:r>
        <w:t xml:space="preserve"> searched for epistasis influencing gene expression, restricting the search to be for probes with known </w:t>
      </w:r>
      <w:proofErr w:type="spellStart"/>
      <w:r>
        <w:t>cis</w:t>
      </w:r>
      <w:proofErr w:type="spellEnd"/>
      <w:r>
        <w:t xml:space="preserve">-acting </w:t>
      </w:r>
      <w:proofErr w:type="spellStart"/>
      <w:r>
        <w:t>eQTLs</w:t>
      </w:r>
      <w:proofErr w:type="spellEnd"/>
      <w:r>
        <w:t xml:space="preserve">, and looking for interactions only between a </w:t>
      </w:r>
      <w:proofErr w:type="spellStart"/>
      <w:r>
        <w:t>cis</w:t>
      </w:r>
      <w:proofErr w:type="spellEnd"/>
      <w:r>
        <w:t xml:space="preserve">-acting </w:t>
      </w:r>
      <w:proofErr w:type="spellStart"/>
      <w:r>
        <w:t>eQTL</w:t>
      </w:r>
      <w:proofErr w:type="spellEnd"/>
      <w:r>
        <w:t xml:space="preserve"> and all remaining trans-SNPs. Though it is unclear if any of the</w:t>
      </w:r>
      <w:r w:rsidR="00206D07">
        <w:t>se</w:t>
      </w:r>
      <w:r>
        <w:t xml:space="preserve"> results surpassed a significance threshold that accounts for the experiment-wide testing burden, and no replication was attempt</w:t>
      </w:r>
      <w:r w:rsidR="009F7282">
        <w:t xml:space="preserve">ed, it appears that there was enrichment for probes with nominally significant interactions. </w:t>
      </w:r>
      <w:r w:rsidR="00604275">
        <w:t xml:space="preserve">This is in stark contrast to the numerous additive effects that are typically observed in </w:t>
      </w:r>
      <w:proofErr w:type="spellStart"/>
      <w:r w:rsidR="00604275">
        <w:t>eQTL</w:t>
      </w:r>
      <w:proofErr w:type="spellEnd"/>
      <w:r w:rsidR="00604275">
        <w:t xml:space="preserve"> studies.</w:t>
      </w:r>
      <w:r w:rsidR="00604275">
        <w:fldChar w:fldCharType="begin" w:fldLock="1"/>
      </w:r>
      <w:r w:rsidR="00C01BA3">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"&lt;sup&gt;114&lt;/sup&gt;" }, "properties" : { "noteIndex" : 0 }, "schema" : "https://github.com/citation-style-language/schema/raw/master/csl-citation.json" }</w:instrText>
      </w:r>
      <w:r w:rsidR="00604275">
        <w:fldChar w:fldCharType="separate"/>
      </w:r>
      <w:r w:rsidR="00C01BA3" w:rsidRPr="00C01BA3">
        <w:rPr>
          <w:noProof/>
          <w:vertAlign w:val="superscript"/>
        </w:rPr>
        <w:t>114</w:t>
      </w:r>
      <w:r w:rsidR="00604275">
        <w:fldChar w:fldCharType="end"/>
      </w:r>
    </w:p>
    <w:p w14:paraId="14234FE3" w14:textId="77777777" w:rsidR="00B362A2" w:rsidRDefault="00B362A2" w:rsidP="00113BE5"/>
    <w:p w14:paraId="1AF54277" w14:textId="376D80BF"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222A0C">
        <w:t xml:space="preserve">eported </w:t>
      </w:r>
      <w:proofErr w:type="spellStart"/>
      <w:r w:rsidR="00222A0C">
        <w:t>ep</w:t>
      </w:r>
      <w:r w:rsidR="004B5A6F">
        <w:t>i</w:t>
      </w:r>
      <w:r w:rsidR="00222A0C">
        <w:t>s</w:t>
      </w:r>
      <w:r w:rsidR="004B5A6F">
        <w:t>tatic</w:t>
      </w:r>
      <w:proofErr w:type="spellEnd"/>
      <w:r w:rsidR="004B5A6F">
        <w:t xml:space="preserve"> interactions. Potentially through </w:t>
      </w:r>
      <w:r w:rsidR="004D61D5">
        <w:t xml:space="preserve">some level of </w:t>
      </w:r>
      <w:r w:rsidR="004B5A6F">
        <w:t>ascertainment bias,</w:t>
      </w:r>
      <w:r w:rsidR="0093274B">
        <w:t xml:space="preserve"> those </w:t>
      </w:r>
      <w:proofErr w:type="spellStart"/>
      <w:r w:rsidR="0093274B">
        <w:t>epista</w:t>
      </w:r>
      <w:r>
        <w:t>tic</w:t>
      </w:r>
      <w:proofErr w:type="spellEnd"/>
      <w:r>
        <w:t xml:space="preserve">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DE74DC">
        <w:t>Given the current empirical evidence</w:t>
      </w:r>
      <w:r w:rsidR="004D61D5">
        <w:t xml:space="preserve">, one can </w:t>
      </w:r>
      <w:proofErr w:type="spellStart"/>
      <w:r w:rsidR="004D61D5">
        <w:t>hypothesise</w:t>
      </w:r>
      <w:proofErr w:type="spellEnd"/>
      <w:r w:rsidR="004D61D5">
        <w:t xml:space="preserve"> that the number of instances of epistas</w:t>
      </w:r>
      <w:r w:rsidR="00DE74DC">
        <w:t xml:space="preserve">is may indeed be large, but </w:t>
      </w:r>
      <w:r w:rsidR="004D61D5">
        <w:t xml:space="preserve">that the </w:t>
      </w:r>
      <w:r w:rsidR="00DE74DC">
        <w:t>contribution of variance from gene interactions</w:t>
      </w:r>
      <w:r w:rsidR="004D61D5">
        <w:t xml:space="preserve"> on complex traits is rather small.</w:t>
      </w:r>
    </w:p>
    <w:p w14:paraId="23C51ACA" w14:textId="77777777" w:rsidR="002E6926" w:rsidRDefault="002E6926" w:rsidP="00113BE5"/>
    <w:p w14:paraId="7735BABC" w14:textId="7D2947D0" w:rsidR="00113BE5" w:rsidRDefault="00113BE5" w:rsidP="00113BE5"/>
    <w:p w14:paraId="06CC3C54" w14:textId="77777777" w:rsidR="00DB5441" w:rsidRPr="00DB5441" w:rsidRDefault="00DB5441" w:rsidP="00DB5441">
      <w:pPr>
        <w:pStyle w:val="Heading2"/>
      </w:pPr>
      <w:bookmarkStart w:id="15" w:name="_Toc245195963"/>
      <w:r w:rsidRPr="00DB5441">
        <w:t>To which scientific question(s) is epistasis the answer?</w:t>
      </w:r>
      <w:bookmarkEnd w:id="15"/>
    </w:p>
    <w:p w14:paraId="46F9F0AD" w14:textId="77777777" w:rsidR="004B5A6F" w:rsidRDefault="004B5A6F" w:rsidP="00DB5441"/>
    <w:p w14:paraId="130183B0" w14:textId="015EE9DB" w:rsidR="00DB5441" w:rsidRPr="00DB5441" w:rsidRDefault="00DB5441" w:rsidP="00DB5441">
      <w:pPr>
        <w:pStyle w:val="Heading3"/>
      </w:pPr>
      <w:bookmarkStart w:id="16" w:name="_Toc245195964"/>
      <w:proofErr w:type="gramStart"/>
      <w:r>
        <w:t>The missing heritability?</w:t>
      </w:r>
      <w:bookmarkEnd w:id="16"/>
      <w:proofErr w:type="gramEnd"/>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w:t>
      </w:r>
      <w:proofErr w:type="spellStart"/>
      <w:r>
        <w:t>epistatic</w:t>
      </w:r>
      <w:proofErr w:type="spellEnd"/>
      <w:r>
        <w:t xml:space="preserve">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0AB298BF" w:rsidR="00DB5441" w:rsidRDefault="00DB5441" w:rsidP="00DB5441">
      <w:r>
        <w:t xml:space="preserve">The </w:t>
      </w:r>
      <w:r w:rsidR="0001262B">
        <w:t xml:space="preserve">metric of </w:t>
      </w:r>
      <w:r>
        <w:t>missing heritability emerges from two variables, the tally of genetic effects uncovered and the estimate of the trait's h</w:t>
      </w:r>
      <w:r w:rsidRPr="00604275">
        <w:rPr>
          <w:vertAlign w:val="superscript"/>
        </w:rPr>
        <w:t>2</w:t>
      </w:r>
      <w:r w:rsidR="0001262B">
        <w:t>. I</w:t>
      </w:r>
      <w:r>
        <w:t xml:space="preserve">n each case epistasis may have a subtle part to play. Firstly, some theoretical studies postulate that if, for some interacting loci, the </w:t>
      </w:r>
      <w:proofErr w:type="spellStart"/>
      <w:r>
        <w:t>epistatic</w:t>
      </w:r>
      <w:proofErr w:type="spellEnd"/>
      <w:r>
        <w:t xml:space="preserve"> variance is large compared to the additive variance, searching for </w:t>
      </w:r>
      <w:proofErr w:type="spellStart"/>
      <w:r>
        <w:t>epistatic</w:t>
      </w:r>
      <w:proofErr w:type="spellEnd"/>
      <w:r>
        <w:t xml:space="preserve"> effects might be one way to uncover loci with additive variance with more power than searching for the ad</w:t>
      </w:r>
      <w:r w:rsidR="00D749C1">
        <w:t>ditive effects directly.</w:t>
      </w:r>
      <w:r w:rsidR="00D749C1">
        <w:fldChar w:fldCharType="begin" w:fldLock="1"/>
      </w:r>
      <w:r w:rsidR="00C01BA3">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"&lt;sup&gt;115&lt;/sup&gt;" }, "properties" : { "noteIndex" : 0 }, "schema" : "https://github.com/citation-style-language/schema/raw/master/csl-citation.json" }</w:instrText>
      </w:r>
      <w:r w:rsidR="00D749C1">
        <w:fldChar w:fldCharType="separate"/>
      </w:r>
      <w:r w:rsidR="00C01BA3" w:rsidRPr="00C01BA3">
        <w:rPr>
          <w:noProof/>
          <w:vertAlign w:val="superscript"/>
        </w:rPr>
        <w:t>115</w:t>
      </w:r>
      <w:r w:rsidR="00D749C1">
        <w:fldChar w:fldCharType="end"/>
      </w:r>
      <w:r w:rsidR="00D749C1">
        <w:t xml:space="preserve"> Such</w:t>
      </w:r>
      <w:r>
        <w:t xml:space="preserve"> instance</w:t>
      </w:r>
      <w:r w:rsidR="00D749C1">
        <w:t>s</w:t>
      </w:r>
      <w:r>
        <w:t xml:space="preserve"> might arise if the trait has a large </w:t>
      </w:r>
      <w:r w:rsidRPr="00604275">
        <w:rPr>
          <w:b/>
        </w:rPr>
        <w:t xml:space="preserve">mutational target </w:t>
      </w:r>
      <w:r w:rsidR="00D749C1" w:rsidRPr="00604275">
        <w:rPr>
          <w:b/>
        </w:rPr>
        <w:t>size</w:t>
      </w:r>
      <w:r w:rsidR="00D749C1">
        <w:t xml:space="preserve"> </w:t>
      </w:r>
      <w:r>
        <w:t>and is under direct selection.</w:t>
      </w:r>
      <w:r w:rsidR="00D749C1">
        <w:fldChar w:fldCharType="begin" w:fldLock="1"/>
      </w:r>
      <w:r w:rsidR="00C01BA3">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"&lt;sup&gt;116&lt;/sup&gt;" }, "properties" : { "noteIndex" : 0 }, "schema" : "https://github.com/citation-style-language/schema/raw/master/csl-citation.json" }</w:instrText>
      </w:r>
      <w:r w:rsidR="00D749C1">
        <w:fldChar w:fldCharType="separate"/>
      </w:r>
      <w:r w:rsidR="00C01BA3" w:rsidRPr="00C01BA3">
        <w:rPr>
          <w:noProof/>
          <w:vertAlign w:val="superscript"/>
        </w:rPr>
        <w:t>116</w:t>
      </w:r>
      <w:r w:rsidR="00D749C1">
        <w:fldChar w:fldCharType="end"/>
      </w:r>
      <w:r w:rsidR="0001262B">
        <w:t xml:space="preserve"> This scenario does not posit that </w:t>
      </w:r>
      <w:proofErr w:type="spellStart"/>
      <w:r w:rsidR="0001262B">
        <w:t>epistatic</w:t>
      </w:r>
      <w:proofErr w:type="spellEnd"/>
      <w:r w:rsidR="0001262B">
        <w:t xml:space="preserve"> variance contributes to additive </w:t>
      </w:r>
      <w:proofErr w:type="gramStart"/>
      <w:r w:rsidR="0001262B">
        <w:t>variance,</w:t>
      </w:r>
      <w:proofErr w:type="gramEnd"/>
      <w:r w:rsidR="0001262B">
        <w:t xml:space="preserve"> rather,</w:t>
      </w:r>
      <w:r>
        <w:t xml:space="preserve"> </w:t>
      </w:r>
      <w:r w:rsidR="0001262B">
        <w:t>searching for epistasis may lead to the identification of variants with small additive effects that would otherwise go undetected in a standard GWAS</w:t>
      </w:r>
      <w:r>
        <w:t>.</w:t>
      </w:r>
      <w:r w:rsidR="00C66A4D">
        <w:t xml:space="preserve"> Some empirical evidence exists to support this hypothesis</w:t>
      </w:r>
      <w:r w:rsidR="007F561C">
        <w:t>,</w:t>
      </w:r>
      <w:r w:rsidR="00C66A4D">
        <w:fldChar w:fldCharType="begin" w:fldLock="1"/>
      </w:r>
      <w:r w:rsidR="00C01BA3">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"&lt;sup&gt;19,21&lt;/sup&gt;" }, "properties" : { "noteIndex" : 0 }, "schema" : "https://github.com/citation-style-language/schema/raw/master/csl-citation.json" }</w:instrText>
      </w:r>
      <w:r w:rsidR="00C66A4D">
        <w:fldChar w:fldCharType="separate"/>
      </w:r>
      <w:r w:rsidR="00C01BA3" w:rsidRPr="00C01BA3">
        <w:rPr>
          <w:noProof/>
          <w:vertAlign w:val="superscript"/>
        </w:rPr>
        <w:t>19,21</w:t>
      </w:r>
      <w:r w:rsidR="00C66A4D">
        <w:fldChar w:fldCharType="end"/>
      </w:r>
      <w:r w:rsidR="007F561C">
        <w:t xml:space="preserve"> however it is unlikely to be a widespread phenomenon</w:t>
      </w:r>
      <w:r w:rsidR="007F561C">
        <w:fldChar w:fldCharType="begin" w:fldLock="1"/>
      </w:r>
      <w:r w:rsidR="00C01BA3">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"&lt;sup&gt;117&lt;/sup&gt;" }, "properties" : { "noteIndex" : 0 }, "schema" : "https://github.com/citation-style-language/schema/raw/master/csl-citation.json" }</w:instrText>
      </w:r>
      <w:r w:rsidR="007F561C">
        <w:fldChar w:fldCharType="separate"/>
      </w:r>
      <w:r w:rsidR="00C01BA3" w:rsidRPr="00C01BA3">
        <w:rPr>
          <w:noProof/>
          <w:vertAlign w:val="superscript"/>
        </w:rPr>
        <w:t>117</w:t>
      </w:r>
      <w:r w:rsidR="007F561C">
        <w:fldChar w:fldCharType="end"/>
      </w:r>
      <w:r w:rsidR="007F561C">
        <w:t xml:space="preserve"> and theory shows that even in complex multi-locus </w:t>
      </w:r>
      <w:proofErr w:type="spellStart"/>
      <w:r w:rsidR="007F561C">
        <w:t>epistatic</w:t>
      </w:r>
      <w:proofErr w:type="spellEnd"/>
      <w:r w:rsidR="007F561C">
        <w:t xml:space="preserve"> patterns marginal additive effects are necessary to produce measurable additive variance for a trait</w:t>
      </w:r>
      <w:r w:rsidR="00271461">
        <w:t>.</w:t>
      </w:r>
      <w:r w:rsidR="00271461">
        <w:fldChar w:fldCharType="begin" w:fldLock="1"/>
      </w:r>
      <w:r w:rsidR="00C01BA3">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"&lt;sup&gt;118&lt;/sup&gt;" }, "properties" : { "noteIndex" : 0 }, "schema" : "https://github.com/citation-style-language/schema/raw/master/csl-citation.json" }</w:instrText>
      </w:r>
      <w:r w:rsidR="00271461">
        <w:fldChar w:fldCharType="separate"/>
      </w:r>
      <w:r w:rsidR="00C01BA3" w:rsidRPr="00C01BA3">
        <w:rPr>
          <w:noProof/>
          <w:vertAlign w:val="superscript"/>
        </w:rPr>
        <w:t>118</w:t>
      </w:r>
      <w:r w:rsidR="00271461">
        <w:fldChar w:fldCharType="end"/>
      </w:r>
    </w:p>
    <w:p w14:paraId="719BB0ED" w14:textId="77777777" w:rsidR="00DB5441" w:rsidRDefault="00DB5441" w:rsidP="00DB5441"/>
    <w:p w14:paraId="310A998A" w14:textId="01B3FFB1" w:rsidR="00D26090"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C01BA3">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C01BA3" w:rsidRPr="00C01BA3">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C01BA3">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"&lt;sup&gt;119&lt;/sup&gt;" }, "properties" : { "noteIndex" : 0 }, "schema" : "https://github.com/citation-style-language/schema/raw/master/csl-citation.json" }</w:instrText>
      </w:r>
      <w:r w:rsidR="005F0E2F">
        <w:fldChar w:fldCharType="separate"/>
      </w:r>
      <w:r w:rsidR="00C01BA3" w:rsidRPr="00C01BA3">
        <w:rPr>
          <w:noProof/>
          <w:vertAlign w:val="superscript"/>
        </w:rPr>
        <w:t>119</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w:t>
      </w:r>
      <w:r w:rsidR="000429D1">
        <w:fldChar w:fldCharType="begin" w:fldLock="1"/>
      </w:r>
      <w:r w:rsidR="00C01BA3">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"&lt;sup&gt;120&lt;/sup&gt;" }, "properties" : { "noteIndex" : 0 }, "schema" : "https://github.com/citation-style-language/schema/raw/master/csl-citation.json" }</w:instrText>
      </w:r>
      <w:r w:rsidR="000429D1">
        <w:fldChar w:fldCharType="separate"/>
      </w:r>
      <w:r w:rsidR="00C01BA3" w:rsidRPr="00C01BA3">
        <w:rPr>
          <w:noProof/>
          <w:vertAlign w:val="superscript"/>
        </w:rPr>
        <w:t>120</w:t>
      </w:r>
      <w:r w:rsidR="000429D1">
        <w:fldChar w:fldCharType="end"/>
      </w:r>
      <w:r>
        <w:t xml:space="preserve"> </w:t>
      </w:r>
      <w:r w:rsidR="000429D1">
        <w:t>(</w:t>
      </w:r>
      <w:r>
        <w:t>provided</w:t>
      </w:r>
      <w:r w:rsidR="000429D1">
        <w:t xml:space="preserve"> that large common environmental effects were present</w:t>
      </w:r>
      <w:r w:rsidR="000429D1">
        <w:fldChar w:fldCharType="begin" w:fldLock="1"/>
      </w:r>
      <w:r w:rsidR="00C01BA3">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"&lt;sup&gt;121&lt;/sup&gt;" }, "properties" : { "noteIndex" : 0 }, "schema" : "https://github.com/citation-style-language/schema/raw/master/csl-citation.json" }</w:instrText>
      </w:r>
      <w:r w:rsidR="000429D1">
        <w:fldChar w:fldCharType="separate"/>
      </w:r>
      <w:r w:rsidR="00C01BA3" w:rsidRPr="00C01BA3">
        <w:rPr>
          <w:noProof/>
          <w:vertAlign w:val="superscript"/>
        </w:rPr>
        <w:t>121</w:t>
      </w:r>
      <w:r w:rsidR="000429D1">
        <w:fldChar w:fldCharType="end"/>
      </w:r>
      <w:r w:rsidR="000429D1">
        <w:t>)</w:t>
      </w:r>
      <w:r>
        <w:t>. Indeed it is a known issue in such study designs that though it is not the most parsimonious model, a combination of non-additive variation and common environmental variation can lead to a significant additive parameter</w:t>
      </w:r>
      <w:r w:rsidR="000429D1">
        <w:t>.</w:t>
      </w:r>
      <w:r w:rsidR="005F0E2F">
        <w:fldChar w:fldCharType="begin" w:fldLock="1"/>
      </w:r>
      <w:r w:rsidR="00C01BA3">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"&lt;sup&gt;122&lt;/sup&gt;" }, "properties" : { "noteIndex" : 0 }, "schema" : "https://github.com/citation-style-language/schema/raw/master/csl-citation.json" }</w:instrText>
      </w:r>
      <w:r w:rsidR="005F0E2F">
        <w:fldChar w:fldCharType="separate"/>
      </w:r>
      <w:r w:rsidR="00C01BA3" w:rsidRPr="00C01BA3">
        <w:rPr>
          <w:noProof/>
          <w:vertAlign w:val="superscript"/>
        </w:rPr>
        <w:t>122</w:t>
      </w:r>
      <w:r w:rsidR="005F0E2F">
        <w:fldChar w:fldCharType="end"/>
      </w:r>
      <w:r>
        <w:t xml:space="preserve"> </w:t>
      </w:r>
    </w:p>
    <w:p w14:paraId="6BA5CEA5" w14:textId="77777777" w:rsidR="00D26090" w:rsidRDefault="00D26090" w:rsidP="00DB5441"/>
    <w:p w14:paraId="7CDF77E5" w14:textId="3671047A" w:rsidR="00DB5441" w:rsidRDefault="00DB5441" w:rsidP="00DB5441">
      <w:r>
        <w:t>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w:t>
      </w:r>
      <w:r w:rsidR="000429D1">
        <w:fldChar w:fldCharType="begin" w:fldLock="1"/>
      </w:r>
      <w:r w:rsidR="00C01BA3">
        <w:instrText>ADDIN CSL_CITATION { "citationItems" : [ { "id" : "ITEM-1", "itemData" : { "DOI" : "10.1375/136905203770326402", "abstract" : "A major component of variation in body height is due to genetic differences, but environmental factors have a substantial contributory effect. In this study we aimed to analyse whether the genetic architecture of body height varies between affluent western societies. We analysed twin data from eight countries comprising 30,111 complete twin pairs by using the univariate genetic model of the Mx statistical package. Body height and zygosity were self-reported in seven populations and measured directly in one population. We found that there was substantial variation in mean body height between countries; body height was least in Italy (177 cm in men and 163 cm in women) and greatest in the Netherlands (184 cm and 171 cm, respectively). In men there was no corresponding variation in heritability of body height, heritability estimates ranging from 0.87 to 0.93 in populations under an additive genes/unique environment (AE) model. Among women the heritability estimates were generally lower than among men with greater variation between countries, ranging from 0.68 to 0.84 when an additive genes/shared environment/unique environment (ACE) model was used. In four populations where an AE model fit equally well or better, heritability ranged from 0.89 to 0.93. This difference between the sexes was mainly due to the effect of the shared environmental component of variance, which appears to be more important among women than among men in our study populations. Our results indicate that, in general, there are only minor differences in the genetic architecture of height between affluent Caucasian populations, especially among men.", "author" : [ { "dropping-particle" : "", "family" : "Silventoinen", "given" : "Karri", "non-dropping-particle" : "", "parse-names" : false, "suffix" : "" }, { "dropping-particle" : "", "family" : "Sammalisto", "given" : "Sampo", "non-dropping-particle" : "", "parse-names" : false, "suffix" : "" }, { "dropping-particle" : "", "family" : "Perola", "given" : "Markus", "non-dropping-particle" : "", "parse-names" : false, "suffix" : "" }, { "dropping-particle" : "", "family" : "Boomsma", "given" : "Dorret I", "non-dropping-particle" : "", "parse-names" : false, "suffix" : "" }, { "dropping-particle" : "", "family" : "Cornes", "given" : "Belinda K", "non-dropping-particle" : "", "parse-names" : false, "suffix" : "" }, { "dropping-particle" : "", "family" : "Davis", "given" : "Chayna", "non-dropping-particle" : "", "parse-names" : false, "suffix" : "" }, { "dropping-particle" : "", "family" : "Dunkel", "given" : "Leo", "non-dropping-particle" : "", "parse-names" : false, "suffix" : "" }, { "dropping-particle" : "", "family" : "Lange", "given" : "Marlies", "non-dropping-particle" : "De", "parse-names" : false, "suffix" : "" }, { "dropping-particle" : "", "family" : "Harris", "given" : "Jennifer R", "non-dropping-particle" : "", "parse-names" : false, "suffix" : "" }, { "dropping-particle" : "", "family" : "Hjelmborg", "given" : "Jacob V B", "non-dropping-particle" : "", "parse-names" : false, "suffix" : "" }, { "dropping-particle" : "", "family" : "Luciano", "given" : "Michelle", "non-dropping-particle" : "", "parse-names" : false, "suffix" : "" }, { "dropping-particle" : "", "family" : "Martin", "given" : "Nicholas G", "non-dropping-particle" : "", "parse-names" : false, "suffix" : "" }, { "dropping-particle" : "", "family" : "Mortensen", "given" : "Jakob", "non-dropping-particle" : "", "parse-names" : false, "suffix" : "" }, { "dropping-particle" : "", "family" : "Nistic\u00f2", "given" : "Lorenza", "non-dropping-particle" : "", "parse-names" : false, "suffix" : "" }, { "dropping-particle" : "", "family" : "Pedersen", "given" : "Nancy L", "non-dropping-particle" : "", "parse-names" : false, "suffix" : "" }, { "dropping-particle" : "", "family" : "Skytthe", "given" : "Axel", "non-dropping-particle" : "", "parse-names" : false, "suffix" : "" }, { "dropping-particle" : "", "family" : "Spector", "given" : "Tim D", "non-dropping-particle" : "", "parse-names" : false, "suffix" : "" }, { "dropping-particle" : "", "family" : "Stazi", "given" : "Maria Antonietta", "non-dropping-particle" : "", "parse-names" : false, "suffix" : "" }, { "dropping-particle" : "", "family" : "Willemsen", "given" : "Gonneke", "non-dropping-particle" : "", "parse-names" : false, "suffix" : "" }, { "dropping-particle" : "", "family" : "Kaprio", "given" : "Jaakko", "non-dropping-particle" : "", "parse-names" : false, "suffix" : "" } ], "container-title" : "Twin research", "id" : "ITEM-1", "issue" : "5", "issued" : { "date-parts" : [ [ "2003", "10" ] ] }, "page" : "399-408", "title" : "Heritability of adult body height: a comparative study of twin cohorts in eight countries.", "type" : "article-journal", "volume" : "6" }, "uris" : [ "http://www.mendeley.com/documents/?uuid=979e7fcd-6857-4067-9126-7e5be12f6611" ] } ], "mendeley" : { "previouslyFormattedCitation" : "&lt;sup&gt;123&lt;/sup&gt;" }, "properties" : { "noteIndex" : 0 }, "schema" : "https://github.com/citation-style-language/schema/raw/master/csl-citation.json" }</w:instrText>
      </w:r>
      <w:r w:rsidR="000429D1">
        <w:fldChar w:fldCharType="separate"/>
      </w:r>
      <w:r w:rsidR="00C01BA3" w:rsidRPr="00C01BA3">
        <w:rPr>
          <w:noProof/>
          <w:vertAlign w:val="superscript"/>
        </w:rPr>
        <w:t>123</w:t>
      </w:r>
      <w:r w:rsidR="000429D1">
        <w:fldChar w:fldCharType="end"/>
      </w:r>
      <w:r>
        <w:t xml:space="preserve"> but h</w:t>
      </w:r>
      <w:r w:rsidRPr="000429D1">
        <w:rPr>
          <w:vertAlign w:val="superscript"/>
        </w:rPr>
        <w:t>2</w:t>
      </w:r>
      <w:r>
        <w:t xml:space="preserve"> estimates for BMI are much higher from twin studies than from family studies,</w:t>
      </w:r>
      <w:r w:rsidR="000429D1">
        <w:fldChar w:fldCharType="begin" w:fldLock="1"/>
      </w:r>
      <w:r w:rsidR="00C01BA3">
        <w:instrText>ADDIN CSL_CITATION { "citationItems" : [ { "id" : "ITEM-1", "itemData" : { "DOI" : "10.3389/fendo.2012.00029", "ISSN" : "1664-2392", "PMID" : "22645519", "abstract" : "Evidence for a major role of genetic factors in the determination of body mass index (BMI) comes from studies of related individuals. Despite consistent evidence for a heritable component of BMI, estimates of BMI heritability vary widely between studies and the reasons for this remain unclear. While some variation is natural due to differences between populations and settings, study design factors may also explain some of the heterogeneity. We performed a systematic review that identified 88 independent estimates of BMI heritability from twin studies (total 140,525 twins) and 27 estimates from family studies (42,968 family members). BMI heritability estimates from twin studies ranged from 0.47 to 0.90 (5th/50th/95th centiles: 0.58/0.75/0.87) and were generally higher than those from family studies (range: 0.24-0.81; 5th/50th/95th centiles: 0.25/0.46/0.68). Meta-regression of the results from twin studies showed that BMI heritability estimates were 0.07 (P\u2009=\u20090.001) higher in children than in adults; estimates increased with mean age among childhood studies (+0.012/year, P\u2009=\u20090.002), but decreased with mean age in adult studies (-0.002/year, P\u2009=\u20090.002). Heritability estimates derived from AE twin models (which assume no contribution of shared environment) were 0.12 higher than those from ACE models (P\u2009&lt;\u20090.001), whilst lower estimates were associated with self reported versus DNA-based determination of zygosity (-0.04, P\u2009=\u20090.02), and with self reported versus measured BMI (-0.05, P\u2009=\u20090.03). Although the observed differences in heritability according to aspects of study design are relatively small, together, the above factors explained 47% of the heterogeneity in estimates of BMI heritability from twin studies. In summary, while some variation in BMI heritability is expected due to population-level differences, study design factors explained nearly half the heterogeneity reported in twin studies. The genetic contribution to BMI appears to vary with age and may have a greater influence during childhood than adult life.", "author" : [ { "dropping-particle" : "", "family" : "Elks", "given" : "Cathy E", "non-dropping-particle" : "", "parse-names" : false, "suffix" : "" }, { "dropping-particle" : "", "family" : "Hoed", "given" : "Marcel", "non-dropping-particle" : "den", "parse-names" : false, "suffix" : "" }, { "dropping-particle" : "", "family" : "Zhao", "given" : "Jing Hua", "non-dropping-particle" : "", "parse-names" : false, "suffix" : "" }, { "dropping-particle" : "", "family" : "Sharp", "given" : "Stephen J", "non-dropping-particle" : "", "parse-names" : false, "suffix" : "" }, { "dropping-particle" : "", "family" : "Wareham", "given" : "Nicholas J", "non-dropping-particle" : "", "parse-names" : false, "suffix" : "" }, { "dropping-particle" : "", "family" : "Loos", "given" : "Ruth J F", "non-dropping-particle" : "", "parse-names" : false, "suffix" : "" }, { "dropping-particle" : "", "family" : "Ong", "given" : "Ken K", "non-dropping-particle" : "", "parse-names" : false, "suffix" : "" } ], "container-title" : "Frontiers in endocrinology", "id" : "ITEM-1", "issue" : "February", "issued" : { "date-parts" : [ [ "2012", "1" ] ] }, "page" : "29", "title" : "Variability in the heritability of body mass index: a systematic review and meta-regression.", "type" : "article-journal", "volume" : "3" }, "uris" : [ "http://www.mendeley.com/documents/?uuid=6a571d2c-0b34-435b-b1ec-bac2c2a1fbf9" ] } ], "mendeley" : { "previouslyFormattedCitation" : "&lt;sup&gt;124&lt;/sup&gt;" }, "properties" : { "noteIndex" : 0 }, "schema" : "https://github.com/citation-style-language/schema/raw/master/csl-citation.json" }</w:instrText>
      </w:r>
      <w:r w:rsidR="000429D1">
        <w:fldChar w:fldCharType="separate"/>
      </w:r>
      <w:r w:rsidR="00C01BA3" w:rsidRPr="00C01BA3">
        <w:rPr>
          <w:noProof/>
          <w:vertAlign w:val="superscript"/>
        </w:rPr>
        <w:t>124</w:t>
      </w:r>
      <w:r w:rsidR="000429D1">
        <w:fldChar w:fldCharType="end"/>
      </w:r>
      <w:r>
        <w:t xml:space="preserve"> suggesting that height is probably mostly influenced by additive effects </w:t>
      </w:r>
      <w:r w:rsidR="000429D1">
        <w:t>but there is the potential for</w:t>
      </w:r>
      <w:r>
        <w:t xml:space="preserve"> non-additive effects</w:t>
      </w:r>
      <w:r w:rsidR="000429D1">
        <w:t xml:space="preserve"> to</w:t>
      </w:r>
      <w:r>
        <w:t xml:space="preserve"> play an important role in BMI.</w:t>
      </w:r>
    </w:p>
    <w:p w14:paraId="4DCD7107" w14:textId="77777777" w:rsidR="00DB5441" w:rsidRDefault="00DB5441" w:rsidP="00DB5441"/>
    <w:p w14:paraId="5D75FC99" w14:textId="15C7792D" w:rsidR="00DB5441" w:rsidRPr="00DB5441" w:rsidRDefault="00DB5441" w:rsidP="00DB5441">
      <w:pPr>
        <w:pStyle w:val="Heading3"/>
      </w:pPr>
      <w:bookmarkStart w:id="17" w:name="_Toc245195965"/>
      <w:r w:rsidRPr="00DB5441">
        <w:t>Elucidating</w:t>
      </w:r>
      <w:r w:rsidR="006C44C9">
        <w:t xml:space="preserve"> putative</w:t>
      </w:r>
      <w:r w:rsidRPr="00DB5441">
        <w:t xml:space="preserve"> biological mechanisms?</w:t>
      </w:r>
      <w:bookmarkEnd w:id="17"/>
    </w:p>
    <w:p w14:paraId="4812DF5F" w14:textId="77777777" w:rsidR="00DB5441" w:rsidRDefault="00DB5441" w:rsidP="00DB5441"/>
    <w:p w14:paraId="1BE3FFA8" w14:textId="19926717" w:rsidR="004F6E42" w:rsidRDefault="00E46A48" w:rsidP="00DB5441">
      <w:r>
        <w:t>In principle, knowledge of genetically interacting regions could be very useful</w:t>
      </w:r>
      <w:r w:rsidR="004F6E42">
        <w:t xml:space="preserve"> for two reasons</w:t>
      </w:r>
      <w:r>
        <w:t>.</w:t>
      </w:r>
      <w:r w:rsidR="004F6E42">
        <w:t xml:space="preserve"> First</w:t>
      </w:r>
      <w:r w:rsidR="007F7B89">
        <w:t>ly</w:t>
      </w:r>
      <w:r w:rsidR="004F6E42">
        <w:t>, l</w:t>
      </w:r>
      <w:r w:rsidR="000F3061">
        <w:t>ike any associations, the actual locations of the variants can shed light on the mechanisms underlying the trait by virtue of being close to relevant</w:t>
      </w:r>
      <w:r w:rsidR="004F6E42">
        <w:t xml:space="preserve"> genes or genomic features, and as discussed in the previous section theory suggests that in some situations, searching for epistasis d</w:t>
      </w:r>
      <w:r w:rsidR="00D51C4B">
        <w:t>irectly may improve power to detect variants with small marginal effects.</w:t>
      </w:r>
      <w:r w:rsidR="00D51C4B">
        <w:fldChar w:fldCharType="begin" w:fldLock="1"/>
      </w:r>
      <w:r w:rsidR="00C01BA3">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"\n        From Duplicate 1 ( \n        \n        \n          Failure to Replicate a Genetic Association May Provide Important Clues About Genetic Architecture\n        \n        \n         - Greene, Casey S.; Penrod, Nadia M.; Williams, Scott M.; Moore, Jason H. )\n\n        \n        \n\n        \n\n        \n\n        From Duplicate 2 ( \n        \n        \n          Failure to Replicate a Genetic Association May Provide Important Clues About Genetic Architecture\n        \n        \n         - Greene, Casey S.; Penrod, Nadia M.; Williams, Scott M.; Moore, Jason H. )\n\n        \n        \n\n        \n\n        \n\n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[doi]", "ISBN" : "1932-6203 (Electronic)\n1932-6203 (Linking)",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 J", "non-dropping-particle" : "", "parse-names" : false, "suffix" : "" }, { "dropping-particle" : "", "family" : "Casella", "given" : "G", "non-dropping-particle" : "", "parse-names" : false, "suffix" : "" }, { "dropping-particle" : "", "family" : "McIntyre", "given" : "L M", "non-dropping-particle" : "", "parse-names" : false, "suffix" : "" } ], "container-title" : "PLoS One", "edition" : "2010/09/25", "id" : "ITEM-3", "issue" : "8", "issued" : { "date-parts" : [ [ "2010" ] ] }, "note" : "Verhoeven, Koen J F\nCasella, George\nMcIntyre, Lauren M\n1R01GM077618/GM/NIGMS NIH HHS/United States\n1R01GM081704/GM/NIGMS NIH HHS/United States\nResearch Support, N.I.H., Extramural\nResearch Support, U.S. Gov't, Non-P.H.S.\nUnited States\nPloS one\nPLoS One. 2010 Aug 26;5(8):e12264. doi: 10.1371/journal.pone.0012264.", "page" : "e12264", "title" : "Epistasis: obstacle or advantage for mapping complex traits?", "type" : "article-journal", "volume" : "5" }, "uris" : [ "http://www.mendeley.com/documents/?uuid=f8d8f2e2-8f7e-4587-8cd8-ae7d9972122f" ] } ], "mendeley" : { "previouslyFormattedCitation" : "&lt;sup&gt;116,125,126&lt;/sup&gt;" }, "properties" : { "noteIndex" : 0 }, "schema" : "https://github.com/citation-style-language/schema/raw/master/csl-citation.json" }</w:instrText>
      </w:r>
      <w:r w:rsidR="00D51C4B">
        <w:fldChar w:fldCharType="separate"/>
      </w:r>
      <w:r w:rsidR="00C01BA3" w:rsidRPr="00C01BA3">
        <w:rPr>
          <w:noProof/>
          <w:vertAlign w:val="superscript"/>
        </w:rPr>
        <w:t>116,125,126</w:t>
      </w:r>
      <w:r w:rsidR="00D51C4B">
        <w:fldChar w:fldCharType="end"/>
      </w:r>
    </w:p>
    <w:p w14:paraId="12CA73FF" w14:textId="77777777" w:rsidR="004F6E42" w:rsidRDefault="004F6E42" w:rsidP="00DB5441"/>
    <w:p w14:paraId="17101575" w14:textId="1BF53CA2"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E760C2">
        <w:fldChar w:fldCharType="begin" w:fldLock="1"/>
      </w:r>
      <w:r w:rsidR="00C01BA3">
        <w:instrText>ADDIN CSL_CITATION { "citationItems" : [ { "id" : "ITEM-1",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"ITEM-1",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"id" : "ITEM-2",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"ITEM-2",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"&lt;sup&gt;25,109,127&lt;/sup&gt;" }, "properties" : { "noteIndex" : 0 }, "schema" : "https://github.com/citation-style-language/schema/raw/master/csl-citation.json" }</w:instrText>
      </w:r>
      <w:r w:rsidR="00E760C2">
        <w:fldChar w:fldCharType="separate"/>
      </w:r>
      <w:r w:rsidR="00C01BA3" w:rsidRPr="00C01BA3">
        <w:rPr>
          <w:noProof/>
          <w:vertAlign w:val="superscript"/>
        </w:rPr>
        <w:t>25,109,127</w:t>
      </w:r>
      <w:r w:rsidR="00E760C2">
        <w:fldChar w:fldCharType="end"/>
      </w:r>
      <w:r w:rsidR="00E46A48">
        <w:t>)</w:t>
      </w:r>
      <w:r w:rsidR="000F3061">
        <w:t xml:space="preserve">. </w:t>
      </w:r>
      <w:proofErr w:type="gramStart"/>
      <w:r w:rsidR="00E46A48">
        <w:t>This</w:t>
      </w:r>
      <w:proofErr w:type="gramEnd"/>
      <w:r w:rsidR="00E46A48">
        <w:t xml:space="preserve">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because the loss of either variant is sufficient to confer the effect of the loss of the pathway. A potential example of this was shown in an interaction for systemic lupus </w:t>
      </w:r>
      <w:proofErr w:type="spellStart"/>
      <w:r w:rsidR="00E46A48">
        <w:t>erythratosus</w:t>
      </w:r>
      <w:proofErr w:type="spellEnd"/>
      <w:r w:rsidR="00E46A48">
        <w:t>, where not only did the interaction replicate, but the genes involved (BLK and BANK1) were shown to co-</w:t>
      </w:r>
      <w:proofErr w:type="spellStart"/>
      <w:r w:rsidR="00E46A48">
        <w:t>localise</w:t>
      </w:r>
      <w:proofErr w:type="spellEnd"/>
      <w:r w:rsidR="00E46A48">
        <w:t xml:space="preserve"> </w:t>
      </w:r>
      <w:r w:rsidR="00E46A48">
        <w:rPr>
          <w:i/>
        </w:rPr>
        <w:t>in vivo</w:t>
      </w:r>
      <w:r w:rsidR="00E46A48">
        <w:t>.</w:t>
      </w:r>
      <w:r w:rsidR="00D61686">
        <w:fldChar w:fldCharType="begin" w:fldLock="1"/>
      </w:r>
      <w:r w:rsidR="00C01BA3">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"&lt;sup&gt;128&lt;/sup&gt;" }, "properties" : { "noteIndex" : 0 }, "schema" : "https://github.com/citation-style-language/schema/raw/master/csl-citation.json" }</w:instrText>
      </w:r>
      <w:r w:rsidR="00D61686">
        <w:fldChar w:fldCharType="separate"/>
      </w:r>
      <w:r w:rsidR="00C01BA3" w:rsidRPr="00C01BA3">
        <w:rPr>
          <w:noProof/>
          <w:vertAlign w:val="superscript"/>
        </w:rPr>
        <w:t>128</w:t>
      </w:r>
      <w:r w:rsidR="00D61686">
        <w:fldChar w:fldCharType="end"/>
      </w:r>
    </w:p>
    <w:p w14:paraId="5F13EA17" w14:textId="77777777" w:rsidR="00DB5441" w:rsidRDefault="00DB5441" w:rsidP="00DB5441"/>
    <w:p w14:paraId="6D688BBE" w14:textId="63DB5C22" w:rsidR="00376DE1" w:rsidRDefault="00ED561D" w:rsidP="00DB5441">
      <w:r>
        <w:t xml:space="preserve">An extension of these ideas is to deconstruct complex traits into </w:t>
      </w:r>
      <w:r w:rsidRPr="00E14D9F">
        <w:t>endophenotypes</w:t>
      </w:r>
      <w:r>
        <w:fldChar w:fldCharType="begin" w:fldLock="1"/>
      </w:r>
      <w:r w:rsidR="00C01BA3">
        <w: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"&lt;sup&gt;129&lt;/sup&gt;" }, "properties" : { "noteIndex" : 0 }, "schema" : "https://github.com/citation-style-language/schema/raw/master/csl-citation.json" }</w:instrText>
      </w:r>
      <w:r>
        <w:fldChar w:fldCharType="separate"/>
      </w:r>
      <w:r w:rsidR="00C01BA3" w:rsidRPr="00C01BA3">
        <w:rPr>
          <w:noProof/>
          <w:vertAlign w:val="superscript"/>
        </w:rPr>
        <w:t>129</w:t>
      </w:r>
      <w:r>
        <w:fldChar w:fldCharType="end"/>
      </w:r>
      <w:r w:rsidR="007147F5">
        <w:t xml:space="preserve"> and </w:t>
      </w:r>
      <w:proofErr w:type="spellStart"/>
      <w:r w:rsidR="007147F5">
        <w:t>analyse</w:t>
      </w:r>
      <w:proofErr w:type="spellEnd"/>
      <w:r w:rsidR="007147F5">
        <w:t xml:space="preserve"> the </w:t>
      </w:r>
      <w:proofErr w:type="spellStart"/>
      <w:r w:rsidR="007147F5">
        <w:t>endophenotypes</w:t>
      </w:r>
      <w:proofErr w:type="spellEnd"/>
      <w:r w:rsidR="007147F5">
        <w:t xml:space="preserve"> themselves</w:t>
      </w:r>
      <w:r>
        <w:t xml:space="preserve">. </w:t>
      </w:r>
      <w:r w:rsidR="00670342">
        <w:t xml:space="preserve">It has been shown theoretically that if the endpoint of a metabolic pathway depends on the rate of expression of different enzymes within that pathway, then even if the rate of expression of each individual enzyme was controlled by purely additive genetic effects, then in many situations </w:t>
      </w:r>
      <w:r w:rsidR="00D82906">
        <w:t>the genetic effects on the pathway outcome would appear non-additive.</w:t>
      </w:r>
      <w:r w:rsidR="00670342">
        <w:fldChar w:fldCharType="begin" w:fldLock="1"/>
      </w:r>
      <w:r w:rsidR="00C01BA3">
        <w: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"&lt;sup&gt;130&lt;/sup&gt;" }, "properties" : { "noteIndex" : 0 }, "schema" : "https://github.com/citation-style-language/schema/raw/master/csl-citation.json" }</w:instrText>
      </w:r>
      <w:r w:rsidR="00670342">
        <w:fldChar w:fldCharType="separate"/>
      </w:r>
      <w:r w:rsidR="00C01BA3" w:rsidRPr="00C01BA3">
        <w:rPr>
          <w:noProof/>
          <w:vertAlign w:val="superscript"/>
        </w:rPr>
        <w:t>130</w:t>
      </w:r>
      <w:r w:rsidR="00670342">
        <w:fldChar w:fldCharType="end"/>
      </w:r>
      <w:r w:rsidR="00670342">
        <w:t xml:space="preserve"> </w:t>
      </w:r>
      <w:r w:rsidR="00D82906">
        <w:t>Further theoretical studies have shown that epistasis will form a large component of variation in pathway endpoints if there are negative feedback loops controlling the outcome.</w:t>
      </w:r>
      <w:r w:rsidR="00D82906">
        <w:fldChar w:fldCharType="begin" w:fldLock="1"/>
      </w:r>
      <w:r w:rsidR="00C01BA3">
        <w: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        From Duplicate 1 (                           Statistical Epistasis Is a Generic Feature of Gene Regulatory Networks                         - Gjuvsland, A. B.; Hayes, B. J.; Omholt, S. W.; Carlborg, O. )\nAnd  Duplicate 2 (                           Statistical epistasis is a generic feature of gene regulatory networks                         - Gjuvsland, Arne B; Hayes, Ben J; Omholt, Stig W; Carlborg, Orjan )\nAnd  Duplicate 3 (                           Statistical Epistasis Is a Generic Feature of Gene Regulatory Networks                         - Gjuvsland, A. B.; Hayes, B. J.; Omholt, S. W.; Carlborg, O. )\nAnd  Duplicate 4 (                           Statistical Epistasis Is a Generic Feature of Gene Regulatory Networks                         - Gjuvsland, A. B.; Hayes, B. J.; Omholt, S. W.; Carlborg, O. )\nAnd  Duplicate 5 (                           Statistical Epistasis Is a Generic Feature of Gene Regulatory Networks                         - Gjuvsland, A. B.; Hayes, B. J.; Omholt, S. W.; Carlborg, O. )\n                \n        \n        \n        From Duplicate 6 (                           Statistical epistasis is a generic feature of gene regulatory networks                         - Gjuvsland, Arne B; Hayes, Ben J; Omholt, Stig W; Carlborg, Orjan )\n                \n        \n        \n      ", "page" : "411-20", "title" : "Statistical epistasis is a generic feature of gene regulatory networks", "type" : "article-journal", "volume" : "175" }, "uris" : [ "http://www.mendeley.com/documents/?uuid=1d6a4c79-7944-4a18-a3d1-08f3c6f817e2" ] } ], "mendeley" : { "previouslyFormattedCitation" : "&lt;sup&gt;131&lt;/sup&gt;" }, "properties" : { "noteIndex" : 0 }, "schema" : "https://github.com/citation-style-language/schema/raw/master/csl-citation.json" }</w:instrText>
      </w:r>
      <w:r w:rsidR="00D82906">
        <w:fldChar w:fldCharType="separate"/>
      </w:r>
      <w:r w:rsidR="00C01BA3" w:rsidRPr="00C01BA3">
        <w:rPr>
          <w:noProof/>
          <w:vertAlign w:val="superscript"/>
        </w:rPr>
        <w:t>131</w:t>
      </w:r>
      <w:r w:rsidR="00D82906">
        <w:fldChar w:fldCharType="end"/>
      </w:r>
      <w:r w:rsidR="00D82906">
        <w:t xml:space="preserve"> </w:t>
      </w:r>
    </w:p>
    <w:p w14:paraId="6A49AC67" w14:textId="77777777" w:rsidR="00376DE1" w:rsidRDefault="00376DE1" w:rsidP="00DB5441"/>
    <w:p w14:paraId="3D3D2DA4" w14:textId="6C2B5301" w:rsidR="00ED561D" w:rsidRDefault="008E3D83" w:rsidP="00DB5441">
      <w:r>
        <w:t>The limiting pathway model</w:t>
      </w:r>
      <w:r>
        <w:fldChar w:fldCharType="begin" w:fldLock="1"/>
      </w:r>
      <w:r w:rsidR="00C01BA3">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"&lt;sup&gt;120&lt;/sup&gt;" }, "properties" : { "noteIndex" : 0 }, "schema" : "https://github.com/citation-style-language/schema/raw/master/csl-citation.json" }</w:instrText>
      </w:r>
      <w:r>
        <w:fldChar w:fldCharType="separate"/>
      </w:r>
      <w:r w:rsidR="00C01BA3" w:rsidRPr="00C01BA3">
        <w:rPr>
          <w:noProof/>
          <w:vertAlign w:val="superscript"/>
        </w:rPr>
        <w:t>120</w:t>
      </w:r>
      <w:r>
        <w:fldChar w:fldCharType="end"/>
      </w:r>
      <w:r w:rsidR="009C19EB">
        <w:t xml:space="preserve"> employs this idea </w:t>
      </w:r>
      <w:r>
        <w:t xml:space="preserve">to </w:t>
      </w:r>
      <w:r w:rsidR="006F44CC">
        <w:t xml:space="preserve">postulate that if a disease state depends on the states of multiple independent </w:t>
      </w:r>
      <w:proofErr w:type="spellStart"/>
      <w:r w:rsidR="006F44CC">
        <w:t>endophenotypes</w:t>
      </w:r>
      <w:proofErr w:type="spellEnd"/>
      <w:r w:rsidR="009C19EB">
        <w:t>,</w:t>
      </w:r>
      <w:r w:rsidR="006F44CC">
        <w:t xml:space="preserve"> where each</w:t>
      </w:r>
      <w:r w:rsidR="009C19EB">
        <w:t xml:space="preserve"> effectively</w:t>
      </w:r>
      <w:r w:rsidR="006F44CC">
        <w:t xml:space="preserve"> endophenotype</w:t>
      </w:r>
      <w:r w:rsidR="009C19EB">
        <w:fldChar w:fldCharType="begin" w:fldLock="1"/>
      </w:r>
      <w:r w:rsidR="00C01BA3">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"&lt;sup&gt;121&lt;/sup&gt;" }, "properties" : { "noteIndex" : 0 }, "schema" : "https://github.com/citation-style-language/schema/raw/master/csl-citation.json" }</w:instrText>
      </w:r>
      <w:r w:rsidR="009C19EB">
        <w:fldChar w:fldCharType="separate"/>
      </w:r>
      <w:r w:rsidR="00C01BA3" w:rsidRPr="00C01BA3">
        <w:rPr>
          <w:noProof/>
          <w:vertAlign w:val="superscript"/>
        </w:rPr>
        <w:t>121</w:t>
      </w:r>
      <w:r w:rsidR="009C19EB">
        <w:fldChar w:fldCharType="end"/>
      </w:r>
      <w:r w:rsidR="006F44CC">
        <w:t xml:space="preserve"> has a </w:t>
      </w:r>
      <w:r w:rsidR="009C19EB">
        <w:t>polygenic</w:t>
      </w:r>
      <w:r w:rsidR="006F44CC">
        <w:t xml:space="preserve"> additive genetic architecture, then there w</w:t>
      </w:r>
      <w:r w:rsidR="009C19EB">
        <w:t xml:space="preserve">ill be non-additive variance </w:t>
      </w:r>
      <w:r w:rsidR="006F44CC">
        <w:t>co</w:t>
      </w:r>
      <w:r w:rsidR="00376DE1">
        <w:t>n</w:t>
      </w:r>
      <w:r w:rsidR="009C19EB">
        <w:t xml:space="preserve">tributing to the disease state. Though such a model </w:t>
      </w:r>
      <w:r w:rsidR="00BD1106">
        <w:t xml:space="preserve">is biologically intuitive, it inherently specifies that power improvements can be made by modeling </w:t>
      </w:r>
      <w:proofErr w:type="spellStart"/>
      <w:r w:rsidR="00BD1106">
        <w:t>endophenotype</w:t>
      </w:r>
      <w:proofErr w:type="spellEnd"/>
      <w:r w:rsidR="00BD1106">
        <w:t xml:space="preserve"> networks and searching for additive effects within these lower level traits,</w:t>
      </w:r>
      <w:r w:rsidR="00BD1106">
        <w:fldChar w:fldCharType="begin" w:fldLock="1"/>
      </w:r>
      <w:r w:rsidR="00C01BA3">
        <w:instrText>ADDIN CSL_CITATION { "citationItems" : [ { "id" : "ITEM-1", "itemData" : { "DOI" : "10.1038/nrg2897", "ISSN" : "1471-0056", "author" : [ { "dropping-particle" : "", "family" : "Houle", "given" : "David", "non-dropping-particle" : "", "parse-names" : false, "suffix" : "" }, { "dropping-particle" : "", "family" : "Govindaraju", "given" : "Diddahally R.", "non-dropping-particle" : "", "parse-names" : false, "suffix" : "" }, { "dropping-particle" : "", "family" : "Omholt", "given" : "Stig", "non-dropping-particle" : "", "parse-names" : false, "suffix" : "" } ], "container-title" : "Nature Reviews Genetics", "id" : "ITEM-1", "issue" : "12", "issued" : { "date-parts" : [ [ "2010", "12" ] ] }, "page" : "855-866", "publisher" : "Nature Publishing Group", "title" : "Phenomics: the next challenge", "type" : "article-journal", "volume" : "11" }, "uris" : [ "http://www.mendeley.com/documents/?uuid=fc17d6c2-be4c-4c37-bfcd-d1d3101c4ddb" ] } ], "mendeley" : { "previouslyFormattedCitation" : "&lt;sup&gt;132&lt;/sup&gt;" }, "properties" : { "noteIndex" : 0 }, "schema" : "https://github.com/citation-style-language/schema/raw/master/csl-citation.json" }</w:instrText>
      </w:r>
      <w:r w:rsidR="00BD1106">
        <w:fldChar w:fldCharType="separate"/>
      </w:r>
      <w:r w:rsidR="00C01BA3" w:rsidRPr="00C01BA3">
        <w:rPr>
          <w:noProof/>
          <w:vertAlign w:val="superscript"/>
        </w:rPr>
        <w:t>132</w:t>
      </w:r>
      <w:r w:rsidR="00BD1106">
        <w:fldChar w:fldCharType="end"/>
      </w:r>
      <w:r w:rsidR="00BD1106">
        <w:t xml:space="preserve"> rather than advocating </w:t>
      </w:r>
      <w:r w:rsidR="00531ED9">
        <w:t>the use of</w:t>
      </w:r>
      <w:r w:rsidR="00BD1106">
        <w:t xml:space="preserve"> </w:t>
      </w:r>
      <w:proofErr w:type="spellStart"/>
      <w:r w:rsidR="00BD1106">
        <w:t>epistatic</w:t>
      </w:r>
      <w:proofErr w:type="spellEnd"/>
      <w:r w:rsidR="00BD1106">
        <w:t xml:space="preserve"> models to map genetic effects.</w:t>
      </w:r>
    </w:p>
    <w:p w14:paraId="1AF41BEB" w14:textId="77777777" w:rsidR="00DB5441" w:rsidRDefault="00DB5441" w:rsidP="00DB5441"/>
    <w:p w14:paraId="53A438B9" w14:textId="75E088D7" w:rsidR="007147F5" w:rsidRDefault="007147F5" w:rsidP="007147F5">
      <w:r>
        <w:t xml:space="preserve">If epistasis were easily detectable in a hypothesis-free framework, its potential to drive higher biological understanding would be very attractive. But because at this stage it appears that candidate gene approaches are often more likely to lead to the discovery of epistasis than hypothesis-free approaches, so far biological understanding has led to identifying epistasis (e.g. </w:t>
      </w:r>
      <w:r w:rsidR="00207BF6">
        <w:fldChar w:fldCharType="begin" w:fldLock="1"/>
      </w:r>
      <w:r w:rsidR="00C01BA3">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"id" : "ITEM-3",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"ITEM-3",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"&lt;sup&gt;110,133,134&lt;/sup&gt;" }, "properties" : { "noteIndex" : 0 }, "schema" : "https://github.com/citation-style-language/schema/raw/master/csl-citation.json" }</w:instrText>
      </w:r>
      <w:r w:rsidR="00207BF6">
        <w:fldChar w:fldCharType="separate"/>
      </w:r>
      <w:r w:rsidR="00C01BA3" w:rsidRPr="00C01BA3">
        <w:rPr>
          <w:noProof/>
          <w:vertAlign w:val="superscript"/>
        </w:rPr>
        <w:t>110,133,134</w:t>
      </w:r>
      <w:r w:rsidR="00207BF6">
        <w:fldChar w:fldCharType="end"/>
      </w:r>
      <w:r>
        <w:t>) more than epistasis has led to improving biological understanding.</w:t>
      </w:r>
    </w:p>
    <w:p w14:paraId="03078C76" w14:textId="77777777" w:rsidR="007147F5" w:rsidRDefault="007147F5" w:rsidP="00DB5441"/>
    <w:p w14:paraId="79204337" w14:textId="77777777" w:rsidR="00376DE1" w:rsidRDefault="00376DE1" w:rsidP="00DB5441"/>
    <w:p w14:paraId="21DFB488" w14:textId="402728FD" w:rsidR="00DB5441" w:rsidRDefault="00EA2CE1" w:rsidP="00DB5441">
      <w:pPr>
        <w:pStyle w:val="Heading3"/>
      </w:pPr>
      <w:bookmarkStart w:id="18" w:name="_Toc245195966"/>
      <w:proofErr w:type="gramStart"/>
      <w:r>
        <w:t>Evolution</w:t>
      </w:r>
      <w:r w:rsidR="00DB5441">
        <w:t xml:space="preserve"> of complex traits?</w:t>
      </w:r>
      <w:bookmarkEnd w:id="18"/>
      <w:proofErr w:type="gramEnd"/>
    </w:p>
    <w:p w14:paraId="6D3A362F" w14:textId="77777777" w:rsidR="00DB5441" w:rsidRDefault="00DB5441" w:rsidP="00DB5441"/>
    <w:p w14:paraId="56D423A3" w14:textId="1350AA43" w:rsidR="00073242" w:rsidRDefault="004270AF" w:rsidP="00DB5441">
      <w:r>
        <w:t xml:space="preserve">The evolutionary mechanisms that lead to phenotypic variation in </w:t>
      </w:r>
      <w:r w:rsidR="00924116">
        <w:t>the population are wide ranging, and a purely additive framework can be used to par</w:t>
      </w:r>
      <w:r w:rsidR="008903CE">
        <w:t>simoniously explain the extant standing variation in human populations.</w:t>
      </w:r>
      <w:r w:rsidR="00F7347D">
        <w:fldChar w:fldCharType="begin" w:fldLock="1"/>
      </w:r>
      <w:r w:rsidR="00C01BA3">
        <w:instrText>ADDIN CSL_CITATION { "citationItems" : [ { "id" : "ITEM-1", "itemData" : { "author" : [ { "dropping-particle" : "", "family" : "Fisher", "given" : "R", "non-dropping-particle" : "", "parse-names" : false, "suffix" : "" } ], "container-title" : "Transactions of the Royal Society of Edinburgh", "id" : "ITEM-1", "issued" : { "date-parts" : [ [ "1918" ] ] }, "page" : "399-433", "title" : "The correlation between relatives on the supposition of Mendelian inheritance", "type" : "article-journal", "volume" : "52" }, "uris" : [ "http://www.mendeley.com/documents/?uuid=afb824af-59aa-46ca-971e-c46819f918d3" ] }, { "id" : "ITEM-2", "itemData" : { "author" : [ { "dropping-particle" : "", "family" : "Hill", "given" : "W.G.", "non-dropping-particle" : "", "parse-names" : false, "suffix" : "" } ], "container-title" : "Proceedings of the National Academy of Sciences of the United States of America", "id" : "ITEM-2", "issue" : "1", "issued" : { "date-parts" : [ [ "1982" ] ] }, "page" : "142", "publisher" : "National Acad Sciences", "title" : "Rates of change in quantitative traits from fixation of new mutations", "type" : "article-journal", "volume" : "79" }, "uris" : [ "http://www.mendeley.com/documents/?uuid=5d137154-cec9-4db7-a3d6-1254d8301a84" ] }, { "id" : "ITEM-3", "itemData" : { "DOI" : "10.1073/pnas.0906182107", "ISSN" : "1091-6490", "PMID" : "20133822", "abstract" : "A model is investigated in which mutations that affect a complex trait (e.g., heart disease) also affect fitness because the trait is a component of fitness or because the mutations have pleiotropic effects on fitness. The model predicts that the genetic variance, and hence the heritability, in the trait is contributed by mutations at low frequency in the population, unless the mean strength of selection of mutations that affect the trait is very small or weakly selected mutations tend to contribute disproportionately to the trait compared with strongly selected mutations. Furthermore, it is shown that each rare mutation tends to contribute more to the variance than each common mutation. These results may explain why most genome-wide association studies have failed to find associations that explain much of the variance. It is also shown that most of the variance in fitness contributed by new nonsynonymous mutations is caused by mutations at very low frequency in the population. This implies that most low-frequency SNPs, which are observed in current resequencing studies of, for example, 100 chromosomes, probably have little impact on the variance in fitness or traits. Finally, it is shown that the variance contributed by a category of mutations (e.g., coding or regulatory) depends largely upon the mean strength of selection; this has implications for understanding which types of mutations are likely to be responsible for the variance in fitness and inherited disease.", "author" : [ { "dropping-particle" : "", "family" : "Eyre-Walker", "given" : "Adam", "non-dropping-particle" : "", "parse-names" : false, "suffix" : "" } ], "container-title" : "Proceedings of the National Academy of Sciences of the United States of America", "id" : "ITEM-3", "issued" : { "date-parts" : [ [ "2010", "1" ] ] }, "page" : "1752-6", "title" : "Genetic architecture of a complex trait and its implications for fitness and genome-wide association studies.", "type" : "article-journal", "volume" : "107 Suppl " }, "uris" : [ "http://www.mendeley.com/documents/?uuid=326b9ba6-5bdc-48f0-82ee-8907774a355c" ] }, { "id" : "ITEM-4", "itemData" : { "DOI" : "10.1038/nrg700", "ISSN" : "1471-0056", "PMID" : "11823787", "abstract" : "Until recently, it was impracticable to identify the genes that are responsible for variation in continuous traits, or to directly observe the effects of their different alleles. Now, the abundance of genetic markers has made it possible to identify quantitative trait loci (QTL)--the regions of a chromosome or, ideally, individual sequence variants that are responsible for trait variation. What kind of QTL do we expect to find and what can our observations of QTL tell us about how organisms evolve? The key to understanding the evolutionary significance of QTL is to understand the nature of inherited variation, not in the immediate mechanistic sense of how genes influence phenotype, but, rather, to know what evolutionary forces maintain genetic variability.", "author" : [ { "dropping-particle" : "", "family" : "Barton", "given" : "N H", "non-dropping-particle" : "", "parse-names" : false, "suffix" : "" }, { "dropping-particle" : "", "family" : "Keightley", "given" : "P D", "non-dropping-particle" : "", "parse-names" : false, "suffix" : "" } ], "container-title" : "Nature Reviews Genetics", "id" : "ITEM-4", "issue" : "1", "issued" : { "date-parts" : [ [ "2002", "1" ] ] }, "page" : "11-21", "title" : "Understanding quantitative genetic variation.", "type" : "article-journal", "volume" : "3" }, "uris" : [ "http://www.mendeley.com/documents/?uuid=db4a8ada-e209-4d75-b197-a61ce5e347f5" ] }, { "id" : "ITEM-5", "itemData" : { "DOI" : "10.1098/rstb.2009.0275", "ISSN" : "1471-2970", "PMID" : "20308099", "abstract" : "There is a difference in viewpoint of developmental and evo-devo geneticists versus breeders and students of quantitative evolution. The former are interested in understanding the developmental process; the emphasis is on identifying genes and studying their action and interaction. Typically, the genes have individually large effects and usually show substantial dominance and epistasis. The latter group are interested in quantitative phenotypes rather than individual genes. Quantitative traits are typically determined by many genes, usually with little dominance or epistasis. Furthermore, epistatic variance has minimum effect, since the selected population soon arrives at a state in which the rate of change is given by the additive variance or covariance. Thus, the breeder's custom of ignoring epistasis usually gives a more accurate prediction than if epistatic variance were included in the formulae.", "author" : [ { "dropping-particle" : "", "family" : "Crow", "given" : "James F", "non-dropping-particle" : "", "parse-names" : false, "suffix" : "" } ], "container-title" : "Philosophical transactions of the Royal Society of London. Series B, Biological sciences", "id" : "ITEM-5", "issue" : "1544", "issued" : { "date-parts" : [ [ "2010", "4", "27" ] ] }, "page" : "1241-4", "title" : "On epistasis: why it is unimportant in polygenic directional selection.", "type" : "article-journal", "volume" : "365" }, "uris" : [ "http://www.mendeley.com/documents/?uuid=02bb3b65-fa6e-400f-8696-9f11bf455c52" ] } ], "mendeley" : { "previouslyFormattedCitation" : "&lt;sup&gt;135\u2013139&lt;/sup&gt;" }, "properties" : { "noteIndex" : 0 }, "schema" : "https://github.com/citation-style-language/schema/raw/master/csl-citation.json" }</w:instrText>
      </w:r>
      <w:r w:rsidR="00F7347D">
        <w:fldChar w:fldCharType="separate"/>
      </w:r>
      <w:r w:rsidR="00C01BA3" w:rsidRPr="00C01BA3">
        <w:rPr>
          <w:noProof/>
          <w:vertAlign w:val="superscript"/>
        </w:rPr>
        <w:t>135–139</w:t>
      </w:r>
      <w:r w:rsidR="00F7347D">
        <w:fldChar w:fldCharType="end"/>
      </w:r>
      <w:r>
        <w:t xml:space="preserve"> </w:t>
      </w:r>
      <w:r w:rsidR="00207BF6">
        <w:t>But there is</w:t>
      </w:r>
      <w:r w:rsidR="001E144C">
        <w:t xml:space="preserve"> a large body of theory that discusses the role that </w:t>
      </w:r>
      <w:r w:rsidR="001E144C" w:rsidRPr="00D05224">
        <w:rPr>
          <w:b/>
        </w:rPr>
        <w:t>functional epistasis</w:t>
      </w:r>
      <w:r w:rsidR="001E144C">
        <w:t xml:space="preserve"> plays in long term evolutionary models, with some compelling evidence of its existence in model organisms.</w:t>
      </w:r>
      <w:r w:rsidR="00207BF6">
        <w:fldChar w:fldCharType="begin" w:fldLock="1"/>
      </w:r>
      <w:r w:rsidR="00C01BA3">
        <w:instrText>ADDIN CSL_CITATION { "citationItems" : [ { "id" : "ITEM-1",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"ITEM-1",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"&lt;sup&gt;140&lt;/sup&gt;" }, "properties" : { "noteIndex" : 0 }, "schema" : "https://github.com/citation-style-language/schema/raw/master/csl-citation.json" }</w:instrText>
      </w:r>
      <w:r w:rsidR="00207BF6">
        <w:fldChar w:fldCharType="separate"/>
      </w:r>
      <w:r w:rsidR="00C01BA3" w:rsidRPr="00C01BA3">
        <w:rPr>
          <w:noProof/>
          <w:vertAlign w:val="superscript"/>
        </w:rPr>
        <w:t>140</w:t>
      </w:r>
      <w:r w:rsidR="00207BF6">
        <w:fldChar w:fldCharType="end"/>
      </w:r>
      <w:r w:rsidR="001E144C">
        <w:t xml:space="preserve"> But functional epistasis is of relatively low importance compared to </w:t>
      </w:r>
      <w:r w:rsidR="001E144C" w:rsidRPr="00D05224">
        <w:rPr>
          <w:b/>
        </w:rPr>
        <w:t>statistical epistasis</w:t>
      </w:r>
      <w:r w:rsidR="001E144C">
        <w:t xml:space="preserve"> in dealing with phenotypic variation within populations. In this context, t</w:t>
      </w:r>
      <w:r>
        <w:t>o what extent does evidence support th</w:t>
      </w:r>
      <w:r w:rsidR="008903CE">
        <w:t>e</w:t>
      </w:r>
      <w:r>
        <w:t xml:space="preserve"> notion</w:t>
      </w:r>
      <w:r w:rsidR="008903CE">
        <w:t xml:space="preserve"> that epistasis is an important factor</w:t>
      </w:r>
      <w:r>
        <w:t>,</w:t>
      </w:r>
      <w:r w:rsidR="003645E5">
        <w:rPr>
          <w:i/>
        </w:rPr>
        <w:fldChar w:fldCharType="begin" w:fldLock="1"/>
      </w:r>
      <w:r w:rsidR="00C01BA3">
        <w:rPr>
          <w:i/>
        </w:rPr>
        <w:instrText>ADDIN CSL_CITATION { "citationItems" : [ { "id" : "ITEM-1", "itemData" : { "DOI" : "11243929", "ISSN" : "0040-5809", "abstract" : "The map from genotype to phenotype is an exceedingly complex function of central importance in biology. In this work we derive and analyze a mathematically tractable model of the genotype-phenotype map that allows for any order of gene interaction. By assuming that the alterations of the effect of a gene substitution due to changes in the genetic background can be described as a linear transformation, we show that the genotype-phenotype map is a sum of linear and multilinear terms of operationally defined \"reference\" effects at each locus. The \"multilinear\" model is used to study the effect of epistasis on quantitative genetic variation, on the response to selection, and on genetic canalization. It is shown how the model can be used to estimate the strength of \"functional\" epistasis from a variety of genetic experiments.", "author" : [ { "dropping-particle" : "", "family" : "Hansen", "given" : "T F", "non-dropping-particle" : "", "parse-names" : false, "suffix" : "" }, { "dropping-particle" : "", "family" : "Wagner", "given" : "G P", "non-dropping-particle" : "", "parse-names" : false, "suffix" : "" } ], "container-title" : "Theoretical Population Biology", "id" : "ITEM-1", "issue" : "1", "issued" : { "date-parts" : [ [ "2001", "2" ] ] }, "page" : "61-86", "shortTitle" : "Modeling genetic architecture", "title" : "Modeling genetic architecture: a multilinear theory of gene interaction", "type" : "article-journal", "volume" : "59" }, "uris" : [ "http://www.mendeley.com/documents/?uuid=9285d7a0-a59f-4dbc-a125-b3982a854149" ] }, { "id" : "ITEM-2", "itemData" : { "author" : [ { "dropping-particle" : "", "family" : "Wright", "given" : "Sewall", "non-dropping-particle" : "", "parse-names" : false, "suffix" : "" } ], "container-title" : "Genetics", "id" : "ITEM-2", "issue" : "2", "issued" : { "date-parts" : [ [ "1931", "3" ] ] }, "note" : "\n        From Duplicate 1 ( \n        \n        \n          Evolution in Mendelian Populations\n        \n        \n         - Wright, Sewall )\n\n        \n        \n\n        \n\n        \n\n        From Duplicate 2 ( \n        \n        \n          Evolution in Mendelian Populations\n        \n        \n         - Wright, Sewall )\n\n        \n        \n\n        \n\n        \n\n      ", "page" : "97\u2013159", "title" : "Evolution in Mendelian Populations", "type" : "article-journal", "volume" : "16" }, "uris" : [ "http://www.mendeley.com/documents/?uuid=9e78f750-bcfa-49ef-b5fc-e65a00bf0a0c" ] }, { "id" : "ITEM-3",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"ITEM-3",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"&lt;sup&gt;140\u2013142&lt;/sup&gt;" }, "properties" : { "noteIndex" : 0 }, "schema" : "https://github.com/citation-style-language/schema/raw/master/csl-citation.json" }</w:instrText>
      </w:r>
      <w:r w:rsidR="003645E5">
        <w:rPr>
          <w:i/>
        </w:rPr>
        <w:fldChar w:fldCharType="separate"/>
      </w:r>
      <w:r w:rsidR="00C01BA3" w:rsidRPr="00C01BA3">
        <w:rPr>
          <w:noProof/>
          <w:vertAlign w:val="superscript"/>
        </w:rPr>
        <w:t>140–142</w:t>
      </w:r>
      <w:r w:rsidR="003645E5">
        <w:rPr>
          <w:i/>
        </w:rPr>
        <w:fldChar w:fldCharType="end"/>
      </w:r>
      <w:r w:rsidR="003645E5">
        <w:t xml:space="preserve"> </w:t>
      </w:r>
      <w:r>
        <w:t xml:space="preserve">and what is the consequence of epistasis influencing the evolution of </w:t>
      </w:r>
      <w:r w:rsidR="00982DCD">
        <w:t xml:space="preserve">human </w:t>
      </w:r>
      <w:r>
        <w:t>complex traits?</w:t>
      </w:r>
    </w:p>
    <w:p w14:paraId="236813DC" w14:textId="77777777" w:rsidR="00073242" w:rsidRDefault="00073242" w:rsidP="00DB5441"/>
    <w:p w14:paraId="17F605D4" w14:textId="6CFDD3D9" w:rsidR="003B2D3F" w:rsidRDefault="0085713A" w:rsidP="00DB5441">
      <w:r>
        <w:t xml:space="preserve">It has been </w:t>
      </w:r>
      <w:r w:rsidR="004E1D34">
        <w:t>argued</w:t>
      </w:r>
      <w:r w:rsidR="001E144C">
        <w:t xml:space="preserve"> that</w:t>
      </w:r>
      <w:r w:rsidR="004A156A">
        <w:t xml:space="preserve"> epistasis play</w:t>
      </w:r>
      <w:r w:rsidR="004E1D34">
        <w:t>s</w:t>
      </w:r>
      <w:r w:rsidR="004A156A">
        <w:t xml:space="preserve"> a role in </w:t>
      </w:r>
      <w:r w:rsidR="004E1D34">
        <w:t xml:space="preserve">different responses to genetic effects </w:t>
      </w:r>
      <w:r w:rsidR="004A156A">
        <w:t>between species</w:t>
      </w:r>
      <w:r w:rsidR="00E03666">
        <w:t xml:space="preserve"> through the mechanism of </w:t>
      </w:r>
      <w:proofErr w:type="spellStart"/>
      <w:r w:rsidR="0041761D" w:rsidRPr="00F50DB7">
        <w:rPr>
          <w:b/>
        </w:rPr>
        <w:t>Dobzhansky</w:t>
      </w:r>
      <w:proofErr w:type="spellEnd"/>
      <w:r w:rsidR="0041761D" w:rsidRPr="00F50DB7">
        <w:rPr>
          <w:b/>
        </w:rPr>
        <w:t>-Muller incompatibility</w:t>
      </w:r>
      <w:r w:rsidR="00F50DB7">
        <w:t>,</w:t>
      </w:r>
      <w:r w:rsidR="004E1D34">
        <w:fldChar w:fldCharType="begin" w:fldLock="1"/>
      </w:r>
      <w:r w:rsidR="00C01BA3">
        <w:instrText>ADDIN CSL_CITATION { "citationItems" : [ { "id" : "ITEM-1", "itemData" : { "ISSN" : "0014-3820", "PMID" : "11475044", "abstract" : "Hybrid sterility and inviability often result from the accumulation of substitutions that, while functional on their normal genetic backgrounds, cause a loss of fitness when brought together in hybrids. Previous theory has shown that such Dobzhansky-Muller incompatibilities should accumulate at least as fast as the square of the number of substitutions separating two species, the so-called snowball effect. Here we explicitly describe the stochastic accumulation of these incompatibilities as a function of time. The accumulation of these incompatibilities involves three levels of stochasticity: (1) the number of substitutions separating two allopatric lineages at a given time; (2) the number of incompatibilities resulting from these substitutions; and (3) the fitness effects of individual incompatibilities. Previous analyses ignored the stochasticity of molecular evolution (level 1) as well as that due to the variable effects of incompatibilities (level 3). Here we approximate the full stochastic process characterizing the accumulation of hybrid incompatibilities between pairs of loci. We derive the distribution of the number of incompatibilities as a function of divergence time between allopatric taxa as well as the distribution of waiting times to speciation by postzygotic isolation. We provide simple approximations for the mean and variance of these waiting times. These results let us estimate. albeit crudely, the probability, p, that two diverged sites from different species will contribute to hybrid sterility or inviability. Our analyses of data from Drosophila and Bombina suggest that p is generally very small, on the order of 10(-6) or less.", "author" : [ { "dropping-particle" : "", "family" : "Orr", "given" : "H a", "non-dropping-particle" : "", "parse-names" : false, "suffix" : "" }, { "dropping-particle" : "", "family" : "Turelli", "given" : "M", "non-dropping-particle" : "", "parse-names" : false, "suffix" : "" } ], "container-title" : "Evolution; international journal of organic evolution", "id" : "ITEM-1", "issue" : "6", "issued" : { "date-parts" : [ [ "2001", "6" ] ] }, "page" : "1085-94", "title" : "The evolution of postzygotic isolation: accumulating Dobzhansky-Muller incompatibilities.", "type" : "article-journal", "volume" : "55" }, "uris" : [ "http://www.mendeley.com/documents/?uuid=9fe8aa52-8d1b-48e6-a3a3-dfd0bcd49d3b" ] }, { "id" : "ITEM-2", "itemData" : { "DOI" : "10.1038/nature11510", "ISSN" : "1476-4687", "PMID" : "23064225", "abstract" : "The main forces directing long-term molecular evolution remain obscure. A sizable fraction of amino-acid substitutions seem to be fixed by positive selection, but it is unclear to what degree long-term protein evolution is constrained by epistasis, that is, instances when substitutions that are accepted in one genotype are deleterious in another. Here we obtain a quantitative estimate of the prevalence of epistasis in long-term protein evolution by relating data on amino-acid usage in 14 organelle proteins and 2 nuclear-encoded proteins to their rates of short-term evolution. We studied multiple alignments of at least 1,000 orthologues for each of these 16 proteins from species from a diverse phylogenetic background and found that an average site contained approximately eight different amino acids. Thus, without epistasis an average site should accept two-fifths of all possible amino acids, and the average rate of amino-acid substitutions should therefore be about three-fifths lower than the rate of neutral evolution. However, we found that the measured rate of amino-acid substitution in recent evolution is 20 times lower than the rate of neutral evolution and an order of magnitude lower than that expected in the absence of epistasis. These data indicate that epistasis is pervasive throughout protein evolution: about 90 per cent of all amino-acid substitutions have a neutral or beneficial impact only in the genetic backgrounds in which they occur, and must therefore be deleterious in a different background of other species. Our findings show that most amino-acid substitutions have different fitness effects in different species and that epistasis provides the primary conceptual framework to describe the tempo and mode of long-term protein evolution.", "author" : [ { "dropping-particle" : "", "family" : "Breen", "given" : "Michael S", "non-dropping-particle" : "", "parse-names" : false, "suffix" : "" }, { "dropping-particle" : "", "family" : "Kemena", "given" : "Carsten", "non-dropping-particle" : "", "parse-names" : false, "suffix" : "" }, { "dropping-particle" : "", "family" : "Vlasov", "given" : "Peter K", "non-dropping-particle" : "", "parse-names" : false, "suffix" : "" }, { "dropping-particle" : "", "family" : "Notredame", "given" : "Cedric", "non-dropping-particle" : "", "parse-names" : false, "suffix" : "" }, { "dropping-particle" : "", "family" : "Kondrashov", "given" : "Fyodor a", "non-dropping-particle" : "", "parse-names" : false, "suffix" : "" } ], "container-title" : "Nature", "id" : "ITEM-2", "issue" : "7421", "issued" : { "date-parts" : [ [ "2012", "10", "14" ] ] }, "page" : "535-538", "publisher" : "Nature Publishing Group", "title" : "Epistasis as the primary factor in molecular evolution.", "type" : "article-journal", "volume" : "490" }, "uris" : [ "http://www.mendeley.com/documents/?uuid=70845744-3d51-4865-a4b1-7b875986d344" ] } ], "mendeley" : { "previouslyFormattedCitation" : "&lt;sup&gt;143,144&lt;/sup&gt;" }, "properties" : { "noteIndex" : 0 }, "schema" : "https://github.com/citation-style-language/schema/raw/master/csl-citation.json" }</w:instrText>
      </w:r>
      <w:r w:rsidR="004E1D34">
        <w:fldChar w:fldCharType="separate"/>
      </w:r>
      <w:r w:rsidR="00C01BA3" w:rsidRPr="00C01BA3">
        <w:rPr>
          <w:noProof/>
          <w:vertAlign w:val="superscript"/>
        </w:rPr>
        <w:t>143,144</w:t>
      </w:r>
      <w:r w:rsidR="004E1D34">
        <w:fldChar w:fldCharType="end"/>
      </w:r>
      <w:r w:rsidR="001E144C">
        <w:t xml:space="preserve"> where non-synonymous mutations in humans exist with no adverse phenotype in other species,</w:t>
      </w:r>
      <w:r w:rsidR="00F50DB7">
        <w:t xml:space="preserve"> demonstrating a form of </w:t>
      </w:r>
      <w:r w:rsidR="00F50DB7" w:rsidRPr="00E14D9F">
        <w:t>functional epistasis</w:t>
      </w:r>
      <w:r w:rsidR="001E144C">
        <w:t xml:space="preserve">. </w:t>
      </w:r>
      <w:r w:rsidR="00EA2CE1">
        <w:t xml:space="preserve">For example, </w:t>
      </w:r>
      <w:r w:rsidR="00E03666">
        <w:t xml:space="preserve">in humans </w:t>
      </w:r>
      <w:r w:rsidR="00EA2CE1">
        <w:t>a non-synonymous mutation causing the 53</w:t>
      </w:r>
      <w:r w:rsidR="00EA2CE1" w:rsidRPr="00EA2CE1">
        <w:rPr>
          <w:vertAlign w:val="superscript"/>
        </w:rPr>
        <w:t>rd</w:t>
      </w:r>
      <w:r w:rsidR="00EA2CE1">
        <w:t xml:space="preserve"> amino acid of alpha-</w:t>
      </w:r>
      <w:proofErr w:type="spellStart"/>
      <w:r w:rsidR="00EA2CE1">
        <w:t>synuclein</w:t>
      </w:r>
      <w:proofErr w:type="spellEnd"/>
      <w:r w:rsidR="00EA2CE1">
        <w:t xml:space="preserve"> from alanine to threonine predisposes to Parkinson’s disease. However, the homologous site in healthy mice and rats carries threonine, </w:t>
      </w:r>
      <w:r w:rsidR="00E03666">
        <w:t xml:space="preserve">implying that there exist substitutions elsewhere that compensate for the </w:t>
      </w:r>
      <w:r w:rsidR="00AF3B3B">
        <w:t>effect. Such compensatory molecules can exist on the same molecule or o</w:t>
      </w:r>
      <w:r w:rsidR="006F04BE">
        <w:t>n</w:t>
      </w:r>
      <w:r w:rsidR="00494E92">
        <w:t xml:space="preserve"> an</w:t>
      </w:r>
      <w:r w:rsidR="006F04BE">
        <w:t xml:space="preserve"> en</w:t>
      </w:r>
      <w:r w:rsidR="00494E92">
        <w:t>tirely different molecule</w:t>
      </w:r>
      <w:r w:rsidR="006F04BE">
        <w:t>, and one study found 608 such examples of genetic suppression in a su</w:t>
      </w:r>
      <w:r w:rsidR="00494E92">
        <w:t>rvey of 32 human proteins.</w:t>
      </w:r>
      <w:r w:rsidR="00F0731A">
        <w:fldChar w:fldCharType="begin" w:fldLock="1"/>
      </w:r>
      <w:r w:rsidR="00C01BA3">
        <w:instrText>ADDIN CSL_CITATION { "citationItems" : [ { "id" : "ITEM-1", "itemData" : { "author" : [ { "dropping-particle" : "", "family" : "Kondrashov", "given" : "AS", "non-dropping-particle" : "", "parse-names" : false, "suffix" : "" }, { "dropping-particle" : "", "family" : "Sunyaev", "given" : "S", "non-dropping-particle" : "", "parse-names" : false, "suffix" : "" }, { "dropping-particle" : "", "family" : "Kondrashov", "given" : "FA", "non-dropping-particle" : "", "parse-names" : false, "suffix" : "" } ], "container-title" : "Proceedings of the National Academy of Sciences of the United States of America", "id" : "ITEM-1", "issue" : "23", "issued" : { "date-parts" : [ [ "2002" ] ] }, "page" : "14878-14883", "title" : "Dobzhansky\u2013Muller incompatibilities in protein evolution", "type" : "article-journal", "volume" : "99" }, "uris" : [ "http://www.mendeley.com/documents/?uuid=a08dbc77-e472-45b5-bfa3-f5de1ebe7e55" ] } ], "mendeley" : { "previouslyFormattedCitation" : "&lt;sup&gt;145&lt;/sup&gt;" }, "properties" : { "noteIndex" : 0 }, "schema" : "https://github.com/citation-style-language/schema/raw/master/csl-citation.json" }</w:instrText>
      </w:r>
      <w:r w:rsidR="00F0731A">
        <w:fldChar w:fldCharType="separate"/>
      </w:r>
      <w:r w:rsidR="00C01BA3" w:rsidRPr="00C01BA3">
        <w:rPr>
          <w:noProof/>
          <w:vertAlign w:val="superscript"/>
        </w:rPr>
        <w:t>145</w:t>
      </w:r>
      <w:r w:rsidR="00F0731A">
        <w:fldChar w:fldCharType="end"/>
      </w:r>
    </w:p>
    <w:p w14:paraId="420BEBC6" w14:textId="77777777" w:rsidR="003B2D3F" w:rsidRDefault="003B2D3F" w:rsidP="00DB5441"/>
    <w:p w14:paraId="46BD95DA" w14:textId="15A471F2" w:rsidR="004F0505" w:rsidRDefault="00F50DB7" w:rsidP="00DB5441">
      <w:r>
        <w:t>Does this same mechanism</w:t>
      </w:r>
      <w:r w:rsidR="004F0505">
        <w:t xml:space="preserve"> arise within populations to influence complex traits</w:t>
      </w:r>
      <w:r>
        <w:t xml:space="preserve"> through </w:t>
      </w:r>
      <w:r w:rsidRPr="00E14D9F">
        <w:t>statistical epistasis</w:t>
      </w:r>
      <w:r w:rsidR="004F0505">
        <w:t xml:space="preserve">? A compelling line of evidence has been shown by </w:t>
      </w:r>
      <w:proofErr w:type="spellStart"/>
      <w:r w:rsidR="004F0505">
        <w:t>Lappalainen</w:t>
      </w:r>
      <w:proofErr w:type="spellEnd"/>
      <w:r w:rsidR="004F0505">
        <w:t xml:space="preserve"> et al</w:t>
      </w:r>
      <w:r w:rsidR="004F0505">
        <w:fldChar w:fldCharType="begin" w:fldLock="1"/>
      </w:r>
      <w:r w:rsidR="00C01BA3">
        <w:instrText>ADDIN CSL_CITATION { "citationItems" : [ { "id" : "ITEM-1", "itemData" : { "DOI" : "S0002-9297(11)00353-3 [pii]\n10.1016/j.ajhg.2011.08.004 [doi]", "ISBN" : "1537-6605 (Electronic)\n0002-9297 (Linking)", "PMID" : "21907014", "abstract" : "Interaction (nonadditive effects) between genetic variants has been highlighted as an important mechanism underlying phenotypic variation, but the discovery of genetic interactions in humans has proved difficult. In this study, we show that the spectrum of variation in the human genome has been shaped by modifier effects of cis-regulatory variation on the functional impact of putatively deleterious protein-coding variants. We analyzed 1000 Genomes population-scale resequencing data from Europe (CEU [Utah residents with Northern and Western European ancestry from the CEPH collection]) and Africa (YRI [Yoruba in Ibadan, Nigeria]) together with gene expression data from arrays and RNA sequencing for the same samples. We observed an underrepresentation of derived putatively functional coding variation on the more highly expressed regulatory haplotype, which suggests stronger purifying selection against deleterious coding variants that have increased penetrance because of their regulatory background. Furthermore, the frequency spectrum and impact size distribution of common regulatory polymorphisms (eQTLs) appear to be shaped in order to minimize the selective disadvantage of having deleterious coding mutations on the more highly expressed haplotype. Interestingly, eQTLs explaining common disease GWAS signals showed an enrichment of putative epistatic effects, suggesting that some disease associations might arise from interactions increasing the penetrance of rare coding variants. In conclusion, our results indicate that regulatory and coding variants often modify the functional impact of each other. This specific type of genetic interaction is detectable from sequencing data in a genome-wide manner, and characterizing these joint effects might help us understand functional mechanisms behind genetic associations to human phenotypes-including both Mendelian and common disease.", "author" : [ { "dropping-particle" : "", "family" : "Lappalainen", "given" : "T", "non-dropping-particle" : "", "parse-names" : false, "suffix" : "" }, { "dropping-particle" : "", "family" : "Montgomery", "given" : "S B", "non-dropping-particle" : "", "parse-names" : false, "suffix" : "" }, { "dropping-particle" : "", "family" : "Nica", "given" : "A C", "non-dropping-particle" : "", "parse-names" : false, "suffix" : "" }, { "dropping-particle" : "", "family" : "Dermitzakis", "given" : "E T", "non-dropping-particle" : "", "parse-names" : false, "suffix" : "" } ], "container-title" : "Am J Hum Genet", "edition" : "2011/09/13", "id" : "ITEM-1", "issue" : "3", "issued" : { "date-parts" : [ [ "2011" ] ] }, "note" : "Lappalainen, Tuuli\nMontgomery, Stephen B\nNica, Alexandra C\nDermitzakis, Emmanouil T\nComparative Study\nResearch Support, Non-U.S. Gov't\nUnited States\nAmerican journal of human genetics\nAm J Hum Genet. 2011 Sep 9;89(3):459-63. doi: 10.1016/j.ajhg.2011.08.004.", "page" : "459-463", "title" : "Epistatic selection between coding and regulatory variation in human evolution and disease", "type" : "article-journal", "volume" : "89" }, "uris" : [ "http://www.mendeley.com/documents/?uuid=36d13852-67fd-491b-aa19-bcc8eec6bfaa" ] } ], "mendeley" : { "previouslyFormattedCitation" : "&lt;sup&gt;146&lt;/sup&gt;" }, "properties" : { "noteIndex" : 0 }, "schema" : "https://github.com/citation-style-language/schema/raw/master/csl-citation.json" }</w:instrText>
      </w:r>
      <w:r w:rsidR="004F0505">
        <w:fldChar w:fldCharType="separate"/>
      </w:r>
      <w:r w:rsidR="00C01BA3" w:rsidRPr="00C01BA3">
        <w:rPr>
          <w:noProof/>
          <w:vertAlign w:val="superscript"/>
        </w:rPr>
        <w:t>146</w:t>
      </w:r>
      <w:r w:rsidR="004F0505">
        <w:fldChar w:fldCharType="end"/>
      </w:r>
      <w:r w:rsidR="004F0505">
        <w:t xml:space="preserve"> in gene expression. Using sequence data, they showed that haplotypes carrying an allele that increased gene expression</w:t>
      </w:r>
      <w:r w:rsidR="003B2D3F">
        <w:t xml:space="preserve"> levels</w:t>
      </w:r>
      <w:r w:rsidR="004F0505">
        <w:t xml:space="preserve"> were significantly less likely to carry a </w:t>
      </w:r>
      <w:r w:rsidR="003B2D3F">
        <w:t>putative functional coding variant in the gene</w:t>
      </w:r>
      <w:r w:rsidR="007A7808">
        <w:t xml:space="preserve"> due to allelic imbalance</w:t>
      </w:r>
      <w:r w:rsidR="003B2D3F">
        <w:t>, suggesting that variants may be exposed to or masked from selection depending on the</w:t>
      </w:r>
      <w:r w:rsidR="009C2A2A">
        <w:t>ir</w:t>
      </w:r>
      <w:r w:rsidR="003B2D3F">
        <w:t xml:space="preserve"> genetic background</w:t>
      </w:r>
      <w:r w:rsidR="009C2A2A">
        <w:t>s</w:t>
      </w:r>
      <w:r w:rsidR="003B2D3F">
        <w:t>.</w:t>
      </w:r>
      <w:r w:rsidR="003B2D3F">
        <w:fldChar w:fldCharType="begin" w:fldLock="1"/>
      </w:r>
      <w:r w:rsidR="00C01BA3">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"&lt;sup&gt;116&lt;/sup&gt;" }, "properties" : { "noteIndex" : 0 }, "schema" : "https://github.com/citation-style-language/schema/raw/master/csl-citation.json" }</w:instrText>
      </w:r>
      <w:r w:rsidR="003B2D3F">
        <w:fldChar w:fldCharType="separate"/>
      </w:r>
      <w:r w:rsidR="00C01BA3" w:rsidRPr="00C01BA3">
        <w:rPr>
          <w:noProof/>
          <w:vertAlign w:val="superscript"/>
        </w:rPr>
        <w:t>116</w:t>
      </w:r>
      <w:r w:rsidR="003B2D3F">
        <w:fldChar w:fldCharType="end"/>
      </w:r>
      <w:r w:rsidR="001E144C">
        <w:t xml:space="preserve"> In this case, it is clear that the evolution of complex traits are influenced by functional epistasis, but they will exhibit almost no statistical epistasis given the </w:t>
      </w:r>
      <w:r w:rsidR="00E67A99">
        <w:t>very low</w:t>
      </w:r>
      <w:r w:rsidR="001E144C">
        <w:t xml:space="preserve"> frequencies of the coding variants.</w:t>
      </w:r>
    </w:p>
    <w:p w14:paraId="678CCBD2" w14:textId="77777777" w:rsidR="004F0505" w:rsidRDefault="004F0505" w:rsidP="00DB5441"/>
    <w:p w14:paraId="17833311" w14:textId="086253E3" w:rsidR="00207BF6" w:rsidRDefault="00207BF6" w:rsidP="00DB5441">
      <w:r>
        <w:t xml:space="preserve">As shown in the example of the HLA-DR2 haplotype’s involvement in MS, </w:t>
      </w:r>
      <w:r w:rsidR="00E67A99">
        <w:t xml:space="preserve">another effect of selection acting on such local interactions is to prevent the decay of linkage disequilibrium across distant loci. It is difficult to ascertain the extent in which this occurs, because a) testing for LD being higher than expected by chance has very little power over short distances, </w:t>
      </w:r>
      <w:r w:rsidR="002F5827">
        <w:t xml:space="preserve">b) it is very difficult to obtain orthogonal estimates of </w:t>
      </w:r>
      <w:proofErr w:type="spellStart"/>
      <w:r w:rsidR="002F5827">
        <w:t>epistatic</w:t>
      </w:r>
      <w:proofErr w:type="spellEnd"/>
      <w:r w:rsidR="002F5827">
        <w:t xml:space="preserve"> effects between SNPs in LD with each other,</w:t>
      </w:r>
      <w:r w:rsidR="002F5827">
        <w:fldChar w:fldCharType="begin" w:fldLock="1"/>
      </w:r>
      <w:r w:rsidR="00C01BA3">
        <w:instrText>ADDIN CSL_CITATION { "citationItems" : [ { "id" : "ITEM-1", "itemData" : { "DOI" : "10.1371%2Fjournal.pgen.1000062", "abstract" : "Although the genotype-phenotype map plays a central role both in Quantitative and Evolutionary Genetics, the formalization of a completely general and satisfactory model of genetic effects, particularly accounting for epistasis, remains a theoretical challenge. Here, we use a two-locus genetic system in simulated populations with epistasis to show the convenience of using a recently developed model, NOIA, to perform estimates of genetic effects and the decomposition of the genetic variance that are orthogonal even under deviations from the Hardy-Weinberg proportions. We develop the theory for how to use this model in interval mapping of quantitative trait loci using Halley-Knott regressions, and we analyze a real data set to illustrate the advantage of using this approach in practice. In this example, we show that departures from the Hardy-Weinberg proportions that are expected by sampling alone substantially alter the orthogonal estimates of genetic effects when other statistical models, like F2 or G2A, are used instead of NOIA. Finally, for the first time from real data, we provide estimates of functional genetic effects as sets of effects of natural allele substitutions in a particular genotype, which enriches the debate on the interpretation of genetic effects as implemented both in functional and in statistical models. We also discuss further implementations leading to a completely general genotype-phenotype map.", "author" : [ { "dropping-particle" : "", "family" : "Alvarez-Castro", "given" : "J.M.", "non-dropping-particle" : "", "parse-names" : false, "suffix" : "" }, { "dropping-particle" : "", "family" : "Rouzic", "given" : "Arnaud", "non-dropping-particle" : "Le", "parse-names" : false, "suffix" : "" }, { "dropping-particle" : "", "family" : "Carlborg", "given" : "O.", "non-dropping-particle" : "", "parse-names" : false, "suffix" : "" }, { "dropping-particle" : "", "family" : "\u00c1lvarez-Castro", "given" : "Jos\u00e9 M.", "non-dropping-particle" : "", "parse-names" : false, "suffix" : "" }, { "dropping-particle" : "", "family" : "Carlborg", "given" : "\u00d6rjan", "non-dropping-particle" : "", "parse-names" : false, "suffix" : "" } ], "container-title" : "PLoS Genetics", "id" : "ITEM-1", "issue" : "5", "issued" : { "date-parts" : [ [ "2008", "5" ] ] }, "page" : "e1000062", "title" : "How to perform meaningful estimates of genetic effects", "type" : "article-journal", "volume" : "4" }, "uris" : [ "http://www.mendeley.com/documents/?uuid=2e332d88-ff29-4efe-b644-dbc4448d7f94" ] } ], "mendeley" : { "previouslyFormattedCitation" : "&lt;sup&gt;147&lt;/sup&gt;" }, "properties" : { "noteIndex" : 0 }, "schema" : "https://github.com/citation-style-language/schema/raw/master/csl-citation.json" }</w:instrText>
      </w:r>
      <w:r w:rsidR="002F5827">
        <w:fldChar w:fldCharType="separate"/>
      </w:r>
      <w:r w:rsidR="00C01BA3" w:rsidRPr="00C01BA3">
        <w:rPr>
          <w:noProof/>
          <w:vertAlign w:val="superscript"/>
        </w:rPr>
        <w:t>147</w:t>
      </w:r>
      <w:r w:rsidR="002F5827">
        <w:fldChar w:fldCharType="end"/>
      </w:r>
      <w:r w:rsidR="002F5827">
        <w:t xml:space="preserve"> and c</w:t>
      </w:r>
      <w:r w:rsidR="00E67A99">
        <w:t xml:space="preserve">) the statistical effects across the population that would allow detection of such interactions are precisely the effects being minimized by selection in the first place. </w:t>
      </w:r>
      <w:r w:rsidR="008D5599">
        <w:t>Nevertheless, it has been argued that such local in</w:t>
      </w:r>
      <w:r w:rsidR="002F5827">
        <w:t>teractions may indeed have an impact on the problem of the missing heritability. Haig (2011)</w:t>
      </w:r>
      <w:r w:rsidR="002F5827">
        <w:fldChar w:fldCharType="begin" w:fldLock="1"/>
      </w:r>
      <w:r w:rsidR="00C01BA3">
        <w:instrText>ADDIN CSL_CITATION { "citationItems" : [ { "id" : "ITEM-1", "itemData" : { "DOI" : "10.1038/ejhg.2010.161", "ISSN" : "1476-5438", "PMID" : "20924408", "author" : [ { "dropping-particle" : "", "family" : "Haig", "given" : "David", "non-dropping-particle" : "", "parse-names" : false, "suffix" : "" } ], "container-title" : "European journal of human genetics", "id" : "ITEM-1", "issue" : "2", "issued" : { "date-parts" : [ [ "2011", "2" ] ] }, "page" : "123", "publisher" : "Nature Publishing Group", "title" : "Does heritability hide in epistasis between linked SNPs?", "type" : "article-journal", "volume" : "19" }, "uris" : [ "http://www.mendeley.com/documents/?uuid=5c438e3b-d0b3-414b-91af-b6140dcbd66d" ] } ], "mendeley" : { "previouslyFormattedCitation" : "&lt;sup&gt;148&lt;/sup&gt;" }, "properties" : { "noteIndex" : 0 }, "schema" : "https://github.com/citation-style-language/schema/raw/master/csl-citation.json" }</w:instrText>
      </w:r>
      <w:r w:rsidR="002F5827">
        <w:fldChar w:fldCharType="separate"/>
      </w:r>
      <w:r w:rsidR="00C01BA3" w:rsidRPr="00C01BA3">
        <w:rPr>
          <w:noProof/>
          <w:vertAlign w:val="superscript"/>
        </w:rPr>
        <w:t>148</w:t>
      </w:r>
      <w:r w:rsidR="002F5827">
        <w:fldChar w:fldCharType="end"/>
      </w:r>
      <w:r w:rsidR="002F5827">
        <w:t xml:space="preserve"> </w:t>
      </w:r>
      <w:proofErr w:type="spellStart"/>
      <w:r w:rsidR="002F5827">
        <w:t>theorised</w:t>
      </w:r>
      <w:proofErr w:type="spellEnd"/>
      <w:r w:rsidR="002F5827">
        <w:t xml:space="preserve"> that in pedigree-based measures of heritability, haplotypes are essentially inherited as if they were multi-allelic blocks of DNA, such that the haplotype effect will contribute to heritability estimates, but if alternate haplotypes had opposing effects then on average each SNP will have no marginal additive effect.</w:t>
      </w:r>
    </w:p>
    <w:p w14:paraId="53A3AB58" w14:textId="77777777" w:rsidR="00DB5441" w:rsidRDefault="00DB5441" w:rsidP="00DB5441"/>
    <w:p w14:paraId="48F12549" w14:textId="1D67EF20" w:rsidR="00DB5441" w:rsidRDefault="00604D54" w:rsidP="00DB5441">
      <w:pPr>
        <w:pStyle w:val="Heading3"/>
      </w:pPr>
      <w:bookmarkStart w:id="19" w:name="_Toc245195967"/>
      <w:r>
        <w:t>G</w:t>
      </w:r>
      <w:r w:rsidR="00DB5441">
        <w:t>enetic prediction</w:t>
      </w:r>
      <w:r w:rsidR="002D481D">
        <w:t>?</w:t>
      </w:r>
      <w:bookmarkEnd w:id="19"/>
    </w:p>
    <w:p w14:paraId="64D1F98A" w14:textId="77777777" w:rsidR="00DB5441" w:rsidRDefault="00DB5441" w:rsidP="00DB5441"/>
    <w:p w14:paraId="28565267" w14:textId="311E63F3" w:rsidR="00F916FA" w:rsidRDefault="0071211A" w:rsidP="00DB5441">
      <w:r>
        <w:t>A potential direct translation of large-scale genetic studies into medical practice is to use knowledge of an individual’s genetic profile to predict phenotypic outcomes.</w:t>
      </w:r>
      <w:r w:rsidR="001E05D5">
        <w:fldChar w:fldCharType="begin" w:fldLock="1"/>
      </w:r>
      <w:r w:rsidR="00C01BA3">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"&lt;sup&gt;149&lt;/sup&gt;" }, "properties" : { "noteIndex" : 0 }, "schema" : "https://github.com/citation-style-language/schema/raw/master/csl-citation.json" }</w:instrText>
      </w:r>
      <w:r w:rsidR="001E05D5">
        <w:fldChar w:fldCharType="separate"/>
      </w:r>
      <w:r w:rsidR="00C01BA3" w:rsidRPr="00C01BA3">
        <w:rPr>
          <w:noProof/>
          <w:vertAlign w:val="superscript"/>
        </w:rPr>
        <w:t>149</w:t>
      </w:r>
      <w:r w:rsidR="001E05D5">
        <w:fldChar w:fldCharType="end"/>
      </w:r>
      <w:r w:rsidR="00253FCF">
        <w:t xml:space="preserve"> There are two main limiting factors in the accuracy of predicting phenotypes </w:t>
      </w:r>
      <w:r>
        <w:t>through genetic profile</w:t>
      </w:r>
      <w:r w:rsidR="00253FCF">
        <w:t>s. First, the maximum prediction accuracy is</w:t>
      </w:r>
      <w:r>
        <w:t xml:space="preserve"> limited by </w:t>
      </w:r>
      <w:r w:rsidR="00253FCF">
        <w:t>the trait</w:t>
      </w:r>
      <w:r>
        <w:t xml:space="preserve"> heritability</w:t>
      </w:r>
      <w:r w:rsidR="00253FCF">
        <w:t>.</w:t>
      </w:r>
      <w:r w:rsidR="001E05D5">
        <w:fldChar w:fldCharType="begin" w:fldLock="1"/>
      </w:r>
      <w:r w:rsidR="00C01BA3">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"&lt;sup&gt;150&lt;/sup&gt;" }, "properties" : { "noteIndex" : 0 }, "schema" : "https://github.com/citation-style-language/schema/raw/master/csl-citation.json" }</w:instrText>
      </w:r>
      <w:r w:rsidR="001E05D5">
        <w:fldChar w:fldCharType="separate"/>
      </w:r>
      <w:r w:rsidR="00C01BA3" w:rsidRPr="00C01BA3">
        <w:rPr>
          <w:noProof/>
          <w:vertAlign w:val="superscript"/>
        </w:rPr>
        <w:t>150</w:t>
      </w:r>
      <w:r w:rsidR="001E05D5">
        <w:fldChar w:fldCharType="end"/>
      </w:r>
      <w:r>
        <w:t xml:space="preserve"> </w:t>
      </w:r>
      <w:r w:rsidR="00253FCF">
        <w:t>And</w:t>
      </w:r>
      <w:r>
        <w:t xml:space="preserve"> second</w:t>
      </w:r>
      <w:r w:rsidR="00253FCF">
        <w:t>,</w:t>
      </w:r>
      <w:r>
        <w:t xml:space="preserve"> the accuracy in which the</w:t>
      </w:r>
      <w:r w:rsidR="00253FCF">
        <w:t xml:space="preserve"> genetic profile predicts th</w:t>
      </w:r>
      <w:r w:rsidR="00CA498E">
        <w:t>e phenotype is dependent on the accurate estimation of</w:t>
      </w:r>
      <w:r>
        <w:t xml:space="preserve"> </w:t>
      </w:r>
      <w:r w:rsidR="00CA498E">
        <w:t xml:space="preserve">the underlying </w:t>
      </w:r>
      <w:r>
        <w:t>genetic effects.</w:t>
      </w:r>
      <w:r w:rsidR="001E05D5">
        <w:fldChar w:fldCharType="begin" w:fldLock="1"/>
      </w:r>
      <w:r w:rsidR="00C01BA3">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"&lt;sup&gt;151&lt;/sup&gt;" }, "properties" : { "noteIndex" : 0 }, "schema" : "https://github.com/citation-style-language/schema/raw/master/csl-citation.json" }</w:instrText>
      </w:r>
      <w:r w:rsidR="001E05D5">
        <w:fldChar w:fldCharType="separate"/>
      </w:r>
      <w:r w:rsidR="00C01BA3" w:rsidRPr="00C01BA3">
        <w:rPr>
          <w:noProof/>
          <w:vertAlign w:val="superscript"/>
        </w:rPr>
        <w:t>151</w:t>
      </w:r>
      <w:r w:rsidR="001E05D5">
        <w:fldChar w:fldCharType="end"/>
      </w:r>
      <w:r w:rsidR="006F45FF">
        <w:t xml:space="preserve"> In this context, is </w:t>
      </w:r>
      <w:r w:rsidR="001E05D5">
        <w:t xml:space="preserve">the inclusion of </w:t>
      </w:r>
      <w:proofErr w:type="spellStart"/>
      <w:r w:rsidR="001E05D5">
        <w:t>epistatic</w:t>
      </w:r>
      <w:proofErr w:type="spellEnd"/>
      <w:r w:rsidR="001E05D5">
        <w:t xml:space="preserve"> effects into genetic scores </w:t>
      </w:r>
      <w:r w:rsidR="006F45FF">
        <w:t>important for improving</w:t>
      </w:r>
      <w:r w:rsidR="001E05D5">
        <w:t xml:space="preserve"> genetic prediction in complex traits?</w:t>
      </w:r>
    </w:p>
    <w:p w14:paraId="5C72B564" w14:textId="77777777" w:rsidR="001E05D5" w:rsidRDefault="001E05D5" w:rsidP="00DB5441"/>
    <w:p w14:paraId="66829FD8" w14:textId="00A71D3D" w:rsidR="001E05D5" w:rsidRDefault="006F45FF" w:rsidP="00DB5441">
      <w:r>
        <w:t>With estimates of narrow-sense heritability obtainable for complex traits, one can estimate the m</w:t>
      </w:r>
      <w:r w:rsidR="00D805F5">
        <w:t xml:space="preserve">aximum prediction accuracy </w:t>
      </w:r>
      <w:r w:rsidR="006935DE">
        <w:t>under the assumption of</w:t>
      </w:r>
      <w:r w:rsidR="00D805F5">
        <w:t xml:space="preserve"> perfect knowledge of all </w:t>
      </w:r>
      <w:r>
        <w:t xml:space="preserve">additive genetic effects. </w:t>
      </w:r>
      <w:r w:rsidR="00D805F5">
        <w:t>Conversely, our</w:t>
      </w:r>
      <w:r>
        <w:t xml:space="preserve"> inability to estimate broad-sense heritability therefore makes it difficult to quantify the potential </w:t>
      </w:r>
      <w:r w:rsidR="00D805F5">
        <w:t>improvements that the inclusion of non-additive effects might incur. For highly he</w:t>
      </w:r>
      <w:r w:rsidR="00C21038">
        <w:t xml:space="preserve">ritable traits </w:t>
      </w:r>
      <w:r w:rsidR="00D805F5">
        <w:t>it is unlikely that non-additive genetic variance will form a large component of phenotypi</w:t>
      </w:r>
      <w:r w:rsidR="00C21038">
        <w:t xml:space="preserve">c variance, and therefore the inclusion of </w:t>
      </w:r>
      <w:proofErr w:type="spellStart"/>
      <w:r w:rsidR="00C21038">
        <w:t>epistatic</w:t>
      </w:r>
      <w:proofErr w:type="spellEnd"/>
      <w:r w:rsidR="00C21038">
        <w:t xml:space="preserve"> effects in genetic profile scores will not improve prediction accuracy. However one might speculate that non-additive variance could have a significant influence on the phenotypic outcome of more lowly heritable traits</w:t>
      </w:r>
      <w:r w:rsidR="005D2A7F">
        <w:t xml:space="preserve">, and this may include </w:t>
      </w:r>
      <w:proofErr w:type="spellStart"/>
      <w:r w:rsidR="005D2A7F">
        <w:t>endophenotypes</w:t>
      </w:r>
      <w:proofErr w:type="spellEnd"/>
      <w:r w:rsidR="005D2A7F">
        <w:t xml:space="preserve"> such as methylation</w:t>
      </w:r>
      <w:r w:rsidR="005D2A7F">
        <w:fldChar w:fldCharType="begin" w:fldLock="1"/>
      </w:r>
      <w:r w:rsidR="00C01BA3">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"&lt;sup&gt;152,153&lt;/sup&gt;" }, "properties" : { "noteIndex" : 0 }, "schema" : "https://github.com/citation-style-language/schema/raw/master/csl-citation.json" }</w:instrText>
      </w:r>
      <w:r w:rsidR="005D2A7F">
        <w:fldChar w:fldCharType="separate"/>
      </w:r>
      <w:r w:rsidR="00C01BA3" w:rsidRPr="00C01BA3">
        <w:rPr>
          <w:noProof/>
          <w:vertAlign w:val="superscript"/>
        </w:rPr>
        <w:t>152,153</w:t>
      </w:r>
      <w:r w:rsidR="005D2A7F">
        <w:fldChar w:fldCharType="end"/>
      </w:r>
      <w:r w:rsidR="005D2A7F">
        <w:t xml:space="preserve"> or gene expression levels</w:t>
      </w:r>
      <w:r w:rsidR="0060638D">
        <w:t>.</w:t>
      </w:r>
      <w:r w:rsidR="005D2A7F">
        <w:fldChar w:fldCharType="begin" w:fldLock="1"/>
      </w:r>
      <w:r w:rsidR="00C01BA3">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"&lt;sup&gt;154&lt;/sup&gt;" }, "properties" : { "noteIndex" : 0 }, "schema" : "https://github.com/citation-style-language/schema/raw/master/csl-citation.json" }</w:instrText>
      </w:r>
      <w:r w:rsidR="005D2A7F">
        <w:fldChar w:fldCharType="separate"/>
      </w:r>
      <w:r w:rsidR="00C01BA3" w:rsidRPr="00C01BA3">
        <w:rPr>
          <w:noProof/>
          <w:vertAlign w:val="superscript"/>
        </w:rPr>
        <w:t>154</w:t>
      </w:r>
      <w:r w:rsidR="005D2A7F">
        <w:fldChar w:fldCharType="end"/>
      </w:r>
    </w:p>
    <w:p w14:paraId="3989B369" w14:textId="77777777" w:rsidR="00F916FA" w:rsidRDefault="00F916FA" w:rsidP="00DB5441"/>
    <w:p w14:paraId="5B131DF0" w14:textId="2E89DB72" w:rsidR="006F45FF" w:rsidRDefault="00DD6648" w:rsidP="00DB5441">
      <w:r>
        <w:t xml:space="preserve">Another limiting factor in the inclusion of </w:t>
      </w:r>
      <w:proofErr w:type="spellStart"/>
      <w:r>
        <w:t>epistatic</w:t>
      </w:r>
      <w:proofErr w:type="spellEnd"/>
      <w:r>
        <w:t xml:space="preserve"> effect</w:t>
      </w:r>
      <w:r w:rsidR="0048723E">
        <w:t>s for genetic prediction is that, even assuming a significant non-additive genetic component, it is demonstrably hard to obtain reliable estimates of</w:t>
      </w:r>
      <w:r w:rsidR="00034E34">
        <w:t xml:space="preserve"> </w:t>
      </w:r>
      <w:proofErr w:type="spellStart"/>
      <w:r w:rsidR="00034E34">
        <w:t>epistatic</w:t>
      </w:r>
      <w:proofErr w:type="spellEnd"/>
      <w:r w:rsidR="0048723E">
        <w:t xml:space="preserve"> genetic effects. Nevertheless, it is not necessary to construct genetic predictors from significant effects as estimated through GWA studies alone. Using a relaxed threshold for the inclusion of additive effects into a genetic predictor has been shown to improve prediction accuracy for schizophrenia,</w:t>
      </w:r>
      <w:r w:rsidR="0048723E">
        <w:fldChar w:fldCharType="begin" w:fldLock="1"/>
      </w:r>
      <w:r w:rsidR="00C01BA3">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"\n        From Duplicate 1 ( \n        \n        \n          Common polygenic variation contributes to risk of schizophrenia and bipolar disorder\n        \n        \n         - Purcell, S.M.; Wray, N.R.; Stone, J.L.; Visscher, P.M.; O'Donovan, M.C.; Sullivan, P.F.; Sklar, P.; Ruderfer, D.M.; McQuillin, A.; Morris, D.W.; others )\n\n        \n        \n\n        \n\n        \n\n        From Duplicate 2 ( \n        \n        \n          Common polygenic variation contributes to risk of schizophrenia and bipolar disorder\n        \n        \n         - Purcell, S.M.; Wray, N.R.; Stone, J.L.; Visscher, P.M.; O'Donovan, M.C.; Sullivan, P.F.; Sklar, P.; Ruderfer, D.M.; McQuillin, A.; Morris, D.W.; others )\n\n        \n        \n\n        \n\n        \n\n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"&lt;sup&gt;155&lt;/sup&gt;" }, "properties" : { "noteIndex" : 0 }, "schema" : "https://github.com/citation-style-language/schema/raw/master/csl-citation.json" }</w:instrText>
      </w:r>
      <w:r w:rsidR="0048723E">
        <w:fldChar w:fldCharType="separate"/>
      </w:r>
      <w:r w:rsidR="00C01BA3" w:rsidRPr="00C01BA3">
        <w:rPr>
          <w:noProof/>
          <w:vertAlign w:val="superscript"/>
        </w:rPr>
        <w:t>155</w:t>
      </w:r>
      <w:r w:rsidR="0048723E">
        <w:fldChar w:fldCharType="end"/>
      </w:r>
      <w:r w:rsidR="0048723E">
        <w:t xml:space="preserve"> demonstrating that an underlying polygenic architecture will </w:t>
      </w:r>
      <w:r w:rsidR="0060638D">
        <w:t xml:space="preserve">comprise </w:t>
      </w:r>
      <w:r w:rsidR="0048723E">
        <w:t>numer</w:t>
      </w:r>
      <w:r w:rsidR="0060638D">
        <w:t>ous small effects that fail</w:t>
      </w:r>
      <w:r w:rsidR="0048723E">
        <w:t xml:space="preserve"> reach a stringent significance threshold.</w:t>
      </w:r>
      <w:r w:rsidR="00CA1BF8">
        <w:t xml:space="preserve"> </w:t>
      </w:r>
      <w:proofErr w:type="spellStart"/>
      <w:r w:rsidR="00CA1BF8">
        <w:t>Daetwyler</w:t>
      </w:r>
      <w:proofErr w:type="spellEnd"/>
      <w:r w:rsidR="00CA1BF8">
        <w:t xml:space="preserve"> et al</w:t>
      </w:r>
      <w:r w:rsidR="00CA1BF8">
        <w:fldChar w:fldCharType="begin" w:fldLock="1"/>
      </w:r>
      <w:r w:rsidR="00C01BA3">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"&lt;sup&gt;151&lt;/sup&gt;" }, "properties" : { "noteIndex" : 0 }, "schema" : "https://github.com/citation-style-language/schema/raw/master/csl-citation.json" }</w:instrText>
      </w:r>
      <w:r w:rsidR="00CA1BF8">
        <w:fldChar w:fldCharType="separate"/>
      </w:r>
      <w:r w:rsidR="00C01BA3" w:rsidRPr="00C01BA3">
        <w:rPr>
          <w:noProof/>
          <w:vertAlign w:val="superscript"/>
        </w:rPr>
        <w:t>151</w:t>
      </w:r>
      <w:r w:rsidR="00CA1BF8">
        <w:fldChar w:fldCharType="end"/>
      </w:r>
      <w:r w:rsidR="0060638D">
        <w:t xml:space="preserve"> </w:t>
      </w:r>
      <w:r w:rsidR="00CA1BF8">
        <w:t>showed</w:t>
      </w:r>
      <w:r w:rsidR="0060638D">
        <w:t xml:space="preserve"> that in addition to heritability, the prediction accuracy is also a function of the ratio of the number of effects influencing the trait</w:t>
      </w:r>
      <w:r w:rsidR="00CA1BF8">
        <w:t xml:space="preserve"> (often modeled as the number of independent markers in the genome)</w:t>
      </w:r>
      <w:r w:rsidR="0060638D">
        <w:t xml:space="preserve"> and the sample size.</w:t>
      </w:r>
      <w:r w:rsidR="0060638D">
        <w:fldChar w:fldCharType="begin" w:fldLock="1"/>
      </w:r>
      <w:r w:rsidR="00C01BA3">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"&lt;sup&gt;151,156&lt;/sup&gt;" }, "properties" : { "noteIndex" : 0 }, "schema" : "https://github.com/citation-style-language/schema/raw/master/csl-citation.json" }</w:instrText>
      </w:r>
      <w:r w:rsidR="0060638D">
        <w:fldChar w:fldCharType="separate"/>
      </w:r>
      <w:r w:rsidR="00C01BA3" w:rsidRPr="00C01BA3">
        <w:rPr>
          <w:noProof/>
          <w:vertAlign w:val="superscript"/>
        </w:rPr>
        <w:t>151,156</w:t>
      </w:r>
      <w:r w:rsidR="0060638D">
        <w:fldChar w:fldCharType="end"/>
      </w:r>
      <w:r w:rsidR="0060638D">
        <w:t xml:space="preserve"> Therefore, for </w:t>
      </w:r>
      <w:r w:rsidR="00CA1BF8">
        <w:t>most complex traits that are</w:t>
      </w:r>
      <w:r w:rsidR="0060638D">
        <w:t xml:space="preserve"> polygenic </w:t>
      </w:r>
      <w:r w:rsidR="00CA1BF8">
        <w:t>in nature</w:t>
      </w:r>
      <w:r w:rsidR="0060638D">
        <w:t xml:space="preserve"> it is necessary to use </w:t>
      </w:r>
      <w:r w:rsidR="00164009">
        <w:t>extremely</w:t>
      </w:r>
      <w:r w:rsidR="00B0404A">
        <w:t xml:space="preserve"> large sample sizes.</w:t>
      </w:r>
      <w:r w:rsidR="00CA1BF8">
        <w:fldChar w:fldCharType="begin" w:fldLock="1"/>
      </w:r>
      <w:r w:rsidR="00C01BA3">
        <w:instrText>ADDIN CSL_CITATION { "citationItems" : [ { "id" : "ITEM-1", "itemData" : { "DOI" : "10.1371/journal.pgen.1003264", "ISSN" : "1553-7404", "PMID" : "23408905", "abstract" : "Both linear mixed models (LMMs) and sparse regression models are widely used in genetics applications, including, recently, polygenic modeling in genome-wide association studies. These two approaches make very different assumptions, so are expected to perform well in different situations. However, in practice, for a given dataset one typically does not know which assumptions will be more accurate. Motivated by this, we consider a hybrid of the two, which we refer to as a \"Bayesian sparse linear mixed model\" (BSLMM) that includes both these models as special cases. We address several key computational and statistical issues that arise when applying BSLMM, including appropriate prior specification for the hyper-parameters and a novel Markov chain Monte Carlo algorithm for posterior inference. We apply BSLMM and compare it with other methods for two polygenic modeling applications: estimating the proportion of variance in phenotypes explained (PVE) by available genotypes, and phenotype (or breeding value) prediction. For PVE estimation, we demonstrate that BSLMM combines the advantages of both standard LMMs and sparse regression modeling. For phenotype prediction it considerably outperforms either of the other two methods, as well as several other large-scale regression methods previously suggested for this problem. Software implementing our method is freely available from http://stephenslab.uchicago.edu/software.html.", "author" : [ { "dropping-particle" : "", "family" : "Zhou", "given" : "Xiang", "non-dropping-particle" : "", "parse-names" : false, "suffix" : "" }, { "dropping-particle" : "", "family" : "Carbonetto", "given" : "Peter", "non-dropping-particle" : "", "parse-names" : false, "suffix" : "" }, { "dropping-particle" : "", "family" : "Stephens", "given" : "Matthew", "non-dropping-particle" : "", "parse-names" : false, "suffix" : "" } ], "container-title" : "PLoS genetics", "id" : "ITEM-1", "issue" : "2", "issued" : { "date-parts" : [ [ "2013", "1" ] ] }, "page" : "e1003264", "title" : "Polygenic modeling with bayesian sparse linear mixed models.", "type" : "article-journal", "volume" : "9" }, "uris" : [ "http://www.mendeley.com/documents/?uuid=1434a30b-974d-4cdd-8182-2af588042913" ] } ], "mendeley" : { "previouslyFormattedCitation" : "&lt;sup&gt;157&lt;/sup&gt;" }, "properties" : { "noteIndex" : 0 }, "schema" : "https://github.com/citation-style-language/schema/raw/master/csl-citation.json" }</w:instrText>
      </w:r>
      <w:r w:rsidR="00CA1BF8">
        <w:fldChar w:fldCharType="separate"/>
      </w:r>
      <w:r w:rsidR="00C01BA3" w:rsidRPr="00C01BA3">
        <w:rPr>
          <w:noProof/>
          <w:vertAlign w:val="superscript"/>
        </w:rPr>
        <w:t>157</w:t>
      </w:r>
      <w:r w:rsidR="00CA1BF8">
        <w:fldChar w:fldCharType="end"/>
      </w:r>
      <w:r w:rsidR="00CA1BF8">
        <w:t xml:space="preserve"> In principle</w:t>
      </w:r>
      <w:r w:rsidR="00B0404A">
        <w:t xml:space="preserve"> one could use this approach to</w:t>
      </w:r>
      <w:r w:rsidR="00CA1BF8">
        <w:t xml:space="preserve"> also include </w:t>
      </w:r>
      <w:proofErr w:type="spellStart"/>
      <w:r w:rsidR="00CA1BF8">
        <w:t>epistatic</w:t>
      </w:r>
      <w:proofErr w:type="spellEnd"/>
      <w:r w:rsidR="00CA1BF8">
        <w:t xml:space="preserve"> effects, but because the effective number of independent pairwise genomic regions is dramatically higher</w:t>
      </w:r>
      <w:r w:rsidR="00CA1BF8">
        <w:fldChar w:fldCharType="begin" w:fldLock="1"/>
      </w:r>
      <w:r w:rsidR="00C01BA3">
        <w:instrText>ADDIN CSL_CITATION { "citationItems" : [ { "id" : "ITEM-1", "itemData" : { "DOI" : "10.1111/j.1469-1809.2010.00610.x", "ISBN" : "1469-1809", "abstract" : "Interaction between genetic variants is hypothesized to be one of several putative explanations for the \u2018case of missing heritability.\u2019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\u00b7n is appropriate for populations of European ancestry. We speculated that for GWIA, correction by 1/4 \u00b7m should be appropriate, where m=n\u00b7 (n\u2212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\u00b7m is appropriate, a number that is somewhat larger than that of our hypothesis. In summary, it can be stated that for an Illumina\u00ae-type marker panel with 500,000 SNPs, an uncorrected P-value of 1.0 \u00d7 10\u221212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 ] }, "page" : "29-35", "publisher" : "Blackwell Publishing Ltd", "title" : "Significance Levels in Genome-Wide Interaction Analysis (GWIA)", "type" : "article-journal", "volume" : "75" }, "uris" : [ "http://www.mendeley.com/documents/?uuid=101e91d3-58a6-4d32-9db5-6378347b560d" ] } ], "mendeley" : { "previouslyFormattedCitation" : "&lt;sup&gt;158&lt;/sup&gt;" }, "properties" : { "noteIndex" : 0 }, "schema" : "https://github.com/citation-style-language/schema/raw/master/csl-citation.json" }</w:instrText>
      </w:r>
      <w:r w:rsidR="00CA1BF8">
        <w:fldChar w:fldCharType="separate"/>
      </w:r>
      <w:r w:rsidR="00C01BA3" w:rsidRPr="00C01BA3">
        <w:rPr>
          <w:noProof/>
          <w:vertAlign w:val="superscript"/>
        </w:rPr>
        <w:t>158</w:t>
      </w:r>
      <w:r w:rsidR="00CA1BF8">
        <w:fldChar w:fldCharType="end"/>
      </w:r>
      <w:r w:rsidR="00CA1BF8">
        <w:t xml:space="preserve"> than independent regions, a corresponding increase in sample size may be required to obtain gains in prediction accuracy equivalent to an additive model.</w:t>
      </w:r>
    </w:p>
    <w:p w14:paraId="33B8283C" w14:textId="77777777" w:rsidR="00DD6648" w:rsidRDefault="00DD6648" w:rsidP="00DB5441"/>
    <w:p w14:paraId="17A6BD88" w14:textId="1BE34D5E" w:rsidR="00B0404A" w:rsidRDefault="00651585" w:rsidP="00DB5441">
      <w:r>
        <w:t xml:space="preserve">There has been extensive use of </w:t>
      </w:r>
      <w:proofErr w:type="spellStart"/>
      <w:r>
        <w:t>epistatic</w:t>
      </w:r>
      <w:proofErr w:type="spellEnd"/>
      <w:r>
        <w:t xml:space="preserve"> effects for the prediction of complex traits in many model organism species. It was shown that including a network of </w:t>
      </w:r>
      <w:proofErr w:type="spellStart"/>
      <w:r>
        <w:t>epistatic</w:t>
      </w:r>
      <w:proofErr w:type="spellEnd"/>
      <w:r>
        <w:t xml:space="preserve"> effects in chicken lines</w:t>
      </w:r>
      <w:r>
        <w:fldChar w:fldCharType="begin" w:fldLock="1"/>
      </w:r>
      <w:r w:rsidR="00C01BA3">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"\n        From Duplicate 1 ( \n        \n        \n          Epistasis and the release of genetic variation during long-term selection\n        \n        \n         - Carlborg, Orjan; Jacobsson, Lina; Ahgren, Per; Siegel, Paul; Andersson, Leif )\n\n        \n        \n\n        \n\n        \n\n        From Duplicate 2 ( \n        \n        \n          Epistasis and the release of genetic variation during long-term selection\n        \n        \n         - Carlborg, Orjan; Jacobsson, Lina; Ahgren, Per; Siegel, Paul; Andersson, Leif )\n\n        \n        \n\n        \n\n        \n\n      ", "page" : "418-420", "title" : "Epistasis and the release of genetic variation during long-term selection", "type" : "article-journal", "volume" : "38" }, "uris" : [ "http://www.mendeley.com/documents/?uuid=bff95456-a945-43dd-bf0b-c6272498ab9c" ] } ], "mendeley" : { "previouslyFormattedCitation" : "&lt;sup&gt;159&lt;/sup&gt;" }, "properties" : { "noteIndex" : 0 }, "schema" : "https://github.com/citation-style-language/schema/raw/master/csl-citation.json" }</w:instrText>
      </w:r>
      <w:r>
        <w:fldChar w:fldCharType="separate"/>
      </w:r>
      <w:r w:rsidR="00C01BA3" w:rsidRPr="00C01BA3">
        <w:rPr>
          <w:noProof/>
          <w:vertAlign w:val="superscript"/>
        </w:rPr>
        <w:t>159</w:t>
      </w:r>
      <w:r>
        <w:fldChar w:fldCharType="end"/>
      </w:r>
      <w:r>
        <w:t xml:space="preserve"> for prediction in independent samples</w:t>
      </w:r>
      <w:r>
        <w:fldChar w:fldCharType="begin" w:fldLock="1"/>
      </w:r>
      <w:r w:rsidR="00C01BA3">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"&lt;sup&gt;160&lt;/sup&gt;" }, "properties" : { "noteIndex" : 0 }, "schema" : "https://github.com/citation-style-language/schema/raw/master/csl-citation.json" }</w:instrText>
      </w:r>
      <w:r>
        <w:fldChar w:fldCharType="separate"/>
      </w:r>
      <w:r w:rsidR="00C01BA3" w:rsidRPr="00C01BA3">
        <w:rPr>
          <w:noProof/>
          <w:vertAlign w:val="superscript"/>
        </w:rPr>
        <w:t>160</w:t>
      </w:r>
      <w:r>
        <w:fldChar w:fldCharType="end"/>
      </w:r>
      <w:r>
        <w:t xml:space="preserve"> marginally improved prediction over the use of additive effects only. A </w:t>
      </w:r>
      <w:r w:rsidR="005E14B4">
        <w:t xml:space="preserve">number of reports have shown </w:t>
      </w:r>
      <w:r>
        <w:t>similar conclusion</w:t>
      </w:r>
      <w:r w:rsidR="005E14B4">
        <w:t>s</w:t>
      </w:r>
      <w:r>
        <w:t xml:space="preserve"> for several traits in plants also</w:t>
      </w:r>
      <w:r w:rsidR="005E14B4">
        <w:fldChar w:fldCharType="begin" w:fldLock="1"/>
      </w:r>
      <w:r w:rsidR="00C01BA3">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"http://www.mendeley.com/documents/?uuid=2006f48e-85fa-40df-8253-3af7c15c5727" ] } ], "mendeley" : { "previouslyFormattedCitation" : "&lt;sup&gt;161\u2013163&lt;/sup&gt;" }, "properties" : { "noteIndex" : 0 }, "schema" : "https://github.com/citation-style-language/schema/raw/master/csl-citation.json" }</w:instrText>
      </w:r>
      <w:r w:rsidR="005E14B4">
        <w:fldChar w:fldCharType="separate"/>
      </w:r>
      <w:r w:rsidR="00C01BA3" w:rsidRPr="00C01BA3">
        <w:rPr>
          <w:noProof/>
          <w:vertAlign w:val="superscript"/>
        </w:rPr>
        <w:t>161–163</w:t>
      </w:r>
      <w:r w:rsidR="005E14B4">
        <w:fldChar w:fldCharType="end"/>
      </w:r>
      <w:r w:rsidR="005E14B4">
        <w:t xml:space="preserve">, whereas others demonstrate that inclusion of </w:t>
      </w:r>
      <w:proofErr w:type="spellStart"/>
      <w:r w:rsidR="005E14B4">
        <w:t>epistatic</w:t>
      </w:r>
      <w:proofErr w:type="spellEnd"/>
      <w:r w:rsidR="005E14B4">
        <w:t xml:space="preserve"> effects yields no improvement in prediction accuracy,</w:t>
      </w:r>
      <w:r w:rsidR="005E14B4">
        <w:fldChar w:fldCharType="begin" w:fldLock="1"/>
      </w:r>
      <w:r w:rsidR="00C01BA3">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"&lt;sup&gt;164&lt;/sup&gt;" }, "properties" : { "noteIndex" : 0 }, "schema" : "https://github.com/citation-style-language/schema/raw/master/csl-citation.json" }</w:instrText>
      </w:r>
      <w:r w:rsidR="005E14B4">
        <w:fldChar w:fldCharType="separate"/>
      </w:r>
      <w:r w:rsidR="00C01BA3" w:rsidRPr="00C01BA3">
        <w:rPr>
          <w:noProof/>
          <w:vertAlign w:val="superscript"/>
        </w:rPr>
        <w:t>164</w:t>
      </w:r>
      <w:r w:rsidR="005E14B4">
        <w:fldChar w:fldCharType="end"/>
      </w:r>
      <w:r w:rsidR="005E14B4">
        <w:t xml:space="preserve"> or that additive effects alone are sufficient to explain most genetic variation.</w:t>
      </w:r>
      <w:r w:rsidR="005E14B4">
        <w:fldChar w:fldCharType="begin" w:fldLock="1"/>
      </w:r>
      <w:r w:rsidR="00C01BA3">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"&lt;sup&gt;165&lt;/sup&gt;" }, "properties" : { "noteIndex" : 0 }, "schema" : "https://github.com/citation-style-language/schema/raw/master/csl-citation.json" }</w:instrText>
      </w:r>
      <w:r w:rsidR="005E14B4">
        <w:fldChar w:fldCharType="separate"/>
      </w:r>
      <w:r w:rsidR="00C01BA3" w:rsidRPr="00C01BA3">
        <w:rPr>
          <w:noProof/>
          <w:vertAlign w:val="superscript"/>
        </w:rPr>
        <w:t>165</w:t>
      </w:r>
      <w:r w:rsidR="005E14B4">
        <w:fldChar w:fldCharType="end"/>
      </w:r>
    </w:p>
    <w:p w14:paraId="12A40613" w14:textId="77777777" w:rsidR="00F916FA" w:rsidRDefault="00F916FA" w:rsidP="00DB5441"/>
    <w:p w14:paraId="2CF479E0" w14:textId="215A60D4" w:rsidR="002D481D" w:rsidRDefault="002D481D" w:rsidP="002D481D">
      <w:pPr>
        <w:pStyle w:val="Heading3"/>
      </w:pPr>
      <w:bookmarkStart w:id="20" w:name="_Toc245195968"/>
      <w:proofErr w:type="spellStart"/>
      <w:r>
        <w:t>Personalised</w:t>
      </w:r>
      <w:proofErr w:type="spellEnd"/>
      <w:r>
        <w:t xml:space="preserve"> genomics?</w:t>
      </w:r>
      <w:bookmarkEnd w:id="20"/>
    </w:p>
    <w:p w14:paraId="234168E7" w14:textId="77777777" w:rsidR="002D481D" w:rsidRDefault="002D481D" w:rsidP="002D481D"/>
    <w:p w14:paraId="3E24532D" w14:textId="752C942A" w:rsidR="000040B2" w:rsidRDefault="002D481D" w:rsidP="002D481D">
      <w:r>
        <w:t xml:space="preserve">From a population perspective, the importance of a particular causal variant is proportional to its contribution to phenotypic variance. Thus far, there is very little evidence that epistasis plays a substantial role in this regard. From a personalized genomics perspective, however, </w:t>
      </w:r>
      <w:r w:rsidR="00767261">
        <w:t>the main emphasis lies on t</w:t>
      </w:r>
      <w:r w:rsidR="00B754CD">
        <w:t>he effect a causal variant has o</w:t>
      </w:r>
      <w:r w:rsidR="00767261">
        <w:t>n an individual</w:t>
      </w:r>
      <w:r w:rsidR="00B754CD">
        <w:t>’s phenotype regardless of population effects.</w:t>
      </w:r>
      <w:r w:rsidR="00FF09B0">
        <w:t xml:space="preserve"> In this regard, there is a growing body of evidence to support the notion that functional epistasis is indeed widespread across the genome, and impacting numerous complex traits.</w:t>
      </w:r>
      <w:r w:rsidR="00FF09B0">
        <w:fldChar w:fldCharType="begin" w:fldLock="1"/>
      </w:r>
      <w:r w:rsidR="00C01BA3">
        <w:instrText>ADDIN CSL_CITATION { "citationItems" : [ { "id" : "ITEM-1", "itemData" : { "ISSN" : "1793-5091", "abstract" : "One goal of personal genomics is to use information about genomic variation to predict who is at risk for various common diseases. Technological advances in genotyping have spawned several personal genetic testing services that market genotyping services directly to the consumer. An important goal of consumer genetic testing is to provide health information along with the genotyping results. This has the potential to integrate detailed personal genetic and genomic information into healthcare decision making. Despite the potential importance of these advances, there are some important limitations. One concern is that much of the literature that is used to formulate personal genetics reports is based on genetic association studies that consider each genetic variant independently of the others. It is our working hypothesis that the true value of personal genomics will only be realized when the complexity of the genotype-to-phenotype mapping relationship is embraced, rather than ignored. We focus here on complexity in genetic architecture due to epistasis or nonlinear gene-gene interaction. We have previously developed a multifactor dimensionality reduction (MDR) algorithm and software package for detecting nonlinear interactions in genetic association studies. In most prior MDR analyses, the permutation testing strategy used to assess statistical significance was unable to differentiate MDR models that captured only interaction effects from those that also detected independent main effects. Statistical interpretation of MDR models required post-hoc analysis using entropy-based measures of interaction information. We introduce here a novel permutation test that allows the effects of nonlinear interactions between multiple genetic variants to be specifically tested in a manner that is not confounded by linear additive effects. We show using simulated nonlinear interactions that the power using the explicit test of epistasis is no different than a standard permutation test. We also show that the test has the appropriate size or type I error rate of approximately 0.05. We then apply MDR with the new explicit test of epistasis to a large genetic study of bladder cancer and show that a previously reported nonlinear interaction between is indeed significant, even after considering the strong additive effect of smoking in the model. Finally, we evaluated the power of the explicit test of epistasis to detect the nonlinear interaction between two XPD gene polymorphi\u2026", "author" : [ { "dropping-particle" : "", "family" : "Greene", "given" : "Casey S", "non-dropping-particle" : "", "parse-names" : false, "suffix" : "" }, { "dropping-particle" : "", "family" : "Himmelstein", "given" : "Daniel S", "non-dropping-particle" : "", "parse-names" : false, "suffix" : "" }, { "dropping-particle" : "", "family" : "Nelson", "given" : "Heather H", "non-dropping-particle" : "", "parse-names" : false, "suffix" : "" }, { "dropping-particle" : "", "family" : "Kelsey", "given" : "Karl T", "non-dropping-particle" : "", "parse-names" : false, "suffix" : "" }, { "dropping-particle" : "", "family" : "Williams", "given" : "Scott M", "non-dropping-particle" : "", "parse-names" : false, "suffix" : "" }, { "dropping-particle" : "", "family" : "Andrew", "given" : "Angeline S", "non-dropping-particle" : "", "parse-names" : false, "suffix" : "" }, { "dropping-particle" : "", "family" : "Karagas", "given" : "Margaret R", "non-dropping-particle" : "", "parse-names" : false, "suffix" : "" }, { "dropping-particle" : "", "family" : "Moore", "given" : "Jason H", "non-dropping-particle" : "", "parse-names" : false, "suffix" : "" } ], "container-title" : "Pacific Symposium on Biocomputing. Pacific Symposium on Biocomputing", "id" : "ITEM-1", "issued" : { "date-parts" : [ [ "2010" ] ] }, "note" : "        From Duplicate 1 (                   Enabling personal genomics with an explicit test of epistasis                 - Greene, Casey S; Himmelstein, Daniel S; Nelson, Heather H; Kelsey, Karl T; Williams, Scott M; Andrew, Angeline S; Karagas, Margaret R; Moore, Jason H )\n                \n        \n        \n        From Duplicate 2 (                   Enabling personal genomics with an explicit test of epistasis                 - Greene, Casey S; Himmelstein, Daniel S; Nelson, Heather H; Kelsey, Karl T; Williams, Scott M; Andrew, Angeline S; Karagas, Margaret R; Moore, Jason H )\n                \nthis is a paper\n        \n      ", "page" : "327-336", "title" : "Enabling personal genomics with an explicit test of epistasis", "type" : "article-journal" }, "uris" : [ "http://www.mendeley.com/documents/?uuid=d8be73fe-92c2-431b-9809-044413e73e42" ] }, { "id" : "ITEM-2",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"ITEM-2",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"&lt;sup&gt;140,166&lt;/sup&gt;" }, "properties" : { "noteIndex" : 0 }, "schema" : "https://github.com/citation-style-language/schema/raw/master/csl-citation.json" }</w:instrText>
      </w:r>
      <w:r w:rsidR="00FF09B0">
        <w:fldChar w:fldCharType="separate"/>
      </w:r>
      <w:r w:rsidR="00C01BA3" w:rsidRPr="00C01BA3">
        <w:rPr>
          <w:noProof/>
          <w:vertAlign w:val="superscript"/>
        </w:rPr>
        <w:t>140,166</w:t>
      </w:r>
      <w:r w:rsidR="00FF09B0">
        <w:fldChar w:fldCharType="end"/>
      </w:r>
      <w:r w:rsidR="00FF09B0">
        <w:t xml:space="preserve"> </w:t>
      </w:r>
    </w:p>
    <w:p w14:paraId="630A008C" w14:textId="77777777" w:rsidR="000040B2" w:rsidRDefault="000040B2" w:rsidP="002D481D"/>
    <w:p w14:paraId="1F622F20" w14:textId="5700AD2B" w:rsidR="002D481D" w:rsidRDefault="000040B2" w:rsidP="002D481D">
      <w:r>
        <w:t>A recent study has</w:t>
      </w:r>
      <w:r w:rsidR="00B754CD">
        <w:t xml:space="preserve"> shown that </w:t>
      </w:r>
      <w:r w:rsidR="00FF09B0">
        <w:t xml:space="preserve">using </w:t>
      </w:r>
      <w:proofErr w:type="spellStart"/>
      <w:r w:rsidR="00FF09B0">
        <w:t>exome</w:t>
      </w:r>
      <w:proofErr w:type="spellEnd"/>
      <w:r w:rsidR="00FF09B0">
        <w:t xml:space="preserve"> sequencing on patients exhibiting a range of disease phenotypes can </w:t>
      </w:r>
      <w:r>
        <w:t>lead to the identification of</w:t>
      </w:r>
      <w:r w:rsidR="00FF09B0">
        <w:t xml:space="preserve"> rare</w:t>
      </w:r>
      <w:r>
        <w:t xml:space="preserve">, putative underlying causal mutations in </w:t>
      </w:r>
      <w:r w:rsidR="003408C0">
        <w:t>25% of cases</w:t>
      </w:r>
      <w:r>
        <w:t>.</w:t>
      </w:r>
      <w:r>
        <w:fldChar w:fldCharType="begin" w:fldLock="1"/>
      </w:r>
      <w:r w:rsidR="00C01BA3">
        <w:instrText>ADDIN CSL_CITATION { "citationItems" : [ { "id" : "ITEM-1", "itemData" : { "DOI" : "10.1056/NEJMoa1306555", "ISSN" : "1533-4406", "PMID" : "24088041", "abstract" : "Background Whole-exome sequencing is a diagnostic approach for the identification of molecular defects in patients with suspected genetic disorders. Methods We developed technical, bioinformatic, interpretive, and validation pipelines for whole-exome sequencing in a certified clinical laboratory to identify sequence variants underlying disease phenotypes in patients. Results We present data on the first 250 probands for whom referring physicians ordered whole-exome sequencing. Patients presented with a range of phenotypes suggesting potential genetic causes. Approximately 80% were children with neurologic phenotypes. Insurance coverage was similar to that for established genetic tests. We identified 86 mutated alleles that were highly likely to be causative in 62 of the 250 patients, achieving a 25% molecular diagnostic rate (95% confidence interval, 20 to 31). Among the 62 patients, 33 had autosomal dominant disease, 16 had autosomal recessive disease, and 9 had X-linked disease. A total of 4 probands received two nonoverlapping molecular diagnoses, which potentially challenged the clinical diagnosis that had been made on the basis of history and physical examination. A total of 83% of the autosomal dominant mutant alleles and 40% of the X-linked mutant alleles occurred de novo. Recurrent clinical phenotypes occurred in patients with mutations that were highly likely to be causative in the same genes and in different genes responsible for genetically heterogeneous disorders. Conclusions Whole-exome sequencing identified the underlying genetic defect in 25% of consecutive patients referred for evaluation of a possible genetic condition. (Funded by the National Human Genome Research Institute.).", "author" : [ { "dropping-particle" : "", "family" : "Yang", "given" : "Yaping", "non-dropping-particle" : "", "parse-names" : false, "suffix" : "" }, { "dropping-particle" : "", "family" : "Muzny", "given" : "Donna M", "non-dropping-particle" : "", "parse-names" : false, "suffix" : "" }, { "dropping-particle" : "", "family" : "Reid", "given" : "Jeffrey G", "non-dropping-particle" : "", "parse-names" : false, "suffix" : "" }, { "dropping-particle" : "", "family" : "Bainbridge", "given" : "Matthew N", "non-dropping-particle" : "", "parse-names" : false, "suffix" : "" }, { "dropping-particle" : "", "family" : "Willis", "given" : "Alecia", "non-dropping-particle" : "", "parse-names" : false, "suffix" : "" }, { "dropping-particle" : "", "family" : "Ward", "given" : "Patricia a", "non-dropping-particle" : "", "parse-names" : false, "suffix" : "" }, { "dropping-particle" : "", "family" : "Braxton", "given" : "Alicia", "non-dropping-particle" : "", "parse-names" : false, "suffix" : "" }, { "dropping-particle" : "", "family" : "Beuten", "given" : "Joke", "non-dropping-particle" : "", "parse-names" : false, "suffix" : "" }, { "dropping-particle" : "", "family" : "Xia", "given" : "Fan", "non-dropping-particle" : "", "parse-names" : false, "suffix" : "" }, { "dropping-particle" : "", "family" : "Niu", "given" : "Zhiyv", "non-dropping-particle" : "", "parse-names" : false, "suffix" : "" }, { "dropping-particle" : "", "family" : "Hardison", "given" : "Matthew", "non-dropping-particle" : "", "parse-names" : false, "suffix" : "" }, { "dropping-particle" : "", "family" : "Person", "given" : "Richard", "non-dropping-particle" : "", "parse-names" : false, "suffix" : "" }, { "dropping-particle" : "", "family" : "Bekheirnia", "given" : "Mir Reza", "non-dropping-particle" : "", "parse-names" : false, "suffix" : "" }, { "dropping-particle" : "", "family" : "Leduc", "given" : "Magalie S", "non-dropping-particle" : "", "parse-names" : false, "suffix" : "" }, { "dropping-particle" : "", "family" : "Kirby", "given" : "Amelia", "non-dropping-particle" : "", "parse-names" : false, "suffix" : "" }, { "dropping-particle" : "", "family" : "Pham", "given" : "Peter", "non-dropping-particle" : "", "parse-names" : false, "suffix" : "" }, { "dropping-particle" : "", "family" : "Scull", "given" : "Jennifer", "non-dropping-particle" : "", "parse-names" : false, "suffix" : "" }, { "dropping-particle" : "", "family" : "Wang", "given" : "Min", "non-dropping-particle" : "", "parse-names" : false, "suffix" : "" }, { "dropping-particle" : "", "family" : "Ding", "given" : "Yan", "non-dropping-particle" : "", "parse-names" : false, "suffix" : "" }, { "dropping-particle" : "", "family" : "Plon", "given" : "Sharon E", "non-dropping-particle" : "", "parse-names" : false, "suffix" : "" }, { "dropping-particle" : "", "family" : "Lupski", "given" : "James R", "non-dropping-particle" : "", "parse-names" : false, "suffix" : "" }, { "dropping-particle" : "", "family" : "Beaudet", "given" : "Arthur L", "non-dropping-particle" : "", "parse-names" : false, "suffix" : "" }, { "dropping-particle" : "", "family" : "Gibbs", "given" : "Richard a", "non-dropping-particle" : "", "parse-names" : false, "suffix" : "" }, { "dropping-particle" : "", "family" : "Eng", "given" : "Christine M", "non-dropping-particle" : "", "parse-names" : false, "suffix" : "" } ], "container-title" : "The New England journal of medicine", "id" : "ITEM-1", "issued" : { "date-parts" : [ [ "2013", "10", "2" ] ] }, "title" : "Clinical Whole-Exome Sequencing for the Diagnosis of Mendelian Disorders.", "type" : "article-journal" }, "uris" : [ "http://www.mendeley.com/documents/?uuid=0b30d2ad-dbec-437b-87de-30649365e28c" ] } ], "mendeley" : { "previouslyFormattedCitation" : "&lt;sup&gt;167&lt;/sup&gt;" }, "properties" : { "noteIndex" : 0 }, "schema" : "https://github.com/citation-style-language/schema/raw/master/csl-citation.json" }</w:instrText>
      </w:r>
      <w:r>
        <w:fldChar w:fldCharType="separate"/>
      </w:r>
      <w:r w:rsidR="00C01BA3" w:rsidRPr="00C01BA3">
        <w:rPr>
          <w:noProof/>
          <w:vertAlign w:val="superscript"/>
        </w:rPr>
        <w:t>167</w:t>
      </w:r>
      <w:r>
        <w:fldChar w:fldCharType="end"/>
      </w:r>
      <w:r>
        <w:t xml:space="preserve"> Another study reported that 3.4% Europeans are likely to have at least one high penetrance pathogenic or likely-pathogenic variant that for which there is potential intervention treatment available.</w:t>
      </w:r>
      <w:r w:rsidR="003408C0">
        <w:fldChar w:fldCharType="begin" w:fldLock="1"/>
      </w:r>
      <w:r w:rsidR="00C01BA3">
        <w:instrText>ADDIN CSL_CITATION { "citationItems" : [ { "id" : "ITEM-1", "itemData" : { "DOI" : "10.1016/j.ajhg.2013.08.006", "ISSN" : "1537-6605", "PMID" : "24055113", "abstract" : "The incorporation of genomics into medicine is stimulating interest on the return of incidental findings (IFs) from exome and genome\u00a0sequencing. However, no large-scale study has yet estimated the number of expected actionable findings per individual; therefore, we classified actionable pathogenic single-nucleotide variants in 500 European- and 500 African-descent participants randomly selected from the National Heart, Lung, and Blood Institute Exome Sequencing Project. The 1,000 individuals were screened for variants in 114 genes selected by an expert panel for their association with medically actionable genetic conditions possibly undiagnosed in adults. Among the 1,000 participants, 585 instances of 239 unique variants were identified as disease causing in the Human Gene Mutation Database (HGMD). The primary literature supporting the variants' pathogenicity was reviewed. Of the identified IFs, only 16 unique autosomal-dominant variants in 17 individuals were assessed to be pathogenic or likely pathogenic, and one participant had two pathogenic variants for an autosomal-recessive disease. Furthermore, one pathogenic and four likely pathogenic variants not listed as disease causing in HGMD were identified. These data can provide an estimate of the frequency (\u223c3.4% for European descent and \u223c1.2% for African descent) of the high-penetrance actionable pathogenic or likely pathogenic variants in adults. The 23 participants with pathogenic or likely pathogenic variants were disproportionately of European (17) versus African (6) descent. The process of classifying these variants underscores the need for a more comprehensive and diverse centralized resource to provide curated information on pathogenicity for clinical use to minimize health disparities in genomic medicine.", "author" : [ { "dropping-particle" : "", "family" : "Dorschner", "given" : "Michael O", "non-dropping-particle" : "", "parse-names" : false, "suffix" : "" }, { "dropping-particle" : "", "family" : "Amendola", "given" : "Laura M", "non-dropping-particle" : "", "parse-names" : false, "suffix" : "" }, { "dropping-particle" : "", "family" : "Turner", "given" : "Emily H", "non-dropping-particle" : "", "parse-names" : false, "suffix" : "" }, { "dropping-particle" : "", "family" : "Robertson", "given" : "Peggy D", "non-dropping-particle" : "", "parse-names" : false, "suffix" : "" }, { "dropping-particle" : "", "family" : "Shirts", "given" : "Brian H", "non-dropping-particle" : "", "parse-names" : false, "suffix" : "" }, { "dropping-particle" : "", "family" : "Gallego", "given" : "Carlos J", "non-dropping-particle" : "", "parse-names" : false, "suffix" : "" }, { "dropping-particle" : "", "family" : "Bennett", "given" : "Robin L", "non-dropping-particle" : "", "parse-names" : false, "suffix" : "" }, { "dropping-particle" : "", "family" : "Jones", "given" : "Kelly L", "non-dropping-particle" : "", "parse-names" : false, "suffix" : "" }, { "dropping-particle" : "", "family" : "Tokita", "given" : "Mari J", "non-dropping-particle" : "", "parse-names" : false, "suffix" : "" }, { "dropping-particle" : "", "family" : "Bennett", "given" : "James T", "non-dropping-particle" : "", "parse-names" : false, "suffix" : "" }, { "dropping-particle" : "", "family" : "Kim", "given" : "Jerry H", "non-dropping-particle" : "", "parse-names" : false, "suffix" : "" }, { "dropping-particle" : "", "family" : "Rosenthal", "given" : "Elisabeth a", "non-dropping-particle" : "", "parse-names" : false, "suffix" : "" }, { "dropping-particle" : "", "family" : "Kim", "given" : "Daniel S", "non-dropping-particle" : "", "parse-names" : false, "suffix" : "" }, { "dropping-particle" : "", "family" : "Tabor", "given" : "Holly K", "non-dropping-particle" : "", "parse-names" : false, "suffix" : "" }, { "dropping-particle" : "", "family" : "Bamshad", "given" : "Michael J", "non-dropping-particle" : "", "parse-names" : false, "suffix" : "" }, { "dropping-particle" : "", "family" : "Motulsky", "given" : "Arno G", "non-dropping-particle" : "", "parse-names" : false, "suffix" : "" }, { "dropping-particle" : "", "family" : "Scott", "given" : "C Ronald", "non-dropping-particle" : "", "parse-names" : false, "suffix" : "" }, { "dropping-particle" : "", "family" : "Pritchard", "given" : "Colin C", "non-dropping-particle" : "", "parse-names" : false, "suffix" : "" }, { "dropping-particle" : "", "family" : "Walsh", "given" : "Tom", "non-dropping-particle" : "", "parse-names" : false, "suffix" : "" }, { "dropping-particle" : "", "family" : "Burke", "given" : "Wylie", "non-dropping-particle" : "", "parse-names" : false, "suffix" : "" }, { "dropping-particle" : "", "family" : "Raskind", "given" : "Wendy H", "non-dropping-particle" : "", "parse-names" : false, "suffix" : "" }, { "dropping-particle" : "", "family" : "Byers", "given" : "Peter", "non-dropping-particle" : "", "parse-names" : false, "suffix" : "" }, { "dropping-particle" : "", "family" : "Hisama", "given" : "Fuki M", "non-dropping-particle" : "", "parse-names" : false, "suffix" : "" }, { "dropping-particle" : "", "family" : "Nickerson", "given" : "Deborah a", "non-dropping-particle" : "", "parse-names" : false, "suffix" : "" }, { "dropping-particle" : "", "family" : "Jarvik", "given" : "Gail P", "non-dropping-particle" : "", "parse-names" : false, "suffix" : "" } ], "container-title" : "American journal of human genetics", "id" : "ITEM-1", "issue" : "4", "issued" : { "date-parts" : [ [ "2013", "10", "3" ] ] }, "page" : "631-40", "publisher" : "The American Society of Human Genetics", "title" : "Actionable, pathogenic incidental findings in 1,000 participants' exomes.", "type" : "article-journal", "volume" : "93" }, "uris" : [ "http://www.mendeley.com/documents/?uuid=e54dba56-2bca-4923-b3e5-d31d15bd4780" ] } ], "mendeley" : { "previouslyFormattedCitation" : "&lt;sup&gt;168&lt;/sup&gt;" }, "properties" : { "noteIndex" : 0 }, "schema" : "https://github.com/citation-style-language/schema/raw/master/csl-citation.json" }</w:instrText>
      </w:r>
      <w:r w:rsidR="003408C0">
        <w:fldChar w:fldCharType="separate"/>
      </w:r>
      <w:r w:rsidR="00C01BA3" w:rsidRPr="00C01BA3">
        <w:rPr>
          <w:noProof/>
          <w:vertAlign w:val="superscript"/>
        </w:rPr>
        <w:t>168</w:t>
      </w:r>
      <w:r w:rsidR="003408C0">
        <w:fldChar w:fldCharType="end"/>
      </w:r>
      <w:r w:rsidR="003408C0">
        <w:t xml:space="preserve"> </w:t>
      </w:r>
      <w:proofErr w:type="gramStart"/>
      <w:r w:rsidR="003408C0">
        <w:t>The</w:t>
      </w:r>
      <w:proofErr w:type="gramEnd"/>
      <w:r w:rsidR="003408C0">
        <w:t xml:space="preserve"> extent to which functional epistasis a) exists compared to mutations acting independently, b) is detectable, and c) is likely to play an important role in improving medical care are questions that cannot yet be answered. We are still in the early stages of translating knowledge of genetic variation into actionable medical practice</w:t>
      </w:r>
      <w:r w:rsidR="003408C0">
        <w:fldChar w:fldCharType="begin" w:fldLock="1"/>
      </w:r>
      <w:r w:rsidR="00C01BA3">
        <w:instrText>ADDIN CSL_CITATION { "citationItems" : [ { "id" : "ITEM-1", "itemData" : { "DOI" : "10.1186/gm484", "ISSN" : "1756-994X", "PMID" : "24050736", "author" : [ { "dropping-particle" : "", "family" : "Visscher", "given" : "Peter M", "non-dropping-particle" : "", "parse-names" : false, "suffix" : "" }, { "dropping-particle" : "", "family" : "Gibson", "given" : "Greg", "non-dropping-particle" : "", "parse-names" : false, "suffix" : "" } ], "container-title" : "Genome medicine", "id" : "ITEM-1", "issue" : "9", "issued" : { "date-parts" : [ [ "2013", "9", "20" ] ] }, "page" : "80", "title" : "What if we had whole-genome sequence data for millions of individuals?", "type" : "article-journal", "volume" : "5" }, "uris" : [ "http://www.mendeley.com/documents/?uuid=eab327bf-4eb4-403b-a5be-6b5b33daaef0" ] } ], "mendeley" : { "previouslyFormattedCitation" : "&lt;sup&gt;169&lt;/sup&gt;" }, "properties" : { "noteIndex" : 0 }, "schema" : "https://github.com/citation-style-language/schema/raw/master/csl-citation.json" }</w:instrText>
      </w:r>
      <w:r w:rsidR="003408C0">
        <w:fldChar w:fldCharType="separate"/>
      </w:r>
      <w:r w:rsidR="00C01BA3" w:rsidRPr="00C01BA3">
        <w:rPr>
          <w:noProof/>
          <w:vertAlign w:val="superscript"/>
        </w:rPr>
        <w:t>169</w:t>
      </w:r>
      <w:r w:rsidR="003408C0">
        <w:fldChar w:fldCharType="end"/>
      </w:r>
      <w:r w:rsidR="003408C0">
        <w:t>, but give the greater evidence for functional epistasis compared to statistical epistasis, perhaps personalized genomics is an area in which epistasis will play a larger role in the analysis of human complex traits.</w:t>
      </w:r>
    </w:p>
    <w:p w14:paraId="085ABB49" w14:textId="77777777" w:rsidR="002D481D" w:rsidRPr="002D481D" w:rsidRDefault="002D481D" w:rsidP="002D481D"/>
    <w:p w14:paraId="072ADA65" w14:textId="1DB0388D" w:rsidR="00DB5441" w:rsidRDefault="00813BAE" w:rsidP="00DB5441">
      <w:pPr>
        <w:pStyle w:val="Heading2"/>
      </w:pPr>
      <w:bookmarkStart w:id="21" w:name="_Toc245195969"/>
      <w:r>
        <w:t>Conclusion</w:t>
      </w:r>
      <w:r w:rsidR="00C93790">
        <w:t>s</w:t>
      </w:r>
      <w:bookmarkEnd w:id="21"/>
    </w:p>
    <w:p w14:paraId="7FD5E7ED" w14:textId="77777777" w:rsidR="00DB5441" w:rsidRDefault="00DB5441" w:rsidP="00DB5441"/>
    <w:p w14:paraId="55B64BCB" w14:textId="70AAA31C" w:rsidR="002D481D" w:rsidRDefault="002D481D" w:rsidP="00DB5441">
      <w:r>
        <w:t>Though plenty remains to be done, a massive body of scientific discovery has been achieved through the additive genetic paradigm,</w:t>
      </w:r>
      <w:r>
        <w:fldChar w:fldCharType="begin" w:fldLock="1"/>
      </w:r>
      <w:r w:rsidR="00C01BA3">
        <w:instrText>ADDIN CSL_CITATION { "citationItems" : [ { "id" : "ITEM-1", "itemData" : { "DOI" : "10.1016/j.ajhg.2011.11.029", "ISSN" : "1537-6605", "PMID" : "22243964", "abstract" : "The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 "author" : [ { "dropping-particle" : "", "family" : "Visscher", "given" : "Peter M", "non-dropping-particle" : "", "parse-names" : false, "suffix" : "" }, { "dropping-particle" : "", "family" : "Brown", "given" : "Matthew a", "non-dropping-particle" : "", "parse-names" : false, "suffix" : "" }, { "dropping-particle" : "", "family" : "McCarthy", "given" : "Mark I", "non-dropping-particle" : "", "parse-names" : false, "suffix" : "" }, { "dropping-particle" : "", "family" : "Yang", "given" : "Jian", "non-dropping-particle" : "", "parse-names" : false, "suffix" : "" } ], "container-title" : "American journal of human genetics", "id" : "ITEM-1", "issue" : "1", "issued" : { "date-parts" : [ [ "2012", "1", "13" ] ] }, "page" : "7-24", "publisher" : "The American Society of Human Genetics", "title" : "Five years of GWAS discovery.", "type" : "article-journal", "volume" : "90" }, "uris" : [ "http://www.mendeley.com/documents/?uuid=67d5ba92-47f2-4c54-8b0c-e49c5edb12c6" ] } ], "mendeley" : { "previouslyFormattedCitation" : "&lt;sup&gt;170&lt;/sup&gt;" }, "properties" : { "noteIndex" : 0 }, "schema" : "https://github.com/citation-style-language/schema/raw/master/csl-citation.json" }</w:instrText>
      </w:r>
      <w:r>
        <w:fldChar w:fldCharType="separate"/>
      </w:r>
      <w:r w:rsidR="00C01BA3" w:rsidRPr="00C01BA3">
        <w:rPr>
          <w:noProof/>
          <w:vertAlign w:val="superscript"/>
        </w:rPr>
        <w:t>170</w:t>
      </w:r>
      <w:r>
        <w:fldChar w:fldCharType="end"/>
      </w:r>
      <w:r>
        <w:t xml:space="preserve"> in spite of its simplicity and seeming disconnection from realistic biological models. </w:t>
      </w:r>
      <w:r w:rsidR="003408C0">
        <w:t>With a clear view on how to continue this progress (increase sample sizes, increase SNP density), it is not clear that epistasis is offering a solution to the major questions being posed about the genetics of human complex traits.</w:t>
      </w:r>
    </w:p>
    <w:p w14:paraId="3D8215B0" w14:textId="77777777" w:rsidR="002D481D" w:rsidRDefault="002D481D" w:rsidP="00DB5441"/>
    <w:p w14:paraId="729B4E45" w14:textId="04D0F97C" w:rsidR="00DB5441" w:rsidRDefault="003408C0" w:rsidP="00DB5441">
      <w:r>
        <w:t xml:space="preserve">Nevertheless, the search for epistasis is fast becoming a relatively effortless one. Sophisticated computational techniques </w:t>
      </w:r>
      <w:r w:rsidR="00EC6340">
        <w:t>have made</w:t>
      </w:r>
      <w:r>
        <w:t xml:space="preserve"> the </w:t>
      </w:r>
      <w:r w:rsidR="00EC6340">
        <w:t>analysis fast, interpretable, and potentially routine. GWAS sample sizes are constantly growing whether epistasis is considered or not. Therefore we believe that given this low cost to high potential benefit scenario the search for epistasis is indeed warranted.</w:t>
      </w:r>
    </w:p>
    <w:p w14:paraId="2B811864" w14:textId="77777777" w:rsidR="003408C0" w:rsidRDefault="003408C0" w:rsidP="00DB5441"/>
    <w:p w14:paraId="0CA52A9E"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22" w:name="_Toc245195970"/>
      <w:r>
        <w:t>Box 1: Why is epistasis theoretically difficult to detect?</w:t>
      </w:r>
      <w:bookmarkEnd w:id="22"/>
    </w:p>
    <w:p w14:paraId="082928B8" w14:textId="77777777" w:rsidR="00DB5441" w:rsidRDefault="00DB5441" w:rsidP="00DB5441"/>
    <w:p w14:paraId="17E0D16D" w14:textId="1AB2B9AC" w:rsidR="00DB5441" w:rsidRDefault="00DB5441" w:rsidP="00DB5441">
      <w:r>
        <w:t>Supposing that non-additive variance is comprised of numerous small effects,</w:t>
      </w:r>
      <w:r w:rsidR="009041DF">
        <w:t xml:space="preserve"> as is the case for the additive genetic component,</w:t>
      </w:r>
      <w:r>
        <w:t xml:space="preserve"> the statistical power to detect them is, in principle, much lower than that of detecting additive effects for a number of reasons.</w:t>
      </w:r>
    </w:p>
    <w:p w14:paraId="26CEFB65" w14:textId="282B2838" w:rsidR="00DB5441" w:rsidRDefault="00DB5441" w:rsidP="008A4225">
      <w:pPr>
        <w:pStyle w:val="Heading5"/>
      </w:pPr>
      <w:r>
        <w:t>Linkage disequilibrium</w:t>
      </w:r>
    </w:p>
    <w:p w14:paraId="26B42708" w14:textId="574D8B7E" w:rsidR="00DB5441" w:rsidRDefault="00DB5441" w:rsidP="00DB5441">
      <w:r>
        <w:t>The variance explained by a SNP detected in a GWAS is unlikely to be equal to the variance explained by the true causal variant that is being tagged by the marker. The additive variance at the observed marker will decrease linearly with decreasing LD r</w:t>
      </w:r>
      <w:r w:rsidR="009041DF">
        <w:rPr>
          <w:vertAlign w:val="superscript"/>
        </w:rPr>
        <w:t>2</w:t>
      </w:r>
      <w:r>
        <w:t xml:space="preserve"> between itself and the causal variant, thus if effect sizes are small then GWAS is dependent upon there being high LD between causal variants and observed SNPs. However, the dominance variance </w:t>
      </w:r>
      <w:r w:rsidR="009041DF">
        <w:t>at the observed SNP reduces by a factor of</w:t>
      </w:r>
      <w:r>
        <w:t xml:space="preserve"> r</w:t>
      </w:r>
      <w:r w:rsidR="009041DF">
        <w:rPr>
          <w:vertAlign w:val="superscript"/>
        </w:rPr>
        <w:t>4</w:t>
      </w:r>
      <w:r>
        <w:t xml:space="preserve">, thus the dependence on high LD between observed SNPs and unobserved causal variants is much higher when detecting dominance effects. Extending this to two loci, the </w:t>
      </w:r>
      <w:proofErr w:type="spellStart"/>
      <w:r w:rsidR="009041DF">
        <w:t>AxA</w:t>
      </w:r>
      <w:proofErr w:type="spellEnd"/>
      <w:r>
        <w:t xml:space="preserve"> var</w:t>
      </w:r>
      <w:r w:rsidR="009041DF">
        <w:t>iance on average reduces by r</w:t>
      </w:r>
      <w:r w:rsidR="009041DF">
        <w:rPr>
          <w:vertAlign w:val="superscript"/>
        </w:rPr>
        <w:t>4</w:t>
      </w:r>
      <w:r w:rsidR="009041DF">
        <w:t xml:space="preserve"> </w:t>
      </w:r>
      <w:proofErr w:type="gramStart"/>
      <w:r w:rsidR="009041DF">
        <w:t>across both</w:t>
      </w:r>
      <w:proofErr w:type="gramEnd"/>
      <w:r w:rsidR="009041DF">
        <w:t xml:space="preserve"> loci, the </w:t>
      </w:r>
      <w:proofErr w:type="spellStart"/>
      <w:r w:rsidR="009041DF">
        <w:t>AxD</w:t>
      </w:r>
      <w:proofErr w:type="spellEnd"/>
      <w:r w:rsidR="009041DF">
        <w:t xml:space="preserve"> variance by r</w:t>
      </w:r>
      <w:r w:rsidR="009041DF">
        <w:rPr>
          <w:vertAlign w:val="superscript"/>
        </w:rPr>
        <w:t>6</w:t>
      </w:r>
      <w:r w:rsidR="009041DF">
        <w:t xml:space="preserve">, and the </w:t>
      </w:r>
      <w:proofErr w:type="spellStart"/>
      <w:r w:rsidR="009041DF">
        <w:t>AxD</w:t>
      </w:r>
      <w:proofErr w:type="spellEnd"/>
      <w:r w:rsidR="009041DF">
        <w:t xml:space="preserve"> variance by r</w:t>
      </w:r>
      <w:r w:rsidR="009041DF">
        <w:rPr>
          <w:vertAlign w:val="superscript"/>
        </w:rPr>
        <w:t>8</w:t>
      </w:r>
      <w:r w:rsidR="009041DF">
        <w:t>.</w:t>
      </w:r>
      <w:r>
        <w:t xml:space="preserve"> The consequence of these constraints is that any given SNP chip has substantially greater coverage of the genome when searching for additive effects than when searching for </w:t>
      </w:r>
      <w:proofErr w:type="spellStart"/>
      <w:r>
        <w:t>epistatic</w:t>
      </w:r>
      <w:proofErr w:type="spellEnd"/>
      <w:r>
        <w:t xml:space="preserve"> effects. To overcome this problem one ne</w:t>
      </w:r>
      <w:r w:rsidR="004B55A7">
        <w:t xml:space="preserve">eds </w:t>
      </w:r>
      <w:r>
        <w:t>dense</w:t>
      </w:r>
      <w:r w:rsidR="00AE237F">
        <w:t>r</w:t>
      </w:r>
      <w:r w:rsidR="004D6DE2">
        <w:t xml:space="preserve"> genotyping, imputed genotypes, or sequence data</w:t>
      </w:r>
      <w:r>
        <w:t xml:space="preserve"> to identify non-additive effects at the same power as additive effects.</w:t>
      </w:r>
    </w:p>
    <w:p w14:paraId="684A205E" w14:textId="251A87EB" w:rsidR="00DB5441" w:rsidRDefault="00DB5441" w:rsidP="008A4225">
      <w:pPr>
        <w:pStyle w:val="Heading5"/>
      </w:pPr>
      <w:r>
        <w:t>Curse of dimensionality</w:t>
      </w:r>
    </w:p>
    <w:p w14:paraId="6FF246F3" w14:textId="6C7480A7" w:rsidR="00DB5441" w:rsidRDefault="00DB5441" w:rsidP="00DB5441">
      <w:r>
        <w:t xml:space="preserve">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t>epistatic</w:t>
      </w:r>
      <w:proofErr w:type="spellEnd"/>
      <w:r>
        <w:t xml:space="preserve"> effects, but they typically involve expansion of the search space and a higher multiple testing penalty than is required for detecting non-</w:t>
      </w:r>
      <w:proofErr w:type="spellStart"/>
      <w:r>
        <w:t>epistatic</w:t>
      </w:r>
      <w:proofErr w:type="spellEnd"/>
      <w:r>
        <w:t xml:space="preserve"> effects. Therefore, in order to obtain the same power of detection as searching for additive effects, the sample size must increase and/or one depends on the </w:t>
      </w:r>
      <w:proofErr w:type="spellStart"/>
      <w:r>
        <w:t>epistatic</w:t>
      </w:r>
      <w:proofErr w:type="spellEnd"/>
      <w:r>
        <w:t xml:space="preserve"> variance being larger.</w:t>
      </w:r>
    </w:p>
    <w:p w14:paraId="7F7B93C7" w14:textId="20A4C70A" w:rsidR="00DB5441" w:rsidRDefault="00DB5441" w:rsidP="008A4225">
      <w:pPr>
        <w:pStyle w:val="Heading5"/>
      </w:pPr>
      <w:r>
        <w:t>Model complexity</w:t>
      </w:r>
    </w:p>
    <w:p w14:paraId="617A280E" w14:textId="25493026" w:rsidR="009041DF" w:rsidRDefault="009041DF" w:rsidP="00DB5441">
      <w:proofErr w:type="spellStart"/>
      <w:r>
        <w:t>Modelling</w:t>
      </w:r>
      <w:proofErr w:type="spellEnd"/>
      <w:r>
        <w:t xml:space="preserve"> the additive effect of a SNP on a phenotype is achieved through a model that uses only one degree of freedom. However, for two loci there are four interaction terms (</w:t>
      </w:r>
      <w:proofErr w:type="spellStart"/>
      <w:r>
        <w:t>AxA</w:t>
      </w:r>
      <w:proofErr w:type="spellEnd"/>
      <w:r>
        <w:t xml:space="preserve">, </w:t>
      </w:r>
      <w:proofErr w:type="spellStart"/>
      <w:r>
        <w:t>AxD</w:t>
      </w:r>
      <w:proofErr w:type="spellEnd"/>
      <w:r>
        <w:t xml:space="preserve">, </w:t>
      </w:r>
      <w:proofErr w:type="spellStart"/>
      <w:r>
        <w:t>DxA</w:t>
      </w:r>
      <w:proofErr w:type="spellEnd"/>
      <w:r>
        <w:t xml:space="preserve">, </w:t>
      </w:r>
      <w:proofErr w:type="spellStart"/>
      <w:r>
        <w:t>DxD</w:t>
      </w:r>
      <w:proofErr w:type="spellEnd"/>
      <w:r>
        <w:t xml:space="preserve">), thus </w:t>
      </w:r>
      <w:r w:rsidR="001C1CB7">
        <w:t>under the hypothesis</w:t>
      </w:r>
      <w:r>
        <w:t xml:space="preserve"> that each </w:t>
      </w:r>
      <w:r w:rsidR="001C1CB7">
        <w:t xml:space="preserve">of the four </w:t>
      </w:r>
      <w:proofErr w:type="spellStart"/>
      <w:r w:rsidR="001C1CB7">
        <w:t>epistatic</w:t>
      </w:r>
      <w:proofErr w:type="spellEnd"/>
      <w:r w:rsidR="001C1CB7">
        <w:t xml:space="preserve"> effects is equal in magnitude</w:t>
      </w:r>
      <w:r w:rsidR="001C1CB7">
        <w:fldChar w:fldCharType="begin" w:fldLock="1"/>
      </w:r>
      <w:r w:rsidR="00C01BA3">
        <w:instrText>ADDIN CSL_CITATION { "citationItems" : [ { "id" : "ITEM-1",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"ITEM-1",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"id" : "ITEM-2",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"ITEM-2",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"ITEM-3",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"ITEM-3",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"&lt;sup&gt;29,30,116&lt;/sup&gt;" }, "properties" : { "noteIndex" : 0 }, "schema" : "https://github.com/citation-style-language/schema/raw/master/csl-citation.json" }</w:instrText>
      </w:r>
      <w:r w:rsidR="001C1CB7">
        <w:fldChar w:fldCharType="separate"/>
      </w:r>
      <w:r w:rsidR="00C01BA3" w:rsidRPr="00C01BA3">
        <w:rPr>
          <w:noProof/>
          <w:vertAlign w:val="superscript"/>
        </w:rPr>
        <w:t>29,30,116</w:t>
      </w:r>
      <w:r w:rsidR="001C1CB7">
        <w:fldChar w:fldCharType="end"/>
      </w:r>
      <w:r w:rsidR="001C1CB7">
        <w:t xml:space="preserve"> the model complexity for the statistical test increases. In hypothetically comparing the power to genetic loci of equal variance that comprise either additive effects or </w:t>
      </w:r>
      <w:proofErr w:type="spellStart"/>
      <w:r w:rsidR="001C1CB7">
        <w:t>epistatic</w:t>
      </w:r>
      <w:proofErr w:type="spellEnd"/>
      <w:r w:rsidR="001C1CB7">
        <w:t xml:space="preserve"> effects, the increased number of degrees of freedom used by the </w:t>
      </w:r>
      <w:proofErr w:type="spellStart"/>
      <w:r w:rsidR="001C1CB7">
        <w:t>epistatic</w:t>
      </w:r>
      <w:proofErr w:type="spellEnd"/>
      <w:r w:rsidR="001C1CB7">
        <w:t xml:space="preserve"> test will lead to a less extreme p-value despite capturing the same amount of variance as in the scenario for the additive test.</w:t>
      </w:r>
      <w:r w:rsidR="00456AF8">
        <w:t xml:space="preserve"> The simple way to overcome this problem is to increase sample size.</w:t>
      </w:r>
    </w:p>
    <w:p w14:paraId="548D18B6" w14:textId="2830390B" w:rsidR="00DB5441" w:rsidRDefault="00DB5441" w:rsidP="008A4225">
      <w:pPr>
        <w:pStyle w:val="Heading5"/>
      </w:pPr>
      <w:r>
        <w:t>Replication</w:t>
      </w:r>
    </w:p>
    <w:p w14:paraId="77CF292B" w14:textId="798AB8AB" w:rsidR="001C1CB7" w:rsidRDefault="001C1CB7" w:rsidP="00DB5441">
      <w:r>
        <w:t>Replication is key to confirming the statistical veracity of associations. The increased dependence of epistasis on high LD between observed SNPs and causal variants means that there is likely to be ascertainment in a discovery sample for markers in higher LD in the sample than they are in the population, simply due to sampling. Thus, taking an independent sample from the population it is one resamples the LD, and it is unlikely that the same ascertainment for high LD will occur. In this context we expect the replication rate of epistasis to be substantially lower than for additive effects.</w:t>
      </w:r>
      <w:r w:rsidR="00EE77A2">
        <w:t xml:space="preserve"> Performing detection and replication</w:t>
      </w:r>
      <w:r w:rsidR="007853DF">
        <w:t xml:space="preserve"> on very dense SNP chips,</w:t>
      </w:r>
      <w:r w:rsidR="00EE77A2">
        <w:t xml:space="preserve"> </w:t>
      </w:r>
      <w:r w:rsidR="00AE237F">
        <w:t>imputed</w:t>
      </w:r>
      <w:r w:rsidR="003F311E">
        <w:t xml:space="preserve"> genotypes,</w:t>
      </w:r>
      <w:r w:rsidR="00AE237F">
        <w:t xml:space="preserve"> or </w:t>
      </w:r>
      <w:r w:rsidR="00EE77A2">
        <w:t>sequence data will overcome this problem.</w:t>
      </w:r>
    </w:p>
    <w:p w14:paraId="59A58E2E" w14:textId="77777777" w:rsidR="001C1CB7" w:rsidRDefault="001C1CB7" w:rsidP="00DB5441"/>
    <w:p w14:paraId="03C10CD2" w14:textId="77777777" w:rsidR="00DB5441" w:rsidRDefault="00DB5441" w:rsidP="00DB5441">
      <w:pPr>
        <w:pStyle w:val="Heading2"/>
      </w:pPr>
      <w:bookmarkStart w:id="23" w:name="_Toc245195971"/>
      <w:r>
        <w:t xml:space="preserve">Box 2: What constitutes a significant </w:t>
      </w:r>
      <w:proofErr w:type="spellStart"/>
      <w:r>
        <w:t>epistatic</w:t>
      </w:r>
      <w:proofErr w:type="spellEnd"/>
      <w:r>
        <w:t xml:space="preserve"> interaction?</w:t>
      </w:r>
      <w:bookmarkEnd w:id="23"/>
    </w:p>
    <w:p w14:paraId="2E0BCB19" w14:textId="77777777" w:rsidR="00DB5441" w:rsidRDefault="00DB5441" w:rsidP="00DB5441"/>
    <w:p w14:paraId="40E01009" w14:textId="694C41F0" w:rsidR="004B55A7" w:rsidRDefault="004B55A7" w:rsidP="00DB5441">
      <w:r>
        <w:t xml:space="preserve">Evidently, detection of epistasis is extremely challenging. But with sample sizes increasing rapidly, </w:t>
      </w:r>
      <w:r w:rsidR="005E097A">
        <w:t xml:space="preserve">and the growing availability of </w:t>
      </w:r>
      <w:proofErr w:type="gramStart"/>
      <w:r w:rsidR="005E097A">
        <w:t>high density</w:t>
      </w:r>
      <w:proofErr w:type="gramEnd"/>
      <w:r w:rsidR="005E097A">
        <w:t xml:space="preserve"> SNP chips and sequencing, we are entering an era in which detection of epistasis may indeed be feasible. Here we suggest some considerations in how to report </w:t>
      </w:r>
      <w:proofErr w:type="spellStart"/>
      <w:r w:rsidR="005E097A">
        <w:t>epistatic</w:t>
      </w:r>
      <w:proofErr w:type="spellEnd"/>
      <w:r w:rsidR="005E097A">
        <w:t xml:space="preserve"> interactions.</w:t>
      </w:r>
    </w:p>
    <w:p w14:paraId="3346F6A1" w14:textId="77777777" w:rsidR="00273440" w:rsidRDefault="00273440" w:rsidP="00273440">
      <w:pPr>
        <w:pStyle w:val="Heading5"/>
      </w:pPr>
      <w:r>
        <w:t>Replication is necessary</w:t>
      </w:r>
    </w:p>
    <w:p w14:paraId="73342A48" w14:textId="296F96F3" w:rsidR="00273440" w:rsidRDefault="00551016" w:rsidP="00273440">
      <w:r>
        <w:t>As with additive genetic effects, f</w:t>
      </w:r>
      <w:r w:rsidR="00273440">
        <w:t xml:space="preserve">ollowing the discovery of </w:t>
      </w:r>
      <w:proofErr w:type="spellStart"/>
      <w:r>
        <w:t>epistatic</w:t>
      </w:r>
      <w:proofErr w:type="spellEnd"/>
      <w:r>
        <w:t xml:space="preserve"> </w:t>
      </w:r>
      <w:r w:rsidR="00273440">
        <w:t>genetic effects, the gold standard for reporting them is to show that the same SNPs replicate w</w:t>
      </w:r>
      <w:r>
        <w:t>ith the same direction effect on the phenotype</w:t>
      </w:r>
      <w:r w:rsidR="00273440">
        <w:t xml:space="preserve"> in an independent sample. </w:t>
      </w:r>
    </w:p>
    <w:p w14:paraId="2D8A7CF0" w14:textId="34E7DA7B" w:rsidR="005E097A" w:rsidRDefault="005E097A" w:rsidP="005E097A">
      <w:pPr>
        <w:pStyle w:val="Heading5"/>
      </w:pPr>
      <w:r>
        <w:t>Sufficiently stringent significance thresholds</w:t>
      </w:r>
    </w:p>
    <w:p w14:paraId="532C3F30" w14:textId="09DFE87D" w:rsidR="00900287" w:rsidRPr="00900287" w:rsidRDefault="00273440" w:rsidP="005E097A">
      <w:r>
        <w:t xml:space="preserve">If independent samples are not available for replication, stringent significance thresholds are of utmost importance. </w:t>
      </w:r>
      <w:r w:rsidR="00900287">
        <w:t>Based on there being approximately 1 million independent regions in the genome, GWAS studies have adopted a standard significance threshold of p = 5x10</w:t>
      </w:r>
      <w:r w:rsidR="00900287">
        <w:rPr>
          <w:vertAlign w:val="superscript"/>
        </w:rPr>
        <w:t>-8</w:t>
      </w:r>
      <w:r w:rsidR="00900287">
        <w:t>. With the emergence of rapid computational methods for performing exhaustive pairwise scans, we suggest a significance threshold of p = 0.05 / 0.5(</w:t>
      </w:r>
      <w:proofErr w:type="gramStart"/>
      <w:r w:rsidR="00900287">
        <w:t>1x10</w:t>
      </w:r>
      <w:r w:rsidR="00900287">
        <w:rPr>
          <w:vertAlign w:val="superscript"/>
        </w:rPr>
        <w:t>6</w:t>
      </w:r>
      <w:r w:rsidR="00900287">
        <w:t>)</w:t>
      </w:r>
      <w:r w:rsidR="00900287">
        <w:rPr>
          <w:vertAlign w:val="superscript"/>
        </w:rPr>
        <w:t>2</w:t>
      </w:r>
      <w:proofErr w:type="gramEnd"/>
      <w:r w:rsidR="00900287">
        <w:t xml:space="preserve"> = 1x10</w:t>
      </w:r>
      <w:r w:rsidR="00900287">
        <w:rPr>
          <w:vertAlign w:val="superscript"/>
        </w:rPr>
        <w:t>-13</w:t>
      </w:r>
      <w:r w:rsidR="00900287">
        <w:t>.</w:t>
      </w:r>
    </w:p>
    <w:p w14:paraId="3BA2DD1E" w14:textId="77777777" w:rsidR="00900287" w:rsidRDefault="00900287" w:rsidP="00813BAE"/>
    <w:p w14:paraId="38FEAED1" w14:textId="1D854B67" w:rsidR="00551016" w:rsidRDefault="00551016" w:rsidP="00551016">
      <w:pPr>
        <w:pStyle w:val="Heading5"/>
      </w:pPr>
      <w:r>
        <w:t>Discount the possibility of scale effects</w:t>
      </w:r>
    </w:p>
    <w:p w14:paraId="1DAA6485" w14:textId="08299752" w:rsidR="00551016" w:rsidRDefault="00551016" w:rsidP="00813BAE">
      <w:r>
        <w:t>Ideally quantitative analysis should be performed on phenotypes that are normalized through rank transformation</w:t>
      </w:r>
      <w:r w:rsidR="008727DF">
        <w:t>, and it should be demonstrated that any detected non-additive effects persist following transformation of to a biologically relevant scale.</w:t>
      </w:r>
      <w:r w:rsidR="008727DF">
        <w:fldChar w:fldCharType="begin" w:fldLock="1"/>
      </w:r>
      <w:r w:rsidR="00C01BA3">
        <w:instrText>ADDIN CSL_CITATION { "citationItems" : [ { "id" : "ITEM-1", "itemData" : { "author" : [ { "dropping-particle" : "", "family" : "Houle", "given" : "David", "non-dropping-particle" : "", "parse-names" : false, "suffix" : "" }, { "dropping-particle" : "", "family" : "P\u00e9labon", "given" : "Christophe", "non-dropping-particle" : "", "parse-names" : false, "suffix" : "" }, { "dropping-particle" : "", "family" : "Wagner", "given" : "GP", "non-dropping-particle" : "", "parse-names" : false, "suffix" : "" }, { "dropping-particle" : "", "family" : "Hansen", "given" : "TF", "non-dropping-particle" : "", "parse-names" : false, "suffix" : "" } ], "container-title" : "The Quarterly Review of Biology", "id" : "ITEM-1", "issue" : "1", "issued" : { "date-parts" : [ [ "2011" ] ] }, "page" : "3-34", "title" : "Measurement and meaning in biology", "type" : "article-journal", "volume" : "86" }, "uris" : [ "http://www.mendeley.com/documents/?uuid=415777f1-8bbe-4677-b564-d3684073d198" ] } ], "mendeley" : { "previouslyFormattedCitation" : "&lt;sup&gt;171&lt;/sup&gt;" }, "properties" : { "noteIndex" : 0 }, "schema" : "https://github.com/citation-style-language/schema/raw/master/csl-citation.json" }</w:instrText>
      </w:r>
      <w:r w:rsidR="008727DF">
        <w:fldChar w:fldCharType="separate"/>
      </w:r>
      <w:r w:rsidR="00C01BA3" w:rsidRPr="00C01BA3">
        <w:rPr>
          <w:noProof/>
          <w:vertAlign w:val="superscript"/>
        </w:rPr>
        <w:t>171</w:t>
      </w:r>
      <w:r w:rsidR="008727DF">
        <w:fldChar w:fldCharType="end"/>
      </w:r>
      <w:r w:rsidR="008727DF">
        <w:t xml:space="preserve"> For case-control traits the analysis of epistasis is most convincing when shown to be present on the liability scale of risk.</w:t>
      </w:r>
    </w:p>
    <w:p w14:paraId="2CDEFB57" w14:textId="1E42DBC5" w:rsidR="00551016" w:rsidRDefault="008727DF" w:rsidP="008727DF">
      <w:pPr>
        <w:pStyle w:val="Heading5"/>
      </w:pPr>
      <w:r>
        <w:t>Discount the likelihood of haplotype effects</w:t>
      </w:r>
    </w:p>
    <w:p w14:paraId="69EC032E" w14:textId="0CDE53A6" w:rsidR="008727DF" w:rsidRPr="008727DF" w:rsidRDefault="008727DF" w:rsidP="008727DF">
      <w:r>
        <w:t xml:space="preserve">In a typical pairwise scan inflation of test statistics for interaction terms between </w:t>
      </w:r>
      <w:proofErr w:type="spellStart"/>
      <w:r>
        <w:t>neighbouring</w:t>
      </w:r>
      <w:proofErr w:type="spellEnd"/>
      <w:r>
        <w:t xml:space="preserve"> SNPs on the same chromosome can arise due to haplotype effects, and this is often inseparable from </w:t>
      </w:r>
      <w:proofErr w:type="spellStart"/>
      <w:r>
        <w:t>epistatic</w:t>
      </w:r>
      <w:proofErr w:type="spellEnd"/>
      <w:r>
        <w:t xml:space="preserve"> effects.</w:t>
      </w:r>
      <w:r>
        <w:fldChar w:fldCharType="begin" w:fldLock="1"/>
      </w:r>
      <w:r w:rsidR="00C01BA3">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"&lt;sup&gt;21&lt;/sup&gt;" }, "properties" : { "noteIndex" : 0 }, "schema" : "https://github.com/citation-style-language/schema/raw/master/csl-citation.json" }</w:instrText>
      </w:r>
      <w:r>
        <w:fldChar w:fldCharType="separate"/>
      </w:r>
      <w:r w:rsidR="00C01BA3" w:rsidRPr="00C01BA3">
        <w:rPr>
          <w:noProof/>
          <w:vertAlign w:val="superscript"/>
        </w:rPr>
        <w:t>21</w:t>
      </w:r>
      <w:r>
        <w:fldChar w:fldCharType="end"/>
      </w:r>
      <w:r>
        <w:t xml:space="preserve"> We suggest that interacting SNPs should be in LD r</w:t>
      </w:r>
      <w:r>
        <w:rPr>
          <w:vertAlign w:val="superscript"/>
        </w:rPr>
        <w:t>2</w:t>
      </w:r>
      <w:r>
        <w:t>&lt;0.1, and D’&lt;0.1 to reduce the possibility of haplotype effects underlying any signals.</w:t>
      </w:r>
    </w:p>
    <w:p w14:paraId="0C2E5E80" w14:textId="77777777" w:rsidR="008727DF" w:rsidRDefault="008727DF" w:rsidP="00813BAE"/>
    <w:p w14:paraId="60254B44" w14:textId="77777777" w:rsidR="00DB5441" w:rsidRDefault="00DB5441" w:rsidP="00894474">
      <w:pPr>
        <w:pStyle w:val="Heading2"/>
      </w:pPr>
      <w:bookmarkStart w:id="24" w:name="_Toc245195972"/>
      <w:r>
        <w:t>Glossary</w:t>
      </w:r>
      <w:bookmarkEnd w:id="24"/>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2B595E55" w:rsidR="00E6685E" w:rsidRDefault="00BD7015">
      <w:proofErr w:type="spellStart"/>
      <w:r>
        <w:t>Endophenotype</w:t>
      </w:r>
      <w:proofErr w:type="spellEnd"/>
    </w:p>
    <w:p w14:paraId="2E3466D2" w14:textId="1E84A6C4" w:rsidR="00BD7015" w:rsidRDefault="00BD7015">
      <w:proofErr w:type="spellStart"/>
      <w:proofErr w:type="gramStart"/>
      <w:r>
        <w:t>eQTL</w:t>
      </w:r>
      <w:proofErr w:type="spellEnd"/>
      <w:proofErr w:type="gramEnd"/>
    </w:p>
    <w:p w14:paraId="3ABB74A3" w14:textId="77777777" w:rsidR="005F0E2F" w:rsidRDefault="005F0E2F"/>
    <w:p w14:paraId="44765C98" w14:textId="0BCB02B9" w:rsidR="005F0E2F" w:rsidRDefault="005F0E2F" w:rsidP="005F0E2F">
      <w:pPr>
        <w:pStyle w:val="Heading2"/>
      </w:pPr>
      <w:bookmarkStart w:id="25" w:name="_Toc245195973"/>
      <w:r>
        <w:t>References</w:t>
      </w:r>
      <w:bookmarkEnd w:id="25"/>
    </w:p>
    <w:p w14:paraId="64E5C2C1" w14:textId="77777777" w:rsidR="005F0E2F" w:rsidRDefault="005F0E2F"/>
    <w:p w14:paraId="013032C3" w14:textId="1EDF47B6" w:rsidR="00C01BA3" w:rsidRPr="00C01BA3" w:rsidRDefault="005F0E2F">
      <w:pPr>
        <w:pStyle w:val="NormalWeb"/>
        <w:ind w:left="640" w:hanging="640"/>
        <w:divId w:val="1211840886"/>
        <w:rPr>
          <w:rFonts w:ascii="Cambria" w:hAnsi="Cambria"/>
          <w:noProof/>
          <w:sz w:val="24"/>
        </w:rPr>
      </w:pPr>
      <w:r>
        <w:fldChar w:fldCharType="begin" w:fldLock="1"/>
      </w:r>
      <w:r>
        <w:instrText xml:space="preserve">ADDIN Mendeley Bibliography CSL_BIBLIOGRAPHY </w:instrText>
      </w:r>
      <w:r>
        <w:fldChar w:fldCharType="separate"/>
      </w:r>
      <w:r w:rsidR="00C01BA3" w:rsidRPr="00C01BA3">
        <w:rPr>
          <w:rFonts w:ascii="Cambria" w:hAnsi="Cambria"/>
          <w:noProof/>
          <w:sz w:val="24"/>
        </w:rPr>
        <w:t>1.</w:t>
      </w:r>
      <w:r w:rsidR="00C01BA3" w:rsidRPr="00C01BA3">
        <w:rPr>
          <w:rFonts w:ascii="Cambria" w:hAnsi="Cambria"/>
          <w:noProof/>
          <w:sz w:val="24"/>
        </w:rPr>
        <w:tab/>
        <w:t xml:space="preserve">Visscher, P. M., Hill, W. G. &amp; Wray, N. R. Heritability in the genomics era--concepts and misconceptions. </w:t>
      </w:r>
      <w:r w:rsidR="00C01BA3" w:rsidRPr="00C01BA3">
        <w:rPr>
          <w:rFonts w:ascii="Cambria" w:hAnsi="Cambria"/>
          <w:i/>
          <w:iCs/>
          <w:noProof/>
          <w:sz w:val="24"/>
        </w:rPr>
        <w:t>Nat. Rev. Genet.</w:t>
      </w:r>
      <w:r w:rsidR="00C01BA3" w:rsidRPr="00C01BA3">
        <w:rPr>
          <w:rFonts w:ascii="Cambria" w:hAnsi="Cambria"/>
          <w:noProof/>
          <w:sz w:val="24"/>
        </w:rPr>
        <w:t xml:space="preserve"> </w:t>
      </w:r>
      <w:r w:rsidR="00C01BA3" w:rsidRPr="00C01BA3">
        <w:rPr>
          <w:rFonts w:ascii="Cambria" w:hAnsi="Cambria"/>
          <w:b/>
          <w:bCs/>
          <w:noProof/>
          <w:sz w:val="24"/>
        </w:rPr>
        <w:t>9,</w:t>
      </w:r>
      <w:r w:rsidR="00C01BA3" w:rsidRPr="00C01BA3">
        <w:rPr>
          <w:rFonts w:ascii="Cambria" w:hAnsi="Cambria"/>
          <w:noProof/>
          <w:sz w:val="24"/>
        </w:rPr>
        <w:t xml:space="preserve"> 255–66 (2008).</w:t>
      </w:r>
    </w:p>
    <w:p w14:paraId="311806E2"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2.</w:t>
      </w:r>
      <w:r w:rsidRPr="00C01BA3">
        <w:rPr>
          <w:rFonts w:ascii="Cambria" w:hAnsi="Cambria"/>
          <w:noProof/>
          <w:sz w:val="24"/>
        </w:rPr>
        <w:tab/>
        <w:t xml:space="preserve">Huang, Y., Wuchty, S. &amp; Przytycka, T. M. eQTL epistasis – challenges and computational approaches. </w:t>
      </w:r>
      <w:r w:rsidRPr="00C01BA3">
        <w:rPr>
          <w:rFonts w:ascii="Cambria" w:hAnsi="Cambria"/>
          <w:i/>
          <w:iCs/>
          <w:noProof/>
          <w:sz w:val="24"/>
        </w:rPr>
        <w:t>Front. Genet.</w:t>
      </w:r>
      <w:r w:rsidRPr="00C01BA3">
        <w:rPr>
          <w:rFonts w:ascii="Cambria" w:hAnsi="Cambria"/>
          <w:noProof/>
          <w:sz w:val="24"/>
        </w:rPr>
        <w:t xml:space="preserve"> </w:t>
      </w:r>
      <w:r w:rsidRPr="00C01BA3">
        <w:rPr>
          <w:rFonts w:ascii="Cambria" w:hAnsi="Cambria"/>
          <w:b/>
          <w:bCs/>
          <w:noProof/>
          <w:sz w:val="24"/>
        </w:rPr>
        <w:t>4,</w:t>
      </w:r>
      <w:r w:rsidRPr="00C01BA3">
        <w:rPr>
          <w:rFonts w:ascii="Cambria" w:hAnsi="Cambria"/>
          <w:noProof/>
          <w:sz w:val="24"/>
        </w:rPr>
        <w:t xml:space="preserve"> (2013).</w:t>
      </w:r>
    </w:p>
    <w:p w14:paraId="01CCCDBE"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3.</w:t>
      </w:r>
      <w:r w:rsidRPr="00C01BA3">
        <w:rPr>
          <w:rFonts w:ascii="Cambria" w:hAnsi="Cambria"/>
          <w:noProof/>
          <w:sz w:val="24"/>
        </w:rPr>
        <w:tab/>
        <w:t xml:space="preserve">McKinney, B. A. &amp; Pajewski, N. M. Six degrees of epistasis: Statistical network models for GWAS. </w:t>
      </w:r>
      <w:r w:rsidRPr="00C01BA3">
        <w:rPr>
          <w:rFonts w:ascii="Cambria" w:hAnsi="Cambria"/>
          <w:i/>
          <w:iCs/>
          <w:noProof/>
          <w:sz w:val="24"/>
        </w:rPr>
        <w:t>Front. Genet.</w:t>
      </w:r>
      <w:r w:rsidRPr="00C01BA3">
        <w:rPr>
          <w:rFonts w:ascii="Cambria" w:hAnsi="Cambria"/>
          <w:noProof/>
          <w:sz w:val="24"/>
        </w:rPr>
        <w:t xml:space="preserve"> </w:t>
      </w:r>
      <w:r w:rsidRPr="00C01BA3">
        <w:rPr>
          <w:rFonts w:ascii="Cambria" w:hAnsi="Cambria"/>
          <w:b/>
          <w:bCs/>
          <w:noProof/>
          <w:sz w:val="24"/>
        </w:rPr>
        <w:t>2,</w:t>
      </w:r>
      <w:r w:rsidRPr="00C01BA3">
        <w:rPr>
          <w:rFonts w:ascii="Cambria" w:hAnsi="Cambria"/>
          <w:noProof/>
          <w:sz w:val="24"/>
        </w:rPr>
        <w:t xml:space="preserve"> 109 (2011).</w:t>
      </w:r>
    </w:p>
    <w:p w14:paraId="28FDB580"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4.</w:t>
      </w:r>
      <w:r w:rsidRPr="00C01BA3">
        <w:rPr>
          <w:rFonts w:ascii="Cambria" w:hAnsi="Cambria"/>
          <w:noProof/>
          <w:sz w:val="24"/>
        </w:rPr>
        <w:tab/>
        <w:t xml:space="preserve">Pang, X. </w:t>
      </w:r>
      <w:r w:rsidRPr="00C01BA3">
        <w:rPr>
          <w:rFonts w:ascii="Cambria" w:hAnsi="Cambria"/>
          <w:i/>
          <w:iCs/>
          <w:noProof/>
          <w:sz w:val="24"/>
        </w:rPr>
        <w:t>et al.</w:t>
      </w:r>
      <w:r w:rsidRPr="00C01BA3">
        <w:rPr>
          <w:rFonts w:ascii="Cambria" w:hAnsi="Cambria"/>
          <w:noProof/>
          <w:sz w:val="24"/>
        </w:rPr>
        <w:t xml:space="preserve"> A statistical procedure to map high-order epistasis for complex traits. </w:t>
      </w:r>
      <w:r w:rsidRPr="00C01BA3">
        <w:rPr>
          <w:rFonts w:ascii="Cambria" w:hAnsi="Cambria"/>
          <w:i/>
          <w:iCs/>
          <w:noProof/>
          <w:sz w:val="24"/>
        </w:rPr>
        <w:t>Br. Bioinform</w:t>
      </w:r>
      <w:r w:rsidRPr="00C01BA3">
        <w:rPr>
          <w:rFonts w:ascii="Cambria" w:hAnsi="Cambria"/>
          <w:noProof/>
          <w:sz w:val="24"/>
        </w:rPr>
        <w:t xml:space="preserve"> (2012). doi:bbs027 [pii] 10.1093/bib/bbs027 [doi]</w:t>
      </w:r>
    </w:p>
    <w:p w14:paraId="2828A591"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5.</w:t>
      </w:r>
      <w:r w:rsidRPr="00C01BA3">
        <w:rPr>
          <w:rFonts w:ascii="Cambria" w:hAnsi="Cambria"/>
          <w:noProof/>
          <w:sz w:val="24"/>
        </w:rPr>
        <w:tab/>
        <w:t xml:space="preserve">Ritchie, M. D. Using Biological Knowledge to Uncover the Mystery in the Search for Epistasis in Genome-Wide Association Studies. </w:t>
      </w:r>
      <w:r w:rsidRPr="00C01BA3">
        <w:rPr>
          <w:rFonts w:ascii="Cambria" w:hAnsi="Cambria"/>
          <w:i/>
          <w:iCs/>
          <w:noProof/>
          <w:sz w:val="24"/>
        </w:rPr>
        <w:t>Ann. Hum. Genet.</w:t>
      </w:r>
      <w:r w:rsidRPr="00C01BA3">
        <w:rPr>
          <w:rFonts w:ascii="Cambria" w:hAnsi="Cambria"/>
          <w:noProof/>
          <w:sz w:val="24"/>
        </w:rPr>
        <w:t xml:space="preserve"> </w:t>
      </w:r>
      <w:r w:rsidRPr="00C01BA3">
        <w:rPr>
          <w:rFonts w:ascii="Cambria" w:hAnsi="Cambria"/>
          <w:b/>
          <w:bCs/>
          <w:noProof/>
          <w:sz w:val="24"/>
        </w:rPr>
        <w:t>75,</w:t>
      </w:r>
      <w:r w:rsidRPr="00C01BA3">
        <w:rPr>
          <w:rFonts w:ascii="Cambria" w:hAnsi="Cambria"/>
          <w:noProof/>
          <w:sz w:val="24"/>
        </w:rPr>
        <w:t xml:space="preserve"> 172–182 (2011).</w:t>
      </w:r>
    </w:p>
    <w:p w14:paraId="3A646509"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6.</w:t>
      </w:r>
      <w:r w:rsidRPr="00C01BA3">
        <w:rPr>
          <w:rFonts w:ascii="Cambria" w:hAnsi="Cambria"/>
          <w:noProof/>
          <w:sz w:val="24"/>
        </w:rPr>
        <w:tab/>
        <w:t xml:space="preserve">Steen, K. V. Travelling the world of gene-gene interactions. </w:t>
      </w:r>
      <w:r w:rsidRPr="00C01BA3">
        <w:rPr>
          <w:rFonts w:ascii="Cambria" w:hAnsi="Cambria"/>
          <w:i/>
          <w:iCs/>
          <w:noProof/>
          <w:sz w:val="24"/>
        </w:rPr>
        <w:t>Br. Bioinform</w:t>
      </w:r>
      <w:r w:rsidRPr="00C01BA3">
        <w:rPr>
          <w:rFonts w:ascii="Cambria" w:hAnsi="Cambria"/>
          <w:noProof/>
          <w:sz w:val="24"/>
        </w:rPr>
        <w:t xml:space="preserve"> </w:t>
      </w:r>
      <w:r w:rsidRPr="00C01BA3">
        <w:rPr>
          <w:rFonts w:ascii="Cambria" w:hAnsi="Cambria"/>
          <w:b/>
          <w:bCs/>
          <w:noProof/>
          <w:sz w:val="24"/>
        </w:rPr>
        <w:t>13,</w:t>
      </w:r>
      <w:r w:rsidRPr="00C01BA3">
        <w:rPr>
          <w:rFonts w:ascii="Cambria" w:hAnsi="Cambria"/>
          <w:noProof/>
          <w:sz w:val="24"/>
        </w:rPr>
        <w:t xml:space="preserve"> 1–19 (2012).</w:t>
      </w:r>
    </w:p>
    <w:p w14:paraId="3884D2B0"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7.</w:t>
      </w:r>
      <w:r w:rsidRPr="00C01BA3">
        <w:rPr>
          <w:rFonts w:ascii="Cambria" w:hAnsi="Cambria"/>
          <w:noProof/>
          <w:sz w:val="24"/>
        </w:rPr>
        <w:tab/>
        <w:t xml:space="preserve">Zhang, Y., Jiang, B., Zhu, J. &amp; Liu, J. S. Bayesian Models for Detecting Epistatic Interactions from Genetic Data. </w:t>
      </w:r>
      <w:r w:rsidRPr="00C01BA3">
        <w:rPr>
          <w:rFonts w:ascii="Cambria" w:hAnsi="Cambria"/>
          <w:i/>
          <w:iCs/>
          <w:noProof/>
          <w:sz w:val="24"/>
        </w:rPr>
        <w:t>Ann. Hum. Genet.</w:t>
      </w:r>
      <w:r w:rsidRPr="00C01BA3">
        <w:rPr>
          <w:rFonts w:ascii="Cambria" w:hAnsi="Cambria"/>
          <w:noProof/>
          <w:sz w:val="24"/>
        </w:rPr>
        <w:t xml:space="preserve"> </w:t>
      </w:r>
      <w:r w:rsidRPr="00C01BA3">
        <w:rPr>
          <w:rFonts w:ascii="Cambria" w:hAnsi="Cambria"/>
          <w:b/>
          <w:bCs/>
          <w:noProof/>
          <w:sz w:val="24"/>
        </w:rPr>
        <w:t>75,</w:t>
      </w:r>
      <w:r w:rsidRPr="00C01BA3">
        <w:rPr>
          <w:rFonts w:ascii="Cambria" w:hAnsi="Cambria"/>
          <w:noProof/>
          <w:sz w:val="24"/>
        </w:rPr>
        <w:t xml:space="preserve"> 183–193 (2011).</w:t>
      </w:r>
    </w:p>
    <w:p w14:paraId="5A9385F3"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8.</w:t>
      </w:r>
      <w:r w:rsidRPr="00C01BA3">
        <w:rPr>
          <w:rFonts w:ascii="Cambria" w:hAnsi="Cambria"/>
          <w:noProof/>
          <w:sz w:val="24"/>
        </w:rPr>
        <w:tab/>
        <w:t xml:space="preserve">Gyenesei, A. </w:t>
      </w:r>
      <w:r w:rsidRPr="00C01BA3">
        <w:rPr>
          <w:rFonts w:ascii="Cambria" w:hAnsi="Cambria"/>
          <w:i/>
          <w:iCs/>
          <w:noProof/>
          <w:sz w:val="24"/>
        </w:rPr>
        <w:t>et al.</w:t>
      </w:r>
      <w:r w:rsidRPr="00C01BA3">
        <w:rPr>
          <w:rFonts w:ascii="Cambria" w:hAnsi="Cambria"/>
          <w:noProof/>
          <w:sz w:val="24"/>
        </w:rPr>
        <w:t xml:space="preserve"> BiForce Toolbox: powerful high-throughput computational analysis of gene-gene interactions in genome-wide association studies. </w:t>
      </w:r>
      <w:r w:rsidRPr="00C01BA3">
        <w:rPr>
          <w:rFonts w:ascii="Cambria" w:hAnsi="Cambria"/>
          <w:i/>
          <w:iCs/>
          <w:noProof/>
          <w:sz w:val="24"/>
        </w:rPr>
        <w:t>Nucleic Acids Res</w:t>
      </w:r>
      <w:r w:rsidRPr="00C01BA3">
        <w:rPr>
          <w:rFonts w:ascii="Cambria" w:hAnsi="Cambria"/>
          <w:noProof/>
          <w:sz w:val="24"/>
        </w:rPr>
        <w:t xml:space="preserve"> </w:t>
      </w:r>
      <w:r w:rsidRPr="00C01BA3">
        <w:rPr>
          <w:rFonts w:ascii="Cambria" w:hAnsi="Cambria"/>
          <w:b/>
          <w:bCs/>
          <w:noProof/>
          <w:sz w:val="24"/>
        </w:rPr>
        <w:t>40,</w:t>
      </w:r>
      <w:r w:rsidRPr="00C01BA3">
        <w:rPr>
          <w:rFonts w:ascii="Cambria" w:hAnsi="Cambria"/>
          <w:noProof/>
          <w:sz w:val="24"/>
        </w:rPr>
        <w:t xml:space="preserve"> W628–32 (2012).</w:t>
      </w:r>
    </w:p>
    <w:p w14:paraId="68869736"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9.</w:t>
      </w:r>
      <w:r w:rsidRPr="00C01BA3">
        <w:rPr>
          <w:rFonts w:ascii="Cambria" w:hAnsi="Cambria"/>
          <w:noProof/>
          <w:sz w:val="24"/>
        </w:rPr>
        <w:tab/>
        <w:t xml:space="preserve">Hemani, G., Theocharidis, A., Wei, W. &amp; Haley, C. EpiGPU: exhaustive pairwise epistasis scans parallelized on consumer level graphics cards. </w:t>
      </w:r>
      <w:r w:rsidRPr="00C01BA3">
        <w:rPr>
          <w:rFonts w:ascii="Cambria" w:hAnsi="Cambria"/>
          <w:i/>
          <w:iCs/>
          <w:noProof/>
          <w:sz w:val="24"/>
        </w:rPr>
        <w:t>Bioinformatics</w:t>
      </w:r>
      <w:r w:rsidRPr="00C01BA3">
        <w:rPr>
          <w:rFonts w:ascii="Cambria" w:hAnsi="Cambria"/>
          <w:noProof/>
          <w:sz w:val="24"/>
        </w:rPr>
        <w:t xml:space="preserve"> </w:t>
      </w:r>
      <w:r w:rsidRPr="00C01BA3">
        <w:rPr>
          <w:rFonts w:ascii="Cambria" w:hAnsi="Cambria"/>
          <w:b/>
          <w:bCs/>
          <w:noProof/>
          <w:sz w:val="24"/>
        </w:rPr>
        <w:t>27,</w:t>
      </w:r>
      <w:r w:rsidRPr="00C01BA3">
        <w:rPr>
          <w:rFonts w:ascii="Cambria" w:hAnsi="Cambria"/>
          <w:noProof/>
          <w:sz w:val="24"/>
        </w:rPr>
        <w:t xml:space="preserve"> 1462–5 (2011).</w:t>
      </w:r>
    </w:p>
    <w:p w14:paraId="0E63EDF4"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10.</w:t>
      </w:r>
      <w:r w:rsidRPr="00C01BA3">
        <w:rPr>
          <w:rFonts w:ascii="Cambria" w:hAnsi="Cambria"/>
          <w:noProof/>
          <w:sz w:val="24"/>
        </w:rPr>
        <w:tab/>
        <w:t xml:space="preserve">Liu, Y. </w:t>
      </w:r>
      <w:r w:rsidRPr="00C01BA3">
        <w:rPr>
          <w:rFonts w:ascii="Cambria" w:hAnsi="Cambria"/>
          <w:i/>
          <w:iCs/>
          <w:noProof/>
          <w:sz w:val="24"/>
        </w:rPr>
        <w:t>et al.</w:t>
      </w:r>
      <w:r w:rsidRPr="00C01BA3">
        <w:rPr>
          <w:rFonts w:ascii="Cambria" w:hAnsi="Cambria"/>
          <w:noProof/>
          <w:sz w:val="24"/>
        </w:rPr>
        <w:t xml:space="preserve"> Genome-wide interaction-based association analysis identified multiple new susceptibility Loci for common diseases. </w:t>
      </w:r>
      <w:r w:rsidRPr="00C01BA3">
        <w:rPr>
          <w:rFonts w:ascii="Cambria" w:hAnsi="Cambria"/>
          <w:i/>
          <w:iCs/>
          <w:noProof/>
          <w:sz w:val="24"/>
        </w:rPr>
        <w:t>PLoS Genet</w:t>
      </w:r>
      <w:r w:rsidRPr="00C01BA3">
        <w:rPr>
          <w:rFonts w:ascii="Cambria" w:hAnsi="Cambria"/>
          <w:noProof/>
          <w:sz w:val="24"/>
        </w:rPr>
        <w:t xml:space="preserve"> </w:t>
      </w:r>
      <w:r w:rsidRPr="00C01BA3">
        <w:rPr>
          <w:rFonts w:ascii="Cambria" w:hAnsi="Cambria"/>
          <w:b/>
          <w:bCs/>
          <w:noProof/>
          <w:sz w:val="24"/>
        </w:rPr>
        <w:t>7,</w:t>
      </w:r>
      <w:r w:rsidRPr="00C01BA3">
        <w:rPr>
          <w:rFonts w:ascii="Cambria" w:hAnsi="Cambria"/>
          <w:noProof/>
          <w:sz w:val="24"/>
        </w:rPr>
        <w:t xml:space="preserve"> e1001338 (2011).</w:t>
      </w:r>
    </w:p>
    <w:p w14:paraId="2AAC5C5E"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11.</w:t>
      </w:r>
      <w:r w:rsidRPr="00C01BA3">
        <w:rPr>
          <w:rFonts w:ascii="Cambria" w:hAnsi="Cambria"/>
          <w:noProof/>
          <w:sz w:val="24"/>
        </w:rPr>
        <w:tab/>
        <w:t xml:space="preserve">Schüpbach, T., Xenarios, I., Bergmann, S. &amp; Kapur, K. FastEpistasis : a high performance computing solution for quantitative trait epistasis. </w:t>
      </w:r>
      <w:r w:rsidRPr="00C01BA3">
        <w:rPr>
          <w:rFonts w:ascii="Cambria" w:hAnsi="Cambria"/>
          <w:i/>
          <w:iCs/>
          <w:noProof/>
          <w:sz w:val="24"/>
        </w:rPr>
        <w:t>Bioinformatics</w:t>
      </w:r>
      <w:r w:rsidRPr="00C01BA3">
        <w:rPr>
          <w:rFonts w:ascii="Cambria" w:hAnsi="Cambria"/>
          <w:noProof/>
          <w:sz w:val="24"/>
        </w:rPr>
        <w:t xml:space="preserve"> </w:t>
      </w:r>
      <w:r w:rsidRPr="00C01BA3">
        <w:rPr>
          <w:rFonts w:ascii="Cambria" w:hAnsi="Cambria"/>
          <w:b/>
          <w:bCs/>
          <w:noProof/>
          <w:sz w:val="24"/>
        </w:rPr>
        <w:t>26,</w:t>
      </w:r>
      <w:r w:rsidRPr="00C01BA3">
        <w:rPr>
          <w:rFonts w:ascii="Cambria" w:hAnsi="Cambria"/>
          <w:noProof/>
          <w:sz w:val="24"/>
        </w:rPr>
        <w:t xml:space="preserve"> 1468–1469 (2010).</w:t>
      </w:r>
    </w:p>
    <w:p w14:paraId="31605ADD"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12.</w:t>
      </w:r>
      <w:r w:rsidRPr="00C01BA3">
        <w:rPr>
          <w:rFonts w:ascii="Cambria" w:hAnsi="Cambria"/>
          <w:noProof/>
          <w:sz w:val="24"/>
        </w:rPr>
        <w:tab/>
        <w:t xml:space="preserve">Yung, L. S., Yang, C., Wan, X. &amp; Yu, W. GBOOST: a GPU-based tool for detecting gene-gene interactions in genome-wide case control studies. </w:t>
      </w:r>
      <w:r w:rsidRPr="00C01BA3">
        <w:rPr>
          <w:rFonts w:ascii="Cambria" w:hAnsi="Cambria"/>
          <w:i/>
          <w:iCs/>
          <w:noProof/>
          <w:sz w:val="24"/>
        </w:rPr>
        <w:t>Bioinformatics</w:t>
      </w:r>
      <w:r w:rsidRPr="00C01BA3">
        <w:rPr>
          <w:rFonts w:ascii="Cambria" w:hAnsi="Cambria"/>
          <w:noProof/>
          <w:sz w:val="24"/>
        </w:rPr>
        <w:t xml:space="preserve"> </w:t>
      </w:r>
      <w:r w:rsidRPr="00C01BA3">
        <w:rPr>
          <w:rFonts w:ascii="Cambria" w:hAnsi="Cambria"/>
          <w:b/>
          <w:bCs/>
          <w:noProof/>
          <w:sz w:val="24"/>
        </w:rPr>
        <w:t>27,</w:t>
      </w:r>
      <w:r w:rsidRPr="00C01BA3">
        <w:rPr>
          <w:rFonts w:ascii="Cambria" w:hAnsi="Cambria"/>
          <w:noProof/>
          <w:sz w:val="24"/>
        </w:rPr>
        <w:t xml:space="preserve"> 1309–1310 (2011).</w:t>
      </w:r>
    </w:p>
    <w:p w14:paraId="588AAC85"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13.</w:t>
      </w:r>
      <w:r w:rsidRPr="00C01BA3">
        <w:rPr>
          <w:rFonts w:ascii="Cambria" w:hAnsi="Cambria"/>
          <w:noProof/>
          <w:sz w:val="24"/>
        </w:rPr>
        <w:tab/>
        <w:t xml:space="preserve">Cordell, H. J. Detecting gene-gene interactions that underlie human diseases. </w:t>
      </w:r>
      <w:r w:rsidRPr="00C01BA3">
        <w:rPr>
          <w:rFonts w:ascii="Cambria" w:hAnsi="Cambria"/>
          <w:i/>
          <w:iCs/>
          <w:noProof/>
          <w:sz w:val="24"/>
        </w:rPr>
        <w:t>Nat. Rev. Genet.</w:t>
      </w:r>
      <w:r w:rsidRPr="00C01BA3">
        <w:rPr>
          <w:rFonts w:ascii="Cambria" w:hAnsi="Cambria"/>
          <w:noProof/>
          <w:sz w:val="24"/>
        </w:rPr>
        <w:t xml:space="preserve"> </w:t>
      </w:r>
      <w:r w:rsidRPr="00C01BA3">
        <w:rPr>
          <w:rFonts w:ascii="Cambria" w:hAnsi="Cambria"/>
          <w:b/>
          <w:bCs/>
          <w:noProof/>
          <w:sz w:val="24"/>
        </w:rPr>
        <w:t>10,</w:t>
      </w:r>
      <w:r w:rsidRPr="00C01BA3">
        <w:rPr>
          <w:rFonts w:ascii="Cambria" w:hAnsi="Cambria"/>
          <w:noProof/>
          <w:sz w:val="24"/>
        </w:rPr>
        <w:t xml:space="preserve"> 392–404 (2009).</w:t>
      </w:r>
    </w:p>
    <w:p w14:paraId="5B095B28"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14.</w:t>
      </w:r>
      <w:r w:rsidRPr="00C01BA3">
        <w:rPr>
          <w:rFonts w:ascii="Cambria" w:hAnsi="Cambria"/>
          <w:noProof/>
          <w:sz w:val="24"/>
        </w:rPr>
        <w:tab/>
        <w:t xml:space="preserve">Cordell, H. J. Epistasis: what it means, what it doesn’t mean, and statistical methods to detect it in humans. </w:t>
      </w:r>
      <w:r w:rsidRPr="00C01BA3">
        <w:rPr>
          <w:rFonts w:ascii="Cambria" w:hAnsi="Cambria"/>
          <w:i/>
          <w:iCs/>
          <w:noProof/>
          <w:sz w:val="24"/>
        </w:rPr>
        <w:t>Hum. Mol. Genet.</w:t>
      </w:r>
      <w:r w:rsidRPr="00C01BA3">
        <w:rPr>
          <w:rFonts w:ascii="Cambria" w:hAnsi="Cambria"/>
          <w:noProof/>
          <w:sz w:val="24"/>
        </w:rPr>
        <w:t xml:space="preserve"> </w:t>
      </w:r>
      <w:r w:rsidRPr="00C01BA3">
        <w:rPr>
          <w:rFonts w:ascii="Cambria" w:hAnsi="Cambria"/>
          <w:b/>
          <w:bCs/>
          <w:noProof/>
          <w:sz w:val="24"/>
        </w:rPr>
        <w:t>11,</w:t>
      </w:r>
      <w:r w:rsidRPr="00C01BA3">
        <w:rPr>
          <w:rFonts w:ascii="Cambria" w:hAnsi="Cambria"/>
          <w:noProof/>
          <w:sz w:val="24"/>
        </w:rPr>
        <w:t xml:space="preserve"> 2463–2468 (2002).</w:t>
      </w:r>
    </w:p>
    <w:p w14:paraId="10FAFC81"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15.</w:t>
      </w:r>
      <w:r w:rsidRPr="00C01BA3">
        <w:rPr>
          <w:rFonts w:ascii="Cambria" w:hAnsi="Cambria"/>
          <w:noProof/>
          <w:sz w:val="24"/>
        </w:rPr>
        <w:tab/>
        <w:t xml:space="preserve">Ueki, M. &amp; Cordell, H. J. Improved statistics for genome-wide interaction analysis. </w:t>
      </w:r>
      <w:r w:rsidRPr="00C01BA3">
        <w:rPr>
          <w:rFonts w:ascii="Cambria" w:hAnsi="Cambria"/>
          <w:i/>
          <w:iCs/>
          <w:noProof/>
          <w:sz w:val="24"/>
        </w:rPr>
        <w:t>PLoS Genet</w:t>
      </w:r>
      <w:r w:rsidRPr="00C01BA3">
        <w:rPr>
          <w:rFonts w:ascii="Cambria" w:hAnsi="Cambria"/>
          <w:noProof/>
          <w:sz w:val="24"/>
        </w:rPr>
        <w:t xml:space="preserve"> </w:t>
      </w:r>
      <w:r w:rsidRPr="00C01BA3">
        <w:rPr>
          <w:rFonts w:ascii="Cambria" w:hAnsi="Cambria"/>
          <w:b/>
          <w:bCs/>
          <w:noProof/>
          <w:sz w:val="24"/>
        </w:rPr>
        <w:t>8,</w:t>
      </w:r>
      <w:r w:rsidRPr="00C01BA3">
        <w:rPr>
          <w:rFonts w:ascii="Cambria" w:hAnsi="Cambria"/>
          <w:noProof/>
          <w:sz w:val="24"/>
        </w:rPr>
        <w:t xml:space="preserve"> e1002625 (2012).</w:t>
      </w:r>
    </w:p>
    <w:p w14:paraId="07B594B8"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16.</w:t>
      </w:r>
      <w:r w:rsidRPr="00C01BA3">
        <w:rPr>
          <w:rFonts w:ascii="Cambria" w:hAnsi="Cambria"/>
          <w:noProof/>
          <w:sz w:val="24"/>
        </w:rPr>
        <w:tab/>
        <w:t xml:space="preserve">Kam-Thong, T. </w:t>
      </w:r>
      <w:r w:rsidRPr="00C01BA3">
        <w:rPr>
          <w:rFonts w:ascii="Cambria" w:hAnsi="Cambria"/>
          <w:i/>
          <w:iCs/>
          <w:noProof/>
          <w:sz w:val="24"/>
        </w:rPr>
        <w:t>et al.</w:t>
      </w:r>
      <w:r w:rsidRPr="00C01BA3">
        <w:rPr>
          <w:rFonts w:ascii="Cambria" w:hAnsi="Cambria"/>
          <w:noProof/>
          <w:sz w:val="24"/>
        </w:rPr>
        <w:t xml:space="preserve"> EPIBLASTER-fast exhaustive two-locus epistasis detection strategy using graphical processing units. </w:t>
      </w:r>
      <w:r w:rsidRPr="00C01BA3">
        <w:rPr>
          <w:rFonts w:ascii="Cambria" w:hAnsi="Cambria"/>
          <w:i/>
          <w:iCs/>
          <w:noProof/>
          <w:sz w:val="24"/>
        </w:rPr>
        <w:t>Eur. J. Hum. Genet.</w:t>
      </w:r>
      <w:r w:rsidRPr="00C01BA3">
        <w:rPr>
          <w:rFonts w:ascii="Cambria" w:hAnsi="Cambria"/>
          <w:noProof/>
          <w:sz w:val="24"/>
        </w:rPr>
        <w:t xml:space="preserve"> </w:t>
      </w:r>
      <w:r w:rsidRPr="00C01BA3">
        <w:rPr>
          <w:rFonts w:ascii="Cambria" w:hAnsi="Cambria"/>
          <w:b/>
          <w:bCs/>
          <w:noProof/>
          <w:sz w:val="24"/>
        </w:rPr>
        <w:t>19,</w:t>
      </w:r>
      <w:r w:rsidRPr="00C01BA3">
        <w:rPr>
          <w:rFonts w:ascii="Cambria" w:hAnsi="Cambria"/>
          <w:noProof/>
          <w:sz w:val="24"/>
        </w:rPr>
        <w:t xml:space="preserve"> 465–471 (2010).</w:t>
      </w:r>
    </w:p>
    <w:p w14:paraId="5C16FEA1"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17.</w:t>
      </w:r>
      <w:r w:rsidRPr="00C01BA3">
        <w:rPr>
          <w:rFonts w:ascii="Cambria" w:hAnsi="Cambria"/>
          <w:noProof/>
          <w:sz w:val="24"/>
        </w:rPr>
        <w:tab/>
        <w:t xml:space="preserve">Wang, Z., Wang, Y., Tan, K. L., Wong, L. &amp; Agrawal, D. eCEO: an efficient Cloud Epistasis cOmputing model in genome-wide association study. </w:t>
      </w:r>
      <w:r w:rsidRPr="00C01BA3">
        <w:rPr>
          <w:rFonts w:ascii="Cambria" w:hAnsi="Cambria"/>
          <w:i/>
          <w:iCs/>
          <w:noProof/>
          <w:sz w:val="24"/>
        </w:rPr>
        <w:t>Bioinformatics</w:t>
      </w:r>
      <w:r w:rsidRPr="00C01BA3">
        <w:rPr>
          <w:rFonts w:ascii="Cambria" w:hAnsi="Cambria"/>
          <w:noProof/>
          <w:sz w:val="24"/>
        </w:rPr>
        <w:t xml:space="preserve"> </w:t>
      </w:r>
      <w:r w:rsidRPr="00C01BA3">
        <w:rPr>
          <w:rFonts w:ascii="Cambria" w:hAnsi="Cambria"/>
          <w:b/>
          <w:bCs/>
          <w:noProof/>
          <w:sz w:val="24"/>
        </w:rPr>
        <w:t>27,</w:t>
      </w:r>
      <w:r w:rsidRPr="00C01BA3">
        <w:rPr>
          <w:rFonts w:ascii="Cambria" w:hAnsi="Cambria"/>
          <w:noProof/>
          <w:sz w:val="24"/>
        </w:rPr>
        <w:t xml:space="preserve"> 1045–1051 (2011).</w:t>
      </w:r>
    </w:p>
    <w:p w14:paraId="793351A2"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18.</w:t>
      </w:r>
      <w:r w:rsidRPr="00C01BA3">
        <w:rPr>
          <w:rFonts w:ascii="Cambria" w:hAnsi="Cambria"/>
          <w:noProof/>
          <w:sz w:val="24"/>
        </w:rPr>
        <w:tab/>
        <w:t xml:space="preserve">Prabhu, S. &amp; Pe’er, I. Ultrafast genome-wide scan for SNP-SNP interactions in common complex disease. </w:t>
      </w:r>
      <w:r w:rsidRPr="00C01BA3">
        <w:rPr>
          <w:rFonts w:ascii="Cambria" w:hAnsi="Cambria"/>
          <w:i/>
          <w:iCs/>
          <w:noProof/>
          <w:sz w:val="24"/>
        </w:rPr>
        <w:t>Genome Res</w:t>
      </w:r>
      <w:r w:rsidRPr="00C01BA3">
        <w:rPr>
          <w:rFonts w:ascii="Cambria" w:hAnsi="Cambria"/>
          <w:noProof/>
          <w:sz w:val="24"/>
        </w:rPr>
        <w:t xml:space="preserve"> </w:t>
      </w:r>
      <w:r w:rsidRPr="00C01BA3">
        <w:rPr>
          <w:rFonts w:ascii="Cambria" w:hAnsi="Cambria"/>
          <w:b/>
          <w:bCs/>
          <w:noProof/>
          <w:sz w:val="24"/>
        </w:rPr>
        <w:t>22,</w:t>
      </w:r>
      <w:r w:rsidRPr="00C01BA3">
        <w:rPr>
          <w:rFonts w:ascii="Cambria" w:hAnsi="Cambria"/>
          <w:noProof/>
          <w:sz w:val="24"/>
        </w:rPr>
        <w:t xml:space="preserve"> 2230–2240 (2012).</w:t>
      </w:r>
    </w:p>
    <w:p w14:paraId="40CFAA50"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19.</w:t>
      </w:r>
      <w:r w:rsidRPr="00C01BA3">
        <w:rPr>
          <w:rFonts w:ascii="Cambria" w:hAnsi="Cambria"/>
          <w:noProof/>
          <w:sz w:val="24"/>
        </w:rPr>
        <w:tab/>
        <w:t xml:space="preserve">Wan, X. </w:t>
      </w:r>
      <w:r w:rsidRPr="00C01BA3">
        <w:rPr>
          <w:rFonts w:ascii="Cambria" w:hAnsi="Cambria"/>
          <w:i/>
          <w:iCs/>
          <w:noProof/>
          <w:sz w:val="24"/>
        </w:rPr>
        <w:t>et al.</w:t>
      </w:r>
      <w:r w:rsidRPr="00C01BA3">
        <w:rPr>
          <w:rFonts w:ascii="Cambria" w:hAnsi="Cambria"/>
          <w:noProof/>
          <w:sz w:val="24"/>
        </w:rPr>
        <w:t xml:space="preserve"> BOOST: A Fast Approach to Detecting Gene-Gene Interactions in Genome-wide Case-Control Studies. </w:t>
      </w:r>
      <w:r w:rsidRPr="00C01BA3">
        <w:rPr>
          <w:rFonts w:ascii="Cambria" w:hAnsi="Cambria"/>
          <w:i/>
          <w:iCs/>
          <w:noProof/>
          <w:sz w:val="24"/>
        </w:rPr>
        <w:t>Am. J. Hum. Genet.</w:t>
      </w:r>
      <w:r w:rsidRPr="00C01BA3">
        <w:rPr>
          <w:rFonts w:ascii="Cambria" w:hAnsi="Cambria"/>
          <w:noProof/>
          <w:sz w:val="24"/>
        </w:rPr>
        <w:t xml:space="preserve"> </w:t>
      </w:r>
      <w:r w:rsidRPr="00C01BA3">
        <w:rPr>
          <w:rFonts w:ascii="Cambria" w:hAnsi="Cambria"/>
          <w:b/>
          <w:bCs/>
          <w:noProof/>
          <w:sz w:val="24"/>
        </w:rPr>
        <w:t>87,</w:t>
      </w:r>
      <w:r w:rsidRPr="00C01BA3">
        <w:rPr>
          <w:rFonts w:ascii="Cambria" w:hAnsi="Cambria"/>
          <w:noProof/>
          <w:sz w:val="24"/>
        </w:rPr>
        <w:t xml:space="preserve"> 325–340 (2010).</w:t>
      </w:r>
    </w:p>
    <w:p w14:paraId="79C59FA4"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20.</w:t>
      </w:r>
      <w:r w:rsidRPr="00C01BA3">
        <w:rPr>
          <w:rFonts w:ascii="Cambria" w:hAnsi="Cambria"/>
          <w:noProof/>
          <w:sz w:val="24"/>
        </w:rPr>
        <w:tab/>
        <w:t>Gyenesei, A., Semple, C. A. M., Haley, C. S. &amp; Wei, W.-H. Corrigendum of “High throughput analysis of epistasis in genome-wide association studies with BiForce.”</w:t>
      </w:r>
      <w:r w:rsidRPr="00C01BA3">
        <w:rPr>
          <w:rFonts w:ascii="Cambria" w:hAnsi="Cambria"/>
          <w:i/>
          <w:iCs/>
          <w:noProof/>
          <w:sz w:val="24"/>
        </w:rPr>
        <w:t>Bioinformatics</w:t>
      </w:r>
      <w:r w:rsidRPr="00C01BA3">
        <w:rPr>
          <w:rFonts w:ascii="Cambria" w:hAnsi="Cambria"/>
          <w:noProof/>
          <w:sz w:val="24"/>
        </w:rPr>
        <w:t xml:space="preserve"> (2013). at &lt;http://bioinformatics.oxfordjournals.org/content/early/2013/08/31/bioinformatics.btt444.abstract&gt;</w:t>
      </w:r>
    </w:p>
    <w:p w14:paraId="2D8A5BF4"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21.</w:t>
      </w:r>
      <w:r w:rsidRPr="00C01BA3">
        <w:rPr>
          <w:rFonts w:ascii="Cambria" w:hAnsi="Cambria"/>
          <w:noProof/>
          <w:sz w:val="24"/>
        </w:rPr>
        <w:tab/>
        <w:t xml:space="preserve">Wei, W., Gyenesei, A., Semple, C. A. M. &amp; Haley, C. S. Properties of Local Interactions and Their Potential Value in Complementing Genome-Wide Association Studies. </w:t>
      </w:r>
      <w:r w:rsidRPr="00C01BA3">
        <w:rPr>
          <w:rFonts w:ascii="Cambria" w:hAnsi="Cambria"/>
          <w:i/>
          <w:iCs/>
          <w:noProof/>
          <w:sz w:val="24"/>
        </w:rPr>
        <w:t>PLoS One</w:t>
      </w:r>
      <w:r w:rsidRPr="00C01BA3">
        <w:rPr>
          <w:rFonts w:ascii="Cambria" w:hAnsi="Cambria"/>
          <w:noProof/>
          <w:sz w:val="24"/>
        </w:rPr>
        <w:t xml:space="preserve"> </w:t>
      </w:r>
      <w:r w:rsidRPr="00C01BA3">
        <w:rPr>
          <w:rFonts w:ascii="Cambria" w:hAnsi="Cambria"/>
          <w:b/>
          <w:bCs/>
          <w:noProof/>
          <w:sz w:val="24"/>
        </w:rPr>
        <w:t>8,</w:t>
      </w:r>
      <w:r w:rsidRPr="00C01BA3">
        <w:rPr>
          <w:rFonts w:ascii="Cambria" w:hAnsi="Cambria"/>
          <w:noProof/>
          <w:sz w:val="24"/>
        </w:rPr>
        <w:t xml:space="preserve"> e71203 (2013).</w:t>
      </w:r>
    </w:p>
    <w:p w14:paraId="2FF65F68"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22.</w:t>
      </w:r>
      <w:r w:rsidRPr="00C01BA3">
        <w:rPr>
          <w:rFonts w:ascii="Cambria" w:hAnsi="Cambria"/>
          <w:noProof/>
          <w:sz w:val="24"/>
        </w:rPr>
        <w:tab/>
        <w:t xml:space="preserve">Gauderman, W. J. Sample size requirements for association studies of gene-gene interaction. </w:t>
      </w:r>
      <w:r w:rsidRPr="00C01BA3">
        <w:rPr>
          <w:rFonts w:ascii="Cambria" w:hAnsi="Cambria"/>
          <w:i/>
          <w:iCs/>
          <w:noProof/>
          <w:sz w:val="24"/>
        </w:rPr>
        <w:t>Am J Epidemiol</w:t>
      </w:r>
      <w:r w:rsidRPr="00C01BA3">
        <w:rPr>
          <w:rFonts w:ascii="Cambria" w:hAnsi="Cambria"/>
          <w:noProof/>
          <w:sz w:val="24"/>
        </w:rPr>
        <w:t xml:space="preserve"> </w:t>
      </w:r>
      <w:r w:rsidRPr="00C01BA3">
        <w:rPr>
          <w:rFonts w:ascii="Cambria" w:hAnsi="Cambria"/>
          <w:b/>
          <w:bCs/>
          <w:noProof/>
          <w:sz w:val="24"/>
        </w:rPr>
        <w:t>155,</w:t>
      </w:r>
      <w:r w:rsidRPr="00C01BA3">
        <w:rPr>
          <w:rFonts w:ascii="Cambria" w:hAnsi="Cambria"/>
          <w:noProof/>
          <w:sz w:val="24"/>
        </w:rPr>
        <w:t xml:space="preserve"> 478–484 (2002).</w:t>
      </w:r>
    </w:p>
    <w:p w14:paraId="19B6E25D"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23.</w:t>
      </w:r>
      <w:r w:rsidRPr="00C01BA3">
        <w:rPr>
          <w:rFonts w:ascii="Cambria" w:hAnsi="Cambria"/>
          <w:noProof/>
          <w:sz w:val="24"/>
        </w:rPr>
        <w:tab/>
        <w:t xml:space="preserve">Zuk, O., Hechter, E., Sunyaev, S. R. &amp; Lander, E. S. The mystery of missing heritability: Genetic interactions create phantom heritability. </w:t>
      </w:r>
      <w:r w:rsidRPr="00C01BA3">
        <w:rPr>
          <w:rFonts w:ascii="Cambria" w:hAnsi="Cambria"/>
          <w:i/>
          <w:iCs/>
          <w:noProof/>
          <w:sz w:val="24"/>
        </w:rPr>
        <w:t>Proc Natl Acad Sci U S A</w:t>
      </w:r>
      <w:r w:rsidRPr="00C01BA3">
        <w:rPr>
          <w:rFonts w:ascii="Cambria" w:hAnsi="Cambria"/>
          <w:noProof/>
          <w:sz w:val="24"/>
        </w:rPr>
        <w:t xml:space="preserve"> </w:t>
      </w:r>
      <w:r w:rsidRPr="00C01BA3">
        <w:rPr>
          <w:rFonts w:ascii="Cambria" w:hAnsi="Cambria"/>
          <w:b/>
          <w:bCs/>
          <w:noProof/>
          <w:sz w:val="24"/>
        </w:rPr>
        <w:t>109,</w:t>
      </w:r>
      <w:r w:rsidRPr="00C01BA3">
        <w:rPr>
          <w:rFonts w:ascii="Cambria" w:hAnsi="Cambria"/>
          <w:noProof/>
          <w:sz w:val="24"/>
        </w:rPr>
        <w:t xml:space="preserve"> 1193–1198 (2012).</w:t>
      </w:r>
    </w:p>
    <w:p w14:paraId="1816CB80"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24.</w:t>
      </w:r>
      <w:r w:rsidRPr="00C01BA3">
        <w:rPr>
          <w:rFonts w:ascii="Cambria" w:hAnsi="Cambria"/>
          <w:noProof/>
          <w:sz w:val="24"/>
        </w:rPr>
        <w:tab/>
        <w:t xml:space="preserve">Ma, L. </w:t>
      </w:r>
      <w:r w:rsidRPr="00C01BA3">
        <w:rPr>
          <w:rFonts w:ascii="Cambria" w:hAnsi="Cambria"/>
          <w:i/>
          <w:iCs/>
          <w:noProof/>
          <w:sz w:val="24"/>
        </w:rPr>
        <w:t>et al.</w:t>
      </w:r>
      <w:r w:rsidRPr="00C01BA3">
        <w:rPr>
          <w:rFonts w:ascii="Cambria" w:hAnsi="Cambria"/>
          <w:noProof/>
          <w:sz w:val="24"/>
        </w:rPr>
        <w:t xml:space="preserve"> Knowledge-driven analysis identifies a gene-gene interaction affecting high-density lipoprotein cholesterol levels in multi-ethnic populations. </w:t>
      </w:r>
      <w:r w:rsidRPr="00C01BA3">
        <w:rPr>
          <w:rFonts w:ascii="Cambria" w:hAnsi="Cambria"/>
          <w:i/>
          <w:iCs/>
          <w:noProof/>
          <w:sz w:val="24"/>
        </w:rPr>
        <w:t>PLoS Genet</w:t>
      </w:r>
      <w:r w:rsidRPr="00C01BA3">
        <w:rPr>
          <w:rFonts w:ascii="Cambria" w:hAnsi="Cambria"/>
          <w:noProof/>
          <w:sz w:val="24"/>
        </w:rPr>
        <w:t xml:space="preserve"> </w:t>
      </w:r>
      <w:r w:rsidRPr="00C01BA3">
        <w:rPr>
          <w:rFonts w:ascii="Cambria" w:hAnsi="Cambria"/>
          <w:b/>
          <w:bCs/>
          <w:noProof/>
          <w:sz w:val="24"/>
        </w:rPr>
        <w:t>8,</w:t>
      </w:r>
      <w:r w:rsidRPr="00C01BA3">
        <w:rPr>
          <w:rFonts w:ascii="Cambria" w:hAnsi="Cambria"/>
          <w:noProof/>
          <w:sz w:val="24"/>
        </w:rPr>
        <w:t xml:space="preserve"> e1002714 (2012).</w:t>
      </w:r>
    </w:p>
    <w:p w14:paraId="3D89AC71"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25.</w:t>
      </w:r>
      <w:r w:rsidRPr="00C01BA3">
        <w:rPr>
          <w:rFonts w:ascii="Cambria" w:hAnsi="Cambria"/>
          <w:noProof/>
          <w:sz w:val="24"/>
        </w:rPr>
        <w:tab/>
        <w:t xml:space="preserve">Evans, D. M. </w:t>
      </w:r>
      <w:r w:rsidRPr="00C01BA3">
        <w:rPr>
          <w:rFonts w:ascii="Cambria" w:hAnsi="Cambria"/>
          <w:i/>
          <w:iCs/>
          <w:noProof/>
          <w:sz w:val="24"/>
        </w:rPr>
        <w:t>et al.</w:t>
      </w:r>
      <w:r w:rsidRPr="00C01BA3">
        <w:rPr>
          <w:rFonts w:ascii="Cambria" w:hAnsi="Cambria"/>
          <w:noProof/>
          <w:sz w:val="24"/>
        </w:rPr>
        <w:t xml:space="preserve"> Interaction between ERAP1 and HLA-B27 in ankylosing spondylitis implicates peptide handling in the mechanism for HLA-B27 in disease susceptibility. </w:t>
      </w:r>
      <w:r w:rsidRPr="00C01BA3">
        <w:rPr>
          <w:rFonts w:ascii="Cambria" w:hAnsi="Cambria"/>
          <w:i/>
          <w:iCs/>
          <w:noProof/>
          <w:sz w:val="24"/>
        </w:rPr>
        <w:t>Nat. Genet.</w:t>
      </w:r>
      <w:r w:rsidRPr="00C01BA3">
        <w:rPr>
          <w:rFonts w:ascii="Cambria" w:hAnsi="Cambria"/>
          <w:noProof/>
          <w:sz w:val="24"/>
        </w:rPr>
        <w:t xml:space="preserve"> </w:t>
      </w:r>
      <w:r w:rsidRPr="00C01BA3">
        <w:rPr>
          <w:rFonts w:ascii="Cambria" w:hAnsi="Cambria"/>
          <w:b/>
          <w:bCs/>
          <w:noProof/>
          <w:sz w:val="24"/>
        </w:rPr>
        <w:t>43,</w:t>
      </w:r>
      <w:r w:rsidRPr="00C01BA3">
        <w:rPr>
          <w:rFonts w:ascii="Cambria" w:hAnsi="Cambria"/>
          <w:noProof/>
          <w:sz w:val="24"/>
        </w:rPr>
        <w:t xml:space="preserve"> 761–767 (2011).</w:t>
      </w:r>
    </w:p>
    <w:p w14:paraId="65A934B4"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26.</w:t>
      </w:r>
      <w:r w:rsidRPr="00C01BA3">
        <w:rPr>
          <w:rFonts w:ascii="Cambria" w:hAnsi="Cambria"/>
          <w:noProof/>
          <w:sz w:val="24"/>
        </w:rPr>
        <w:tab/>
        <w:t xml:space="preserve">Strange, A. </w:t>
      </w:r>
      <w:r w:rsidRPr="00C01BA3">
        <w:rPr>
          <w:rFonts w:ascii="Cambria" w:hAnsi="Cambria"/>
          <w:i/>
          <w:iCs/>
          <w:noProof/>
          <w:sz w:val="24"/>
        </w:rPr>
        <w:t>et al.</w:t>
      </w:r>
      <w:r w:rsidRPr="00C01BA3">
        <w:rPr>
          <w:rFonts w:ascii="Cambria" w:hAnsi="Cambria"/>
          <w:noProof/>
          <w:sz w:val="24"/>
        </w:rPr>
        <w:t xml:space="preserve"> A genome-wide association study identifies new psoriasis susceptibility loci and an interaction between HLA-C and ERAP1. </w:t>
      </w:r>
      <w:r w:rsidRPr="00C01BA3">
        <w:rPr>
          <w:rFonts w:ascii="Cambria" w:hAnsi="Cambria"/>
          <w:i/>
          <w:iCs/>
          <w:noProof/>
          <w:sz w:val="24"/>
        </w:rPr>
        <w:t>Nat. Genet.</w:t>
      </w:r>
      <w:r w:rsidRPr="00C01BA3">
        <w:rPr>
          <w:rFonts w:ascii="Cambria" w:hAnsi="Cambria"/>
          <w:noProof/>
          <w:sz w:val="24"/>
        </w:rPr>
        <w:t xml:space="preserve"> </w:t>
      </w:r>
      <w:r w:rsidRPr="00C01BA3">
        <w:rPr>
          <w:rFonts w:ascii="Cambria" w:hAnsi="Cambria"/>
          <w:b/>
          <w:bCs/>
          <w:noProof/>
          <w:sz w:val="24"/>
        </w:rPr>
        <w:t>42,</w:t>
      </w:r>
      <w:r w:rsidRPr="00C01BA3">
        <w:rPr>
          <w:rFonts w:ascii="Cambria" w:hAnsi="Cambria"/>
          <w:noProof/>
          <w:sz w:val="24"/>
        </w:rPr>
        <w:t xml:space="preserve"> 985–90 (2010).</w:t>
      </w:r>
    </w:p>
    <w:p w14:paraId="2757CC70"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27.</w:t>
      </w:r>
      <w:r w:rsidRPr="00C01BA3">
        <w:rPr>
          <w:rFonts w:ascii="Cambria" w:hAnsi="Cambria"/>
          <w:noProof/>
          <w:sz w:val="24"/>
        </w:rPr>
        <w:tab/>
        <w:t xml:space="preserve">Gyenesei, A., Moody, J., Semple, C. a M., Haley, C. S. &amp; Wei, W.-H. High-throughput analysis of epistasis in genome-wide association studies with BiForce. </w:t>
      </w:r>
      <w:r w:rsidRPr="00C01BA3">
        <w:rPr>
          <w:rFonts w:ascii="Cambria" w:hAnsi="Cambria"/>
          <w:i/>
          <w:iCs/>
          <w:noProof/>
          <w:sz w:val="24"/>
        </w:rPr>
        <w:t>Bioinformatics</w:t>
      </w:r>
      <w:r w:rsidRPr="00C01BA3">
        <w:rPr>
          <w:rFonts w:ascii="Cambria" w:hAnsi="Cambria"/>
          <w:noProof/>
          <w:sz w:val="24"/>
        </w:rPr>
        <w:t xml:space="preserve"> </w:t>
      </w:r>
      <w:r w:rsidRPr="00C01BA3">
        <w:rPr>
          <w:rFonts w:ascii="Cambria" w:hAnsi="Cambria"/>
          <w:b/>
          <w:bCs/>
          <w:noProof/>
          <w:sz w:val="24"/>
        </w:rPr>
        <w:t>28,</w:t>
      </w:r>
      <w:r w:rsidRPr="00C01BA3">
        <w:rPr>
          <w:rFonts w:ascii="Cambria" w:hAnsi="Cambria"/>
          <w:noProof/>
          <w:sz w:val="24"/>
        </w:rPr>
        <w:t xml:space="preserve"> 1957–64 (2012).</w:t>
      </w:r>
    </w:p>
    <w:p w14:paraId="6E4A9F81"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28.</w:t>
      </w:r>
      <w:r w:rsidRPr="00C01BA3">
        <w:rPr>
          <w:rFonts w:ascii="Cambria" w:hAnsi="Cambria"/>
          <w:noProof/>
          <w:sz w:val="24"/>
        </w:rPr>
        <w:tab/>
        <w:t xml:space="preserve">Carlborg, O. &amp; Haley, C. S. Epistasis: too often neglected in complex trait studies? </w:t>
      </w:r>
      <w:r w:rsidRPr="00C01BA3">
        <w:rPr>
          <w:rFonts w:ascii="Cambria" w:hAnsi="Cambria"/>
          <w:i/>
          <w:iCs/>
          <w:noProof/>
          <w:sz w:val="24"/>
        </w:rPr>
        <w:t>Nat Rev Genet</w:t>
      </w:r>
      <w:r w:rsidRPr="00C01BA3">
        <w:rPr>
          <w:rFonts w:ascii="Cambria" w:hAnsi="Cambria"/>
          <w:noProof/>
          <w:sz w:val="24"/>
        </w:rPr>
        <w:t xml:space="preserve"> </w:t>
      </w:r>
      <w:r w:rsidRPr="00C01BA3">
        <w:rPr>
          <w:rFonts w:ascii="Cambria" w:hAnsi="Cambria"/>
          <w:b/>
          <w:bCs/>
          <w:noProof/>
          <w:sz w:val="24"/>
        </w:rPr>
        <w:t>5,</w:t>
      </w:r>
      <w:r w:rsidRPr="00C01BA3">
        <w:rPr>
          <w:rFonts w:ascii="Cambria" w:hAnsi="Cambria"/>
          <w:noProof/>
          <w:sz w:val="24"/>
        </w:rPr>
        <w:t xml:space="preserve"> 618–625 (2004).</w:t>
      </w:r>
    </w:p>
    <w:p w14:paraId="3FD60842"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29.</w:t>
      </w:r>
      <w:r w:rsidRPr="00C01BA3">
        <w:rPr>
          <w:rFonts w:ascii="Cambria" w:hAnsi="Cambria"/>
          <w:noProof/>
          <w:sz w:val="24"/>
        </w:rPr>
        <w:tab/>
        <w:t xml:space="preserve">Evans, D. M., Marchini, J., Morris, A. P. &amp; Cardon, L. R. Two-Stage Two-Locus Models in Genome-Wide Association. </w:t>
      </w:r>
      <w:r w:rsidRPr="00C01BA3">
        <w:rPr>
          <w:rFonts w:ascii="Cambria" w:hAnsi="Cambria"/>
          <w:i/>
          <w:iCs/>
          <w:noProof/>
          <w:sz w:val="24"/>
        </w:rPr>
        <w:t>PLoS Genet.</w:t>
      </w:r>
      <w:r w:rsidRPr="00C01BA3">
        <w:rPr>
          <w:rFonts w:ascii="Cambria" w:hAnsi="Cambria"/>
          <w:noProof/>
          <w:sz w:val="24"/>
        </w:rPr>
        <w:t xml:space="preserve"> </w:t>
      </w:r>
      <w:r w:rsidRPr="00C01BA3">
        <w:rPr>
          <w:rFonts w:ascii="Cambria" w:hAnsi="Cambria"/>
          <w:b/>
          <w:bCs/>
          <w:noProof/>
          <w:sz w:val="24"/>
        </w:rPr>
        <w:t>2,</w:t>
      </w:r>
      <w:r w:rsidRPr="00C01BA3">
        <w:rPr>
          <w:rFonts w:ascii="Cambria" w:hAnsi="Cambria"/>
          <w:noProof/>
          <w:sz w:val="24"/>
        </w:rPr>
        <w:t xml:space="preserve"> e157 (2006).</w:t>
      </w:r>
    </w:p>
    <w:p w14:paraId="11079123"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30.</w:t>
      </w:r>
      <w:r w:rsidRPr="00C01BA3">
        <w:rPr>
          <w:rFonts w:ascii="Cambria" w:hAnsi="Cambria"/>
          <w:noProof/>
          <w:sz w:val="24"/>
        </w:rPr>
        <w:tab/>
        <w:t xml:space="preserve">Marchini, J., Donnelly, P. &amp; Cardon, L. R. Genome-wide strategies for detecting multiple loci that influence complex diseases. </w:t>
      </w:r>
      <w:r w:rsidRPr="00C01BA3">
        <w:rPr>
          <w:rFonts w:ascii="Cambria" w:hAnsi="Cambria"/>
          <w:i/>
          <w:iCs/>
          <w:noProof/>
          <w:sz w:val="24"/>
        </w:rPr>
        <w:t>Nat. Genet.</w:t>
      </w:r>
      <w:r w:rsidRPr="00C01BA3">
        <w:rPr>
          <w:rFonts w:ascii="Cambria" w:hAnsi="Cambria"/>
          <w:noProof/>
          <w:sz w:val="24"/>
        </w:rPr>
        <w:t xml:space="preserve"> </w:t>
      </w:r>
      <w:r w:rsidRPr="00C01BA3">
        <w:rPr>
          <w:rFonts w:ascii="Cambria" w:hAnsi="Cambria"/>
          <w:b/>
          <w:bCs/>
          <w:noProof/>
          <w:sz w:val="24"/>
        </w:rPr>
        <w:t>37,</w:t>
      </w:r>
      <w:r w:rsidRPr="00C01BA3">
        <w:rPr>
          <w:rFonts w:ascii="Cambria" w:hAnsi="Cambria"/>
          <w:noProof/>
          <w:sz w:val="24"/>
        </w:rPr>
        <w:t xml:space="preserve"> 413–417 (2005).</w:t>
      </w:r>
    </w:p>
    <w:p w14:paraId="6A57B84A"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31.</w:t>
      </w:r>
      <w:r w:rsidRPr="00C01BA3">
        <w:rPr>
          <w:rFonts w:ascii="Cambria" w:hAnsi="Cambria"/>
          <w:noProof/>
          <w:sz w:val="24"/>
        </w:rPr>
        <w:tab/>
        <w:t xml:space="preserve">Hoh, J. &amp; Ott, J. Mathematical multi-locus approaches to localizing complex human trait genes. </w:t>
      </w:r>
      <w:r w:rsidRPr="00C01BA3">
        <w:rPr>
          <w:rFonts w:ascii="Cambria" w:hAnsi="Cambria"/>
          <w:i/>
          <w:iCs/>
          <w:noProof/>
          <w:sz w:val="24"/>
        </w:rPr>
        <w:t>Nat Rev Genet</w:t>
      </w:r>
      <w:r w:rsidRPr="00C01BA3">
        <w:rPr>
          <w:rFonts w:ascii="Cambria" w:hAnsi="Cambria"/>
          <w:noProof/>
          <w:sz w:val="24"/>
        </w:rPr>
        <w:t xml:space="preserve"> </w:t>
      </w:r>
      <w:r w:rsidRPr="00C01BA3">
        <w:rPr>
          <w:rFonts w:ascii="Cambria" w:hAnsi="Cambria"/>
          <w:b/>
          <w:bCs/>
          <w:noProof/>
          <w:sz w:val="24"/>
        </w:rPr>
        <w:t>4,</w:t>
      </w:r>
      <w:r w:rsidRPr="00C01BA3">
        <w:rPr>
          <w:rFonts w:ascii="Cambria" w:hAnsi="Cambria"/>
          <w:noProof/>
          <w:sz w:val="24"/>
        </w:rPr>
        <w:t xml:space="preserve"> 701–709 (2003).</w:t>
      </w:r>
    </w:p>
    <w:p w14:paraId="4245E126"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32.</w:t>
      </w:r>
      <w:r w:rsidRPr="00C01BA3">
        <w:rPr>
          <w:rFonts w:ascii="Cambria" w:hAnsi="Cambria"/>
          <w:noProof/>
          <w:sz w:val="24"/>
        </w:rPr>
        <w:tab/>
        <w:t xml:space="preserve">Wu, X. </w:t>
      </w:r>
      <w:r w:rsidRPr="00C01BA3">
        <w:rPr>
          <w:rFonts w:ascii="Cambria" w:hAnsi="Cambria"/>
          <w:i/>
          <w:iCs/>
          <w:noProof/>
          <w:sz w:val="24"/>
        </w:rPr>
        <w:t>et al.</w:t>
      </w:r>
      <w:r w:rsidRPr="00C01BA3">
        <w:rPr>
          <w:rFonts w:ascii="Cambria" w:hAnsi="Cambria"/>
          <w:noProof/>
          <w:sz w:val="24"/>
        </w:rPr>
        <w:t xml:space="preserve"> A novel statistic for genome-wide interaction analysis. </w:t>
      </w:r>
      <w:r w:rsidRPr="00C01BA3">
        <w:rPr>
          <w:rFonts w:ascii="Cambria" w:hAnsi="Cambria"/>
          <w:i/>
          <w:iCs/>
          <w:noProof/>
          <w:sz w:val="24"/>
        </w:rPr>
        <w:t>PLoS Genet.</w:t>
      </w:r>
      <w:r w:rsidRPr="00C01BA3">
        <w:rPr>
          <w:rFonts w:ascii="Cambria" w:hAnsi="Cambria"/>
          <w:noProof/>
          <w:sz w:val="24"/>
        </w:rPr>
        <w:t xml:space="preserve"> </w:t>
      </w:r>
      <w:r w:rsidRPr="00C01BA3">
        <w:rPr>
          <w:rFonts w:ascii="Cambria" w:hAnsi="Cambria"/>
          <w:b/>
          <w:bCs/>
          <w:noProof/>
          <w:sz w:val="24"/>
        </w:rPr>
        <w:t>6,</w:t>
      </w:r>
      <w:r w:rsidRPr="00C01BA3">
        <w:rPr>
          <w:rFonts w:ascii="Cambria" w:hAnsi="Cambria"/>
          <w:noProof/>
          <w:sz w:val="24"/>
        </w:rPr>
        <w:t xml:space="preserve"> (2010).</w:t>
      </w:r>
    </w:p>
    <w:p w14:paraId="0DDB48B9"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33.</w:t>
      </w:r>
      <w:r w:rsidRPr="00C01BA3">
        <w:rPr>
          <w:rFonts w:ascii="Cambria" w:hAnsi="Cambria"/>
          <w:noProof/>
          <w:sz w:val="24"/>
        </w:rPr>
        <w:tab/>
        <w:t xml:space="preserve">Zhao, J., Jin, L. &amp; Xiong, M. Test for interaction between two unlinked loci. </w:t>
      </w:r>
      <w:r w:rsidRPr="00C01BA3">
        <w:rPr>
          <w:rFonts w:ascii="Cambria" w:hAnsi="Cambria"/>
          <w:i/>
          <w:iCs/>
          <w:noProof/>
          <w:sz w:val="24"/>
        </w:rPr>
        <w:t>Am J Hum Genet</w:t>
      </w:r>
      <w:r w:rsidRPr="00C01BA3">
        <w:rPr>
          <w:rFonts w:ascii="Cambria" w:hAnsi="Cambria"/>
          <w:noProof/>
          <w:sz w:val="24"/>
        </w:rPr>
        <w:t xml:space="preserve"> </w:t>
      </w:r>
      <w:r w:rsidRPr="00C01BA3">
        <w:rPr>
          <w:rFonts w:ascii="Cambria" w:hAnsi="Cambria"/>
          <w:b/>
          <w:bCs/>
          <w:noProof/>
          <w:sz w:val="24"/>
        </w:rPr>
        <w:t>79,</w:t>
      </w:r>
      <w:r w:rsidRPr="00C01BA3">
        <w:rPr>
          <w:rFonts w:ascii="Cambria" w:hAnsi="Cambria"/>
          <w:noProof/>
          <w:sz w:val="24"/>
        </w:rPr>
        <w:t xml:space="preserve"> 831–845 (2006).</w:t>
      </w:r>
    </w:p>
    <w:p w14:paraId="3081937C"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34.</w:t>
      </w:r>
      <w:r w:rsidRPr="00C01BA3">
        <w:rPr>
          <w:rFonts w:ascii="Cambria" w:hAnsi="Cambria"/>
          <w:noProof/>
          <w:sz w:val="24"/>
        </w:rPr>
        <w:tab/>
        <w:t xml:space="preserve">Haig, D. Does heritability hide in epistasis between linked SNPs? </w:t>
      </w:r>
      <w:r w:rsidRPr="00C01BA3">
        <w:rPr>
          <w:rFonts w:ascii="Cambria" w:hAnsi="Cambria"/>
          <w:i/>
          <w:iCs/>
          <w:noProof/>
          <w:sz w:val="24"/>
        </w:rPr>
        <w:t>Eur J Hum Genet</w:t>
      </w:r>
      <w:r w:rsidRPr="00C01BA3">
        <w:rPr>
          <w:rFonts w:ascii="Cambria" w:hAnsi="Cambria"/>
          <w:noProof/>
          <w:sz w:val="24"/>
        </w:rPr>
        <w:t xml:space="preserve"> </w:t>
      </w:r>
      <w:r w:rsidRPr="00C01BA3">
        <w:rPr>
          <w:rFonts w:ascii="Cambria" w:hAnsi="Cambria"/>
          <w:b/>
          <w:bCs/>
          <w:noProof/>
          <w:sz w:val="24"/>
        </w:rPr>
        <w:t>19,</w:t>
      </w:r>
      <w:r w:rsidRPr="00C01BA3">
        <w:rPr>
          <w:rFonts w:ascii="Cambria" w:hAnsi="Cambria"/>
          <w:noProof/>
          <w:sz w:val="24"/>
        </w:rPr>
        <w:t xml:space="preserve"> 123 (2011).</w:t>
      </w:r>
    </w:p>
    <w:p w14:paraId="7603D150"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35.</w:t>
      </w:r>
      <w:r w:rsidRPr="00C01BA3">
        <w:rPr>
          <w:rFonts w:ascii="Cambria" w:hAnsi="Cambria"/>
          <w:noProof/>
          <w:sz w:val="24"/>
        </w:rPr>
        <w:tab/>
        <w:t xml:space="preserve">Wellek, S. &amp; Ziegler, A. A genotype-based approach to assessing the association between single nucleotide polymorphisms. </w:t>
      </w:r>
      <w:r w:rsidRPr="00C01BA3">
        <w:rPr>
          <w:rFonts w:ascii="Cambria" w:hAnsi="Cambria"/>
          <w:i/>
          <w:iCs/>
          <w:noProof/>
          <w:sz w:val="24"/>
        </w:rPr>
        <w:t>Hum Hered</w:t>
      </w:r>
      <w:r w:rsidRPr="00C01BA3">
        <w:rPr>
          <w:rFonts w:ascii="Cambria" w:hAnsi="Cambria"/>
          <w:noProof/>
          <w:sz w:val="24"/>
        </w:rPr>
        <w:t xml:space="preserve"> </w:t>
      </w:r>
      <w:r w:rsidRPr="00C01BA3">
        <w:rPr>
          <w:rFonts w:ascii="Cambria" w:hAnsi="Cambria"/>
          <w:b/>
          <w:bCs/>
          <w:noProof/>
          <w:sz w:val="24"/>
        </w:rPr>
        <w:t>67,</w:t>
      </w:r>
      <w:r w:rsidRPr="00C01BA3">
        <w:rPr>
          <w:rFonts w:ascii="Cambria" w:hAnsi="Cambria"/>
          <w:noProof/>
          <w:sz w:val="24"/>
        </w:rPr>
        <w:t xml:space="preserve"> 128–139 (2009).</w:t>
      </w:r>
    </w:p>
    <w:p w14:paraId="0B81DF07"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36.</w:t>
      </w:r>
      <w:r w:rsidRPr="00C01BA3">
        <w:rPr>
          <w:rFonts w:ascii="Cambria" w:hAnsi="Cambria"/>
          <w:noProof/>
          <w:sz w:val="24"/>
        </w:rPr>
        <w:tab/>
        <w:t xml:space="preserve">Yuan, Z. </w:t>
      </w:r>
      <w:r w:rsidRPr="00C01BA3">
        <w:rPr>
          <w:rFonts w:ascii="Cambria" w:hAnsi="Cambria"/>
          <w:i/>
          <w:iCs/>
          <w:noProof/>
          <w:sz w:val="24"/>
        </w:rPr>
        <w:t>et al.</w:t>
      </w:r>
      <w:r w:rsidRPr="00C01BA3">
        <w:rPr>
          <w:rFonts w:ascii="Cambria" w:hAnsi="Cambria"/>
          <w:noProof/>
          <w:sz w:val="24"/>
        </w:rPr>
        <w:t xml:space="preserve"> From Interaction to Co-Association -A Fisher r-To-z Transformation-Based Simple Statistic for Real World Genome-Wide Association Study. </w:t>
      </w:r>
      <w:r w:rsidRPr="00C01BA3">
        <w:rPr>
          <w:rFonts w:ascii="Cambria" w:hAnsi="Cambria"/>
          <w:i/>
          <w:iCs/>
          <w:noProof/>
          <w:sz w:val="24"/>
        </w:rPr>
        <w:t>PLoS One</w:t>
      </w:r>
      <w:r w:rsidRPr="00C01BA3">
        <w:rPr>
          <w:rFonts w:ascii="Cambria" w:hAnsi="Cambria"/>
          <w:noProof/>
          <w:sz w:val="24"/>
        </w:rPr>
        <w:t xml:space="preserve"> </w:t>
      </w:r>
      <w:r w:rsidRPr="00C01BA3">
        <w:rPr>
          <w:rFonts w:ascii="Cambria" w:hAnsi="Cambria"/>
          <w:b/>
          <w:bCs/>
          <w:noProof/>
          <w:sz w:val="24"/>
        </w:rPr>
        <w:t>8,</w:t>
      </w:r>
      <w:r w:rsidRPr="00C01BA3">
        <w:rPr>
          <w:rFonts w:ascii="Cambria" w:hAnsi="Cambria"/>
          <w:noProof/>
          <w:sz w:val="24"/>
        </w:rPr>
        <w:t xml:space="preserve"> e70774 (2013).</w:t>
      </w:r>
    </w:p>
    <w:p w14:paraId="1055D7DA"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37.</w:t>
      </w:r>
      <w:r w:rsidRPr="00C01BA3">
        <w:rPr>
          <w:rFonts w:ascii="Cambria" w:hAnsi="Cambria"/>
          <w:noProof/>
          <w:sz w:val="24"/>
        </w:rPr>
        <w:tab/>
        <w:t xml:space="preserve">Wu, C. &amp; Cui, Y. Boosting signals in gene-based association studies via efficient SNP selection. </w:t>
      </w:r>
      <w:r w:rsidRPr="00C01BA3">
        <w:rPr>
          <w:rFonts w:ascii="Cambria" w:hAnsi="Cambria"/>
          <w:i/>
          <w:iCs/>
          <w:noProof/>
          <w:sz w:val="24"/>
        </w:rPr>
        <w:t>Br. Bioinform</w:t>
      </w:r>
      <w:r w:rsidRPr="00C01BA3">
        <w:rPr>
          <w:rFonts w:ascii="Cambria" w:hAnsi="Cambria"/>
          <w:noProof/>
          <w:sz w:val="24"/>
        </w:rPr>
        <w:t xml:space="preserve"> (2013). doi:bbs087 [pii] 10.1093/bib/bbs087 [doi]</w:t>
      </w:r>
    </w:p>
    <w:p w14:paraId="48468489"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38.</w:t>
      </w:r>
      <w:r w:rsidRPr="00C01BA3">
        <w:rPr>
          <w:rFonts w:ascii="Cambria" w:hAnsi="Cambria"/>
          <w:noProof/>
          <w:sz w:val="24"/>
        </w:rPr>
        <w:tab/>
        <w:t xml:space="preserve">Emily, M. IndOR: a new statistical procedure to test for SNP-SNP epistasis in genome-wide association studies. </w:t>
      </w:r>
      <w:r w:rsidRPr="00C01BA3">
        <w:rPr>
          <w:rFonts w:ascii="Cambria" w:hAnsi="Cambria"/>
          <w:i/>
          <w:iCs/>
          <w:noProof/>
          <w:sz w:val="24"/>
        </w:rPr>
        <w:t>Stat Med</w:t>
      </w:r>
      <w:r w:rsidRPr="00C01BA3">
        <w:rPr>
          <w:rFonts w:ascii="Cambria" w:hAnsi="Cambria"/>
          <w:noProof/>
          <w:sz w:val="24"/>
        </w:rPr>
        <w:t xml:space="preserve"> </w:t>
      </w:r>
      <w:r w:rsidRPr="00C01BA3">
        <w:rPr>
          <w:rFonts w:ascii="Cambria" w:hAnsi="Cambria"/>
          <w:b/>
          <w:bCs/>
          <w:noProof/>
          <w:sz w:val="24"/>
        </w:rPr>
        <w:t>31,</w:t>
      </w:r>
      <w:r w:rsidRPr="00C01BA3">
        <w:rPr>
          <w:rFonts w:ascii="Cambria" w:hAnsi="Cambria"/>
          <w:noProof/>
          <w:sz w:val="24"/>
        </w:rPr>
        <w:t xml:space="preserve"> 2359–2373 (2012).</w:t>
      </w:r>
    </w:p>
    <w:p w14:paraId="54575A67"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39.</w:t>
      </w:r>
      <w:r w:rsidRPr="00C01BA3">
        <w:rPr>
          <w:rFonts w:ascii="Cambria" w:hAnsi="Cambria"/>
          <w:noProof/>
          <w:sz w:val="24"/>
        </w:rPr>
        <w:tab/>
        <w:t xml:space="preserve">Zhang, Y. &amp; Liu, J. S. Bayesian inference of epistatic interactions in case-control studies. </w:t>
      </w:r>
      <w:r w:rsidRPr="00C01BA3">
        <w:rPr>
          <w:rFonts w:ascii="Cambria" w:hAnsi="Cambria"/>
          <w:i/>
          <w:iCs/>
          <w:noProof/>
          <w:sz w:val="24"/>
        </w:rPr>
        <w:t>Nat. Genet.</w:t>
      </w:r>
      <w:r w:rsidRPr="00C01BA3">
        <w:rPr>
          <w:rFonts w:ascii="Cambria" w:hAnsi="Cambria"/>
          <w:noProof/>
          <w:sz w:val="24"/>
        </w:rPr>
        <w:t xml:space="preserve"> </w:t>
      </w:r>
      <w:r w:rsidRPr="00C01BA3">
        <w:rPr>
          <w:rFonts w:ascii="Cambria" w:hAnsi="Cambria"/>
          <w:b/>
          <w:bCs/>
          <w:noProof/>
          <w:sz w:val="24"/>
        </w:rPr>
        <w:t>39,</w:t>
      </w:r>
      <w:r w:rsidRPr="00C01BA3">
        <w:rPr>
          <w:rFonts w:ascii="Cambria" w:hAnsi="Cambria"/>
          <w:noProof/>
          <w:sz w:val="24"/>
        </w:rPr>
        <w:t xml:space="preserve"> 1167–1173 (2007).</w:t>
      </w:r>
    </w:p>
    <w:p w14:paraId="36340B11"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40.</w:t>
      </w:r>
      <w:r w:rsidRPr="00C01BA3">
        <w:rPr>
          <w:rFonts w:ascii="Cambria" w:hAnsi="Cambria"/>
          <w:noProof/>
          <w:sz w:val="24"/>
        </w:rPr>
        <w:tab/>
        <w:t xml:space="preserve">Tang, W., Wu, X., Jiang, R. &amp; Li, Y. Epistatic module detection for case-control studies: a Bayesian model with a Gibbs sampling strategy. </w:t>
      </w:r>
      <w:r w:rsidRPr="00C01BA3">
        <w:rPr>
          <w:rFonts w:ascii="Cambria" w:hAnsi="Cambria"/>
          <w:i/>
          <w:iCs/>
          <w:noProof/>
          <w:sz w:val="24"/>
        </w:rPr>
        <w:t>PLoS Genet</w:t>
      </w:r>
      <w:r w:rsidRPr="00C01BA3">
        <w:rPr>
          <w:rFonts w:ascii="Cambria" w:hAnsi="Cambria"/>
          <w:noProof/>
          <w:sz w:val="24"/>
        </w:rPr>
        <w:t xml:space="preserve"> </w:t>
      </w:r>
      <w:r w:rsidRPr="00C01BA3">
        <w:rPr>
          <w:rFonts w:ascii="Cambria" w:hAnsi="Cambria"/>
          <w:b/>
          <w:bCs/>
          <w:noProof/>
          <w:sz w:val="24"/>
        </w:rPr>
        <w:t>5,</w:t>
      </w:r>
      <w:r w:rsidRPr="00C01BA3">
        <w:rPr>
          <w:rFonts w:ascii="Cambria" w:hAnsi="Cambria"/>
          <w:noProof/>
          <w:sz w:val="24"/>
        </w:rPr>
        <w:t xml:space="preserve"> e1000464 (2009).</w:t>
      </w:r>
    </w:p>
    <w:p w14:paraId="0599695D"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41.</w:t>
      </w:r>
      <w:r w:rsidRPr="00C01BA3">
        <w:rPr>
          <w:rFonts w:ascii="Cambria" w:hAnsi="Cambria"/>
          <w:noProof/>
          <w:sz w:val="24"/>
        </w:rPr>
        <w:tab/>
        <w:t xml:space="preserve">Chen, G. K. &amp; Thomas, D. C. Using biological knowledge to discover higher order interactions in genetic association studies. </w:t>
      </w:r>
      <w:r w:rsidRPr="00C01BA3">
        <w:rPr>
          <w:rFonts w:ascii="Cambria" w:hAnsi="Cambria"/>
          <w:i/>
          <w:iCs/>
          <w:noProof/>
          <w:sz w:val="24"/>
        </w:rPr>
        <w:t>Genet Epidemiol</w:t>
      </w:r>
      <w:r w:rsidRPr="00C01BA3">
        <w:rPr>
          <w:rFonts w:ascii="Cambria" w:hAnsi="Cambria"/>
          <w:noProof/>
          <w:sz w:val="24"/>
        </w:rPr>
        <w:t xml:space="preserve"> </w:t>
      </w:r>
      <w:r w:rsidRPr="00C01BA3">
        <w:rPr>
          <w:rFonts w:ascii="Cambria" w:hAnsi="Cambria"/>
          <w:b/>
          <w:bCs/>
          <w:noProof/>
          <w:sz w:val="24"/>
        </w:rPr>
        <w:t>34,</w:t>
      </w:r>
      <w:r w:rsidRPr="00C01BA3">
        <w:rPr>
          <w:rFonts w:ascii="Cambria" w:hAnsi="Cambria"/>
          <w:noProof/>
          <w:sz w:val="24"/>
        </w:rPr>
        <w:t xml:space="preserve"> 863–878 (2010).</w:t>
      </w:r>
    </w:p>
    <w:p w14:paraId="696BD49F"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42.</w:t>
      </w:r>
      <w:r w:rsidRPr="00C01BA3">
        <w:rPr>
          <w:rFonts w:ascii="Cambria" w:hAnsi="Cambria"/>
          <w:noProof/>
          <w:sz w:val="24"/>
        </w:rPr>
        <w:tab/>
        <w:t xml:space="preserve">Yi, N., Kaklamani, V. G. &amp; Pasche, B. Bayesian analysis of genetic interactions in case-control studies, with application to adiponectin genes and colorectal cancer risk. </w:t>
      </w:r>
      <w:r w:rsidRPr="00C01BA3">
        <w:rPr>
          <w:rFonts w:ascii="Cambria" w:hAnsi="Cambria"/>
          <w:i/>
          <w:iCs/>
          <w:noProof/>
          <w:sz w:val="24"/>
        </w:rPr>
        <w:t>Ann Hum Genet</w:t>
      </w:r>
      <w:r w:rsidRPr="00C01BA3">
        <w:rPr>
          <w:rFonts w:ascii="Cambria" w:hAnsi="Cambria"/>
          <w:noProof/>
          <w:sz w:val="24"/>
        </w:rPr>
        <w:t xml:space="preserve"> </w:t>
      </w:r>
      <w:r w:rsidRPr="00C01BA3">
        <w:rPr>
          <w:rFonts w:ascii="Cambria" w:hAnsi="Cambria"/>
          <w:b/>
          <w:bCs/>
          <w:noProof/>
          <w:sz w:val="24"/>
        </w:rPr>
        <w:t>75,</w:t>
      </w:r>
      <w:r w:rsidRPr="00C01BA3">
        <w:rPr>
          <w:rFonts w:ascii="Cambria" w:hAnsi="Cambria"/>
          <w:noProof/>
          <w:sz w:val="24"/>
        </w:rPr>
        <w:t xml:space="preserve"> 90–104 (2011).</w:t>
      </w:r>
    </w:p>
    <w:p w14:paraId="68C8CEAC"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43.</w:t>
      </w:r>
      <w:r w:rsidRPr="00C01BA3">
        <w:rPr>
          <w:rFonts w:ascii="Cambria" w:hAnsi="Cambria"/>
          <w:noProof/>
          <w:sz w:val="24"/>
        </w:rPr>
        <w:tab/>
        <w:t xml:space="preserve">Zhang, Y. A novel bayesian graphical model for genome-wide multi-SNP association mapping. </w:t>
      </w:r>
      <w:r w:rsidRPr="00C01BA3">
        <w:rPr>
          <w:rFonts w:ascii="Cambria" w:hAnsi="Cambria"/>
          <w:i/>
          <w:iCs/>
          <w:noProof/>
          <w:sz w:val="24"/>
        </w:rPr>
        <w:t>Genet. Epidemiol.</w:t>
      </w:r>
      <w:r w:rsidRPr="00C01BA3">
        <w:rPr>
          <w:rFonts w:ascii="Cambria" w:hAnsi="Cambria"/>
          <w:noProof/>
          <w:sz w:val="24"/>
        </w:rPr>
        <w:t xml:space="preserve"> </w:t>
      </w:r>
      <w:r w:rsidRPr="00C01BA3">
        <w:rPr>
          <w:rFonts w:ascii="Cambria" w:hAnsi="Cambria"/>
          <w:b/>
          <w:bCs/>
          <w:noProof/>
          <w:sz w:val="24"/>
        </w:rPr>
        <w:t>36,</w:t>
      </w:r>
      <w:r w:rsidRPr="00C01BA3">
        <w:rPr>
          <w:rFonts w:ascii="Cambria" w:hAnsi="Cambria"/>
          <w:noProof/>
          <w:sz w:val="24"/>
        </w:rPr>
        <w:t xml:space="preserve"> 36–47 (2012).</w:t>
      </w:r>
    </w:p>
    <w:p w14:paraId="7AAD806F"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44.</w:t>
      </w:r>
      <w:r w:rsidRPr="00C01BA3">
        <w:rPr>
          <w:rFonts w:ascii="Cambria" w:hAnsi="Cambria"/>
          <w:noProof/>
          <w:sz w:val="24"/>
        </w:rPr>
        <w:tab/>
        <w:t xml:space="preserve">Li, J., Zhang, K. &amp; Yi, N. A Bayesian hierarchical model for detecting haplotype-haplotype and haplotype-environment interactions in genetic association studies. </w:t>
      </w:r>
      <w:r w:rsidRPr="00C01BA3">
        <w:rPr>
          <w:rFonts w:ascii="Cambria" w:hAnsi="Cambria"/>
          <w:i/>
          <w:iCs/>
          <w:noProof/>
          <w:sz w:val="24"/>
        </w:rPr>
        <w:t>Hum Hered</w:t>
      </w:r>
      <w:r w:rsidRPr="00C01BA3">
        <w:rPr>
          <w:rFonts w:ascii="Cambria" w:hAnsi="Cambria"/>
          <w:noProof/>
          <w:sz w:val="24"/>
        </w:rPr>
        <w:t xml:space="preserve"> </w:t>
      </w:r>
      <w:r w:rsidRPr="00C01BA3">
        <w:rPr>
          <w:rFonts w:ascii="Cambria" w:hAnsi="Cambria"/>
          <w:b/>
          <w:bCs/>
          <w:noProof/>
          <w:sz w:val="24"/>
        </w:rPr>
        <w:t>71,</w:t>
      </w:r>
      <w:r w:rsidRPr="00C01BA3">
        <w:rPr>
          <w:rFonts w:ascii="Cambria" w:hAnsi="Cambria"/>
          <w:noProof/>
          <w:sz w:val="24"/>
        </w:rPr>
        <w:t xml:space="preserve"> 148–160 (2011).</w:t>
      </w:r>
    </w:p>
    <w:p w14:paraId="6D252E5D"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45.</w:t>
      </w:r>
      <w:r w:rsidRPr="00C01BA3">
        <w:rPr>
          <w:rFonts w:ascii="Cambria" w:hAnsi="Cambria"/>
          <w:noProof/>
          <w:sz w:val="24"/>
        </w:rPr>
        <w:tab/>
        <w:t xml:space="preserve">Ferreira, T. &amp; Marchini, J. Modeling interactions with known risk loci-a Bayesian model averaging approach. </w:t>
      </w:r>
      <w:r w:rsidRPr="00C01BA3">
        <w:rPr>
          <w:rFonts w:ascii="Cambria" w:hAnsi="Cambria"/>
          <w:i/>
          <w:iCs/>
          <w:noProof/>
          <w:sz w:val="24"/>
        </w:rPr>
        <w:t>Ann Hum Genet</w:t>
      </w:r>
      <w:r w:rsidRPr="00C01BA3">
        <w:rPr>
          <w:rFonts w:ascii="Cambria" w:hAnsi="Cambria"/>
          <w:noProof/>
          <w:sz w:val="24"/>
        </w:rPr>
        <w:t xml:space="preserve"> </w:t>
      </w:r>
      <w:r w:rsidRPr="00C01BA3">
        <w:rPr>
          <w:rFonts w:ascii="Cambria" w:hAnsi="Cambria"/>
          <w:b/>
          <w:bCs/>
          <w:noProof/>
          <w:sz w:val="24"/>
        </w:rPr>
        <w:t>75,</w:t>
      </w:r>
      <w:r w:rsidRPr="00C01BA3">
        <w:rPr>
          <w:rFonts w:ascii="Cambria" w:hAnsi="Cambria"/>
          <w:noProof/>
          <w:sz w:val="24"/>
        </w:rPr>
        <w:t xml:space="preserve"> 1–9 (2011).</w:t>
      </w:r>
    </w:p>
    <w:p w14:paraId="4670925B"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46.</w:t>
      </w:r>
      <w:r w:rsidRPr="00C01BA3">
        <w:rPr>
          <w:rFonts w:ascii="Cambria" w:hAnsi="Cambria"/>
          <w:noProof/>
          <w:sz w:val="24"/>
        </w:rPr>
        <w:tab/>
        <w:t xml:space="preserve">Turner, S. D. </w:t>
      </w:r>
      <w:r w:rsidRPr="00C01BA3">
        <w:rPr>
          <w:rFonts w:ascii="Cambria" w:hAnsi="Cambria"/>
          <w:i/>
          <w:iCs/>
          <w:noProof/>
          <w:sz w:val="24"/>
        </w:rPr>
        <w:t>et al.</w:t>
      </w:r>
      <w:r w:rsidRPr="00C01BA3">
        <w:rPr>
          <w:rFonts w:ascii="Cambria" w:hAnsi="Cambria"/>
          <w:noProof/>
          <w:sz w:val="24"/>
        </w:rPr>
        <w:t xml:space="preserve"> Knowledge-driven multi-locus analysis reveals gene-gene interactions influencing HDL cholesterol level in two independent EMR-linked biobanks. </w:t>
      </w:r>
      <w:r w:rsidRPr="00C01BA3">
        <w:rPr>
          <w:rFonts w:ascii="Cambria" w:hAnsi="Cambria"/>
          <w:i/>
          <w:iCs/>
          <w:noProof/>
          <w:sz w:val="24"/>
        </w:rPr>
        <w:t>PLoS One</w:t>
      </w:r>
      <w:r w:rsidRPr="00C01BA3">
        <w:rPr>
          <w:rFonts w:ascii="Cambria" w:hAnsi="Cambria"/>
          <w:noProof/>
          <w:sz w:val="24"/>
        </w:rPr>
        <w:t xml:space="preserve"> </w:t>
      </w:r>
      <w:r w:rsidRPr="00C01BA3">
        <w:rPr>
          <w:rFonts w:ascii="Cambria" w:hAnsi="Cambria"/>
          <w:b/>
          <w:bCs/>
          <w:noProof/>
          <w:sz w:val="24"/>
        </w:rPr>
        <w:t>6,</w:t>
      </w:r>
      <w:r w:rsidRPr="00C01BA3">
        <w:rPr>
          <w:rFonts w:ascii="Cambria" w:hAnsi="Cambria"/>
          <w:noProof/>
          <w:sz w:val="24"/>
        </w:rPr>
        <w:t xml:space="preserve"> e19586 (2011).</w:t>
      </w:r>
    </w:p>
    <w:p w14:paraId="67AB8E8A"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47.</w:t>
      </w:r>
      <w:r w:rsidRPr="00C01BA3">
        <w:rPr>
          <w:rFonts w:ascii="Cambria" w:hAnsi="Cambria"/>
          <w:noProof/>
          <w:sz w:val="24"/>
        </w:rPr>
        <w:tab/>
        <w:t xml:space="preserve">Ackermann, M. &amp; Beyer, A. Systematic detection of epistatic interactions based on allele pair frequencies. </w:t>
      </w:r>
      <w:r w:rsidRPr="00C01BA3">
        <w:rPr>
          <w:rFonts w:ascii="Cambria" w:hAnsi="Cambria"/>
          <w:i/>
          <w:iCs/>
          <w:noProof/>
          <w:sz w:val="24"/>
        </w:rPr>
        <w:t>PLoS Genet</w:t>
      </w:r>
      <w:r w:rsidRPr="00C01BA3">
        <w:rPr>
          <w:rFonts w:ascii="Cambria" w:hAnsi="Cambria"/>
          <w:noProof/>
          <w:sz w:val="24"/>
        </w:rPr>
        <w:t xml:space="preserve"> </w:t>
      </w:r>
      <w:r w:rsidRPr="00C01BA3">
        <w:rPr>
          <w:rFonts w:ascii="Cambria" w:hAnsi="Cambria"/>
          <w:b/>
          <w:bCs/>
          <w:noProof/>
          <w:sz w:val="24"/>
        </w:rPr>
        <w:t>8,</w:t>
      </w:r>
      <w:r w:rsidRPr="00C01BA3">
        <w:rPr>
          <w:rFonts w:ascii="Cambria" w:hAnsi="Cambria"/>
          <w:noProof/>
          <w:sz w:val="24"/>
        </w:rPr>
        <w:t xml:space="preserve"> e1002463 (2012).</w:t>
      </w:r>
    </w:p>
    <w:p w14:paraId="3B882A09"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48.</w:t>
      </w:r>
      <w:r w:rsidRPr="00C01BA3">
        <w:rPr>
          <w:rFonts w:ascii="Cambria" w:hAnsi="Cambria"/>
          <w:noProof/>
          <w:sz w:val="24"/>
        </w:rPr>
        <w:tab/>
        <w:t xml:space="preserve">Xie, M., Li, J. &amp; Jiang, T. Detecting genome-wide epistases based on the clustering of relatively frequent items. </w:t>
      </w:r>
      <w:r w:rsidRPr="00C01BA3">
        <w:rPr>
          <w:rFonts w:ascii="Cambria" w:hAnsi="Cambria"/>
          <w:i/>
          <w:iCs/>
          <w:noProof/>
          <w:sz w:val="24"/>
        </w:rPr>
        <w:t>Bioinformatics</w:t>
      </w:r>
      <w:r w:rsidRPr="00C01BA3">
        <w:rPr>
          <w:rFonts w:ascii="Cambria" w:hAnsi="Cambria"/>
          <w:noProof/>
          <w:sz w:val="24"/>
        </w:rPr>
        <w:t xml:space="preserve"> </w:t>
      </w:r>
      <w:r w:rsidRPr="00C01BA3">
        <w:rPr>
          <w:rFonts w:ascii="Cambria" w:hAnsi="Cambria"/>
          <w:b/>
          <w:bCs/>
          <w:noProof/>
          <w:sz w:val="24"/>
        </w:rPr>
        <w:t>28,</w:t>
      </w:r>
      <w:r w:rsidRPr="00C01BA3">
        <w:rPr>
          <w:rFonts w:ascii="Cambria" w:hAnsi="Cambria"/>
          <w:noProof/>
          <w:sz w:val="24"/>
        </w:rPr>
        <w:t xml:space="preserve"> 5–12 (2012).</w:t>
      </w:r>
    </w:p>
    <w:p w14:paraId="71C1764E"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49.</w:t>
      </w:r>
      <w:r w:rsidRPr="00C01BA3">
        <w:rPr>
          <w:rFonts w:ascii="Cambria" w:hAnsi="Cambria"/>
          <w:noProof/>
          <w:sz w:val="24"/>
        </w:rPr>
        <w:tab/>
        <w:t xml:space="preserve">Zhang, X., Huang, S., Zou, F. &amp; Wang, W. TEAM: efficient two-locus epistasis tests in human genome-wide association study. </w:t>
      </w:r>
      <w:r w:rsidRPr="00C01BA3">
        <w:rPr>
          <w:rFonts w:ascii="Cambria" w:hAnsi="Cambria"/>
          <w:i/>
          <w:iCs/>
          <w:noProof/>
          <w:sz w:val="24"/>
        </w:rPr>
        <w:t>Bioinformatics</w:t>
      </w:r>
      <w:r w:rsidRPr="00C01BA3">
        <w:rPr>
          <w:rFonts w:ascii="Cambria" w:hAnsi="Cambria"/>
          <w:noProof/>
          <w:sz w:val="24"/>
        </w:rPr>
        <w:t xml:space="preserve"> </w:t>
      </w:r>
      <w:r w:rsidRPr="00C01BA3">
        <w:rPr>
          <w:rFonts w:ascii="Cambria" w:hAnsi="Cambria"/>
          <w:b/>
          <w:bCs/>
          <w:noProof/>
          <w:sz w:val="24"/>
        </w:rPr>
        <w:t>26,</w:t>
      </w:r>
      <w:r w:rsidRPr="00C01BA3">
        <w:rPr>
          <w:rFonts w:ascii="Cambria" w:hAnsi="Cambria"/>
          <w:noProof/>
          <w:sz w:val="24"/>
        </w:rPr>
        <w:t xml:space="preserve"> i217–i227 (2010).</w:t>
      </w:r>
    </w:p>
    <w:p w14:paraId="25E482C7"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50.</w:t>
      </w:r>
      <w:r w:rsidRPr="00C01BA3">
        <w:rPr>
          <w:rFonts w:ascii="Cambria" w:hAnsi="Cambria"/>
          <w:noProof/>
          <w:sz w:val="24"/>
        </w:rPr>
        <w:tab/>
        <w:t xml:space="preserve">Brinza, D., Schultz, M., Tesler, G. &amp; Bafna, V. RAPID detection of geneâ€“gene interactions in genome-wide association studies. </w:t>
      </w:r>
      <w:r w:rsidRPr="00C01BA3">
        <w:rPr>
          <w:rFonts w:ascii="Cambria" w:hAnsi="Cambria"/>
          <w:i/>
          <w:iCs/>
          <w:noProof/>
          <w:sz w:val="24"/>
        </w:rPr>
        <w:t>Bioinformatics</w:t>
      </w:r>
      <w:r w:rsidRPr="00C01BA3">
        <w:rPr>
          <w:rFonts w:ascii="Cambria" w:hAnsi="Cambria"/>
          <w:noProof/>
          <w:sz w:val="24"/>
        </w:rPr>
        <w:t xml:space="preserve"> </w:t>
      </w:r>
      <w:r w:rsidRPr="00C01BA3">
        <w:rPr>
          <w:rFonts w:ascii="Cambria" w:hAnsi="Cambria"/>
          <w:b/>
          <w:bCs/>
          <w:noProof/>
          <w:sz w:val="24"/>
        </w:rPr>
        <w:t>26,</w:t>
      </w:r>
      <w:r w:rsidRPr="00C01BA3">
        <w:rPr>
          <w:rFonts w:ascii="Cambria" w:hAnsi="Cambria"/>
          <w:noProof/>
          <w:sz w:val="24"/>
        </w:rPr>
        <w:t xml:space="preserve"> 2856–2862 (2010).</w:t>
      </w:r>
    </w:p>
    <w:p w14:paraId="4A79CA42"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51.</w:t>
      </w:r>
      <w:r w:rsidRPr="00C01BA3">
        <w:rPr>
          <w:rFonts w:ascii="Cambria" w:hAnsi="Cambria"/>
          <w:noProof/>
          <w:sz w:val="24"/>
        </w:rPr>
        <w:tab/>
        <w:t xml:space="preserve">Ueki, M. &amp; Tamiya, G. Ultrahigh-dimensional variable selection method for whole-genome gene-gene interaction analysis. </w:t>
      </w:r>
      <w:r w:rsidRPr="00C01BA3">
        <w:rPr>
          <w:rFonts w:ascii="Cambria" w:hAnsi="Cambria"/>
          <w:i/>
          <w:iCs/>
          <w:noProof/>
          <w:sz w:val="24"/>
        </w:rPr>
        <w:t>BMC Bioinformatics</w:t>
      </w:r>
      <w:r w:rsidRPr="00C01BA3">
        <w:rPr>
          <w:rFonts w:ascii="Cambria" w:hAnsi="Cambria"/>
          <w:noProof/>
          <w:sz w:val="24"/>
        </w:rPr>
        <w:t xml:space="preserve"> </w:t>
      </w:r>
      <w:r w:rsidRPr="00C01BA3">
        <w:rPr>
          <w:rFonts w:ascii="Cambria" w:hAnsi="Cambria"/>
          <w:b/>
          <w:bCs/>
          <w:noProof/>
          <w:sz w:val="24"/>
        </w:rPr>
        <w:t>13,</w:t>
      </w:r>
      <w:r w:rsidRPr="00C01BA3">
        <w:rPr>
          <w:rFonts w:ascii="Cambria" w:hAnsi="Cambria"/>
          <w:noProof/>
          <w:sz w:val="24"/>
        </w:rPr>
        <w:t xml:space="preserve"> 72 (2012).</w:t>
      </w:r>
    </w:p>
    <w:p w14:paraId="3D512822"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52.</w:t>
      </w:r>
      <w:r w:rsidRPr="00C01BA3">
        <w:rPr>
          <w:rFonts w:ascii="Cambria" w:hAnsi="Cambria"/>
          <w:noProof/>
          <w:sz w:val="24"/>
        </w:rPr>
        <w:tab/>
        <w:t xml:space="preserve">Yang, C. </w:t>
      </w:r>
      <w:r w:rsidRPr="00C01BA3">
        <w:rPr>
          <w:rFonts w:ascii="Cambria" w:hAnsi="Cambria"/>
          <w:i/>
          <w:iCs/>
          <w:noProof/>
          <w:sz w:val="24"/>
        </w:rPr>
        <w:t>et al.</w:t>
      </w:r>
      <w:r w:rsidRPr="00C01BA3">
        <w:rPr>
          <w:rFonts w:ascii="Cambria" w:hAnsi="Cambria"/>
          <w:noProof/>
          <w:sz w:val="24"/>
        </w:rPr>
        <w:t xml:space="preserve"> SNPHarvester: a filtering-based approach for detecting epistatic interactions in genome-wide association studies. </w:t>
      </w:r>
      <w:r w:rsidRPr="00C01BA3">
        <w:rPr>
          <w:rFonts w:ascii="Cambria" w:hAnsi="Cambria"/>
          <w:i/>
          <w:iCs/>
          <w:noProof/>
          <w:sz w:val="24"/>
        </w:rPr>
        <w:t>Bioinformatics</w:t>
      </w:r>
      <w:r w:rsidRPr="00C01BA3">
        <w:rPr>
          <w:rFonts w:ascii="Cambria" w:hAnsi="Cambria"/>
          <w:noProof/>
          <w:sz w:val="24"/>
        </w:rPr>
        <w:t xml:space="preserve"> </w:t>
      </w:r>
      <w:r w:rsidRPr="00C01BA3">
        <w:rPr>
          <w:rFonts w:ascii="Cambria" w:hAnsi="Cambria"/>
          <w:b/>
          <w:bCs/>
          <w:noProof/>
          <w:sz w:val="24"/>
        </w:rPr>
        <w:t>25,</w:t>
      </w:r>
      <w:r w:rsidRPr="00C01BA3">
        <w:rPr>
          <w:rFonts w:ascii="Cambria" w:hAnsi="Cambria"/>
          <w:noProof/>
          <w:sz w:val="24"/>
        </w:rPr>
        <w:t xml:space="preserve"> 504–511 (2009).</w:t>
      </w:r>
    </w:p>
    <w:p w14:paraId="6D7D783D"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53.</w:t>
      </w:r>
      <w:r w:rsidRPr="00C01BA3">
        <w:rPr>
          <w:rFonts w:ascii="Cambria" w:hAnsi="Cambria"/>
          <w:noProof/>
          <w:sz w:val="24"/>
        </w:rPr>
        <w:tab/>
        <w:t xml:space="preserve">Shen, X., Pettersson, M., Ronnegard, L. &amp; Carlborg, O. Inheritance beyond plain heritability: variance-controlling genes in Arabidopsis thaliana. </w:t>
      </w:r>
      <w:r w:rsidRPr="00C01BA3">
        <w:rPr>
          <w:rFonts w:ascii="Cambria" w:hAnsi="Cambria"/>
          <w:i/>
          <w:iCs/>
          <w:noProof/>
          <w:sz w:val="24"/>
        </w:rPr>
        <w:t>PLoS Genet</w:t>
      </w:r>
      <w:r w:rsidRPr="00C01BA3">
        <w:rPr>
          <w:rFonts w:ascii="Cambria" w:hAnsi="Cambria"/>
          <w:noProof/>
          <w:sz w:val="24"/>
        </w:rPr>
        <w:t xml:space="preserve"> </w:t>
      </w:r>
      <w:r w:rsidRPr="00C01BA3">
        <w:rPr>
          <w:rFonts w:ascii="Cambria" w:hAnsi="Cambria"/>
          <w:b/>
          <w:bCs/>
          <w:noProof/>
          <w:sz w:val="24"/>
        </w:rPr>
        <w:t>8,</w:t>
      </w:r>
      <w:r w:rsidRPr="00C01BA3">
        <w:rPr>
          <w:rFonts w:ascii="Cambria" w:hAnsi="Cambria"/>
          <w:noProof/>
          <w:sz w:val="24"/>
        </w:rPr>
        <w:t xml:space="preserve"> e1002839 (2012).</w:t>
      </w:r>
    </w:p>
    <w:p w14:paraId="017ABED7"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54.</w:t>
      </w:r>
      <w:r w:rsidRPr="00C01BA3">
        <w:rPr>
          <w:rFonts w:ascii="Cambria" w:hAnsi="Cambria"/>
          <w:noProof/>
          <w:sz w:val="24"/>
        </w:rPr>
        <w:tab/>
        <w:t xml:space="preserve">Ronnegard, L. &amp; Valdar, W. Recent developments in statistical methods for detecting genetic loci affecting phenotypic variability. </w:t>
      </w:r>
      <w:r w:rsidRPr="00C01BA3">
        <w:rPr>
          <w:rFonts w:ascii="Cambria" w:hAnsi="Cambria"/>
          <w:i/>
          <w:iCs/>
          <w:noProof/>
          <w:sz w:val="24"/>
        </w:rPr>
        <w:t>BMC Genet</w:t>
      </w:r>
      <w:r w:rsidRPr="00C01BA3">
        <w:rPr>
          <w:rFonts w:ascii="Cambria" w:hAnsi="Cambria"/>
          <w:noProof/>
          <w:sz w:val="24"/>
        </w:rPr>
        <w:t xml:space="preserve"> </w:t>
      </w:r>
      <w:r w:rsidRPr="00C01BA3">
        <w:rPr>
          <w:rFonts w:ascii="Cambria" w:hAnsi="Cambria"/>
          <w:b/>
          <w:bCs/>
          <w:noProof/>
          <w:sz w:val="24"/>
        </w:rPr>
        <w:t>13,</w:t>
      </w:r>
      <w:r w:rsidRPr="00C01BA3">
        <w:rPr>
          <w:rFonts w:ascii="Cambria" w:hAnsi="Cambria"/>
          <w:noProof/>
          <w:sz w:val="24"/>
        </w:rPr>
        <w:t xml:space="preserve"> 63 (2012).</w:t>
      </w:r>
    </w:p>
    <w:p w14:paraId="5CF7E930"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55.</w:t>
      </w:r>
      <w:r w:rsidRPr="00C01BA3">
        <w:rPr>
          <w:rFonts w:ascii="Cambria" w:hAnsi="Cambria"/>
          <w:noProof/>
          <w:sz w:val="24"/>
        </w:rPr>
        <w:tab/>
        <w:t xml:space="preserve">Fairfax, B. P. </w:t>
      </w:r>
      <w:r w:rsidRPr="00C01BA3">
        <w:rPr>
          <w:rFonts w:ascii="Cambria" w:hAnsi="Cambria"/>
          <w:i/>
          <w:iCs/>
          <w:noProof/>
          <w:sz w:val="24"/>
        </w:rPr>
        <w:t>et al.</w:t>
      </w:r>
      <w:r w:rsidRPr="00C01BA3">
        <w:rPr>
          <w:rFonts w:ascii="Cambria" w:hAnsi="Cambria"/>
          <w:noProof/>
          <w:sz w:val="24"/>
        </w:rPr>
        <w:t xml:space="preserve"> Genetics of gene expression in primary immune cells identifies cell type-specific master regulators and roles of HLA alleles. </w:t>
      </w:r>
      <w:r w:rsidRPr="00C01BA3">
        <w:rPr>
          <w:rFonts w:ascii="Cambria" w:hAnsi="Cambria"/>
          <w:i/>
          <w:iCs/>
          <w:noProof/>
          <w:sz w:val="24"/>
        </w:rPr>
        <w:t>Nat Genet</w:t>
      </w:r>
      <w:r w:rsidRPr="00C01BA3">
        <w:rPr>
          <w:rFonts w:ascii="Cambria" w:hAnsi="Cambria"/>
          <w:noProof/>
          <w:sz w:val="24"/>
        </w:rPr>
        <w:t xml:space="preserve"> </w:t>
      </w:r>
      <w:r w:rsidRPr="00C01BA3">
        <w:rPr>
          <w:rFonts w:ascii="Cambria" w:hAnsi="Cambria"/>
          <w:b/>
          <w:bCs/>
          <w:noProof/>
          <w:sz w:val="24"/>
        </w:rPr>
        <w:t>44,</w:t>
      </w:r>
      <w:r w:rsidRPr="00C01BA3">
        <w:rPr>
          <w:rFonts w:ascii="Cambria" w:hAnsi="Cambria"/>
          <w:noProof/>
          <w:sz w:val="24"/>
        </w:rPr>
        <w:t xml:space="preserve"> 502–510 (2012).</w:t>
      </w:r>
    </w:p>
    <w:p w14:paraId="2DB9C14A"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56.</w:t>
      </w:r>
      <w:r w:rsidRPr="00C01BA3">
        <w:rPr>
          <w:rFonts w:ascii="Cambria" w:hAnsi="Cambria"/>
          <w:noProof/>
          <w:sz w:val="24"/>
        </w:rPr>
        <w:tab/>
        <w:t xml:space="preserve">Trynka, G. </w:t>
      </w:r>
      <w:r w:rsidRPr="00C01BA3">
        <w:rPr>
          <w:rFonts w:ascii="Cambria" w:hAnsi="Cambria"/>
          <w:i/>
          <w:iCs/>
          <w:noProof/>
          <w:sz w:val="24"/>
        </w:rPr>
        <w:t>et al.</w:t>
      </w:r>
      <w:r w:rsidRPr="00C01BA3">
        <w:rPr>
          <w:rFonts w:ascii="Cambria" w:hAnsi="Cambria"/>
          <w:noProof/>
          <w:sz w:val="24"/>
        </w:rPr>
        <w:t xml:space="preserve"> Chromatin marks identify critical cell types for fine mapping complex trait variants. </w:t>
      </w:r>
      <w:r w:rsidRPr="00C01BA3">
        <w:rPr>
          <w:rFonts w:ascii="Cambria" w:hAnsi="Cambria"/>
          <w:i/>
          <w:iCs/>
          <w:noProof/>
          <w:sz w:val="24"/>
        </w:rPr>
        <w:t>Nat Genet</w:t>
      </w:r>
      <w:r w:rsidRPr="00C01BA3">
        <w:rPr>
          <w:rFonts w:ascii="Cambria" w:hAnsi="Cambria"/>
          <w:noProof/>
          <w:sz w:val="24"/>
        </w:rPr>
        <w:t xml:space="preserve"> </w:t>
      </w:r>
      <w:r w:rsidRPr="00C01BA3">
        <w:rPr>
          <w:rFonts w:ascii="Cambria" w:hAnsi="Cambria"/>
          <w:b/>
          <w:bCs/>
          <w:noProof/>
          <w:sz w:val="24"/>
        </w:rPr>
        <w:t>45,</w:t>
      </w:r>
      <w:r w:rsidRPr="00C01BA3">
        <w:rPr>
          <w:rFonts w:ascii="Cambria" w:hAnsi="Cambria"/>
          <w:noProof/>
          <w:sz w:val="24"/>
        </w:rPr>
        <w:t xml:space="preserve"> 124–130 (2013).</w:t>
      </w:r>
    </w:p>
    <w:p w14:paraId="4A38F392"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57.</w:t>
      </w:r>
      <w:r w:rsidRPr="00C01BA3">
        <w:rPr>
          <w:rFonts w:ascii="Cambria" w:hAnsi="Cambria"/>
          <w:noProof/>
          <w:sz w:val="24"/>
        </w:rPr>
        <w:tab/>
        <w:t xml:space="preserve">Yang, C. </w:t>
      </w:r>
      <w:r w:rsidRPr="00C01BA3">
        <w:rPr>
          <w:rFonts w:ascii="Cambria" w:hAnsi="Cambria"/>
          <w:i/>
          <w:iCs/>
          <w:noProof/>
          <w:sz w:val="24"/>
        </w:rPr>
        <w:t>et al.</w:t>
      </w:r>
      <w:r w:rsidRPr="00C01BA3">
        <w:rPr>
          <w:rFonts w:ascii="Cambria" w:hAnsi="Cambria"/>
          <w:noProof/>
          <w:sz w:val="24"/>
        </w:rPr>
        <w:t xml:space="preserve"> The choice of null distributions for detecting gene-gene interactions in genome-wide association studies. </w:t>
      </w:r>
      <w:r w:rsidRPr="00C01BA3">
        <w:rPr>
          <w:rFonts w:ascii="Cambria" w:hAnsi="Cambria"/>
          <w:i/>
          <w:iCs/>
          <w:noProof/>
          <w:sz w:val="24"/>
        </w:rPr>
        <w:t>BMC Bioinformatics</w:t>
      </w:r>
      <w:r w:rsidRPr="00C01BA3">
        <w:rPr>
          <w:rFonts w:ascii="Cambria" w:hAnsi="Cambria"/>
          <w:noProof/>
          <w:sz w:val="24"/>
        </w:rPr>
        <w:t xml:space="preserve"> </w:t>
      </w:r>
      <w:r w:rsidRPr="00C01BA3">
        <w:rPr>
          <w:rFonts w:ascii="Cambria" w:hAnsi="Cambria"/>
          <w:b/>
          <w:bCs/>
          <w:noProof/>
          <w:sz w:val="24"/>
        </w:rPr>
        <w:t>12 Suppl 1,</w:t>
      </w:r>
      <w:r w:rsidRPr="00C01BA3">
        <w:rPr>
          <w:rFonts w:ascii="Cambria" w:hAnsi="Cambria"/>
          <w:noProof/>
          <w:sz w:val="24"/>
        </w:rPr>
        <w:t xml:space="preserve"> S26 (2011).</w:t>
      </w:r>
    </w:p>
    <w:p w14:paraId="05E51104"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58.</w:t>
      </w:r>
      <w:r w:rsidRPr="00C01BA3">
        <w:rPr>
          <w:rFonts w:ascii="Cambria" w:hAnsi="Cambria"/>
          <w:noProof/>
          <w:sz w:val="24"/>
        </w:rPr>
        <w:tab/>
        <w:t xml:space="preserve">Fang, G. </w:t>
      </w:r>
      <w:r w:rsidRPr="00C01BA3">
        <w:rPr>
          <w:rFonts w:ascii="Cambria" w:hAnsi="Cambria"/>
          <w:i/>
          <w:iCs/>
          <w:noProof/>
          <w:sz w:val="24"/>
        </w:rPr>
        <w:t>et al.</w:t>
      </w:r>
      <w:r w:rsidRPr="00C01BA3">
        <w:rPr>
          <w:rFonts w:ascii="Cambria" w:hAnsi="Cambria"/>
          <w:noProof/>
          <w:sz w:val="24"/>
        </w:rPr>
        <w:t xml:space="preserve"> High-order SNP combinations associated with complex diseases: efficient discovery, statistical power and functional interactions. </w:t>
      </w:r>
      <w:r w:rsidRPr="00C01BA3">
        <w:rPr>
          <w:rFonts w:ascii="Cambria" w:hAnsi="Cambria"/>
          <w:i/>
          <w:iCs/>
          <w:noProof/>
          <w:sz w:val="24"/>
        </w:rPr>
        <w:t>PLoS One</w:t>
      </w:r>
      <w:r w:rsidRPr="00C01BA3">
        <w:rPr>
          <w:rFonts w:ascii="Cambria" w:hAnsi="Cambria"/>
          <w:noProof/>
          <w:sz w:val="24"/>
        </w:rPr>
        <w:t xml:space="preserve"> </w:t>
      </w:r>
      <w:r w:rsidRPr="00C01BA3">
        <w:rPr>
          <w:rFonts w:ascii="Cambria" w:hAnsi="Cambria"/>
          <w:b/>
          <w:bCs/>
          <w:noProof/>
          <w:sz w:val="24"/>
        </w:rPr>
        <w:t>7,</w:t>
      </w:r>
      <w:r w:rsidRPr="00C01BA3">
        <w:rPr>
          <w:rFonts w:ascii="Cambria" w:hAnsi="Cambria"/>
          <w:noProof/>
          <w:sz w:val="24"/>
        </w:rPr>
        <w:t xml:space="preserve"> e33531 (2012).</w:t>
      </w:r>
    </w:p>
    <w:p w14:paraId="3FCA8C49"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59.</w:t>
      </w:r>
      <w:r w:rsidRPr="00C01BA3">
        <w:rPr>
          <w:rFonts w:ascii="Cambria" w:hAnsi="Cambria"/>
          <w:noProof/>
          <w:sz w:val="24"/>
        </w:rPr>
        <w:tab/>
        <w:t xml:space="preserve">Culverhouse, R. C. A comparison of methods sensitive to interactions with small main effects. </w:t>
      </w:r>
      <w:r w:rsidRPr="00C01BA3">
        <w:rPr>
          <w:rFonts w:ascii="Cambria" w:hAnsi="Cambria"/>
          <w:i/>
          <w:iCs/>
          <w:noProof/>
          <w:sz w:val="24"/>
        </w:rPr>
        <w:t>Genet Epidemiol</w:t>
      </w:r>
      <w:r w:rsidRPr="00C01BA3">
        <w:rPr>
          <w:rFonts w:ascii="Cambria" w:hAnsi="Cambria"/>
          <w:noProof/>
          <w:sz w:val="24"/>
        </w:rPr>
        <w:t xml:space="preserve"> </w:t>
      </w:r>
      <w:r w:rsidRPr="00C01BA3">
        <w:rPr>
          <w:rFonts w:ascii="Cambria" w:hAnsi="Cambria"/>
          <w:b/>
          <w:bCs/>
          <w:noProof/>
          <w:sz w:val="24"/>
        </w:rPr>
        <w:t>36,</w:t>
      </w:r>
      <w:r w:rsidRPr="00C01BA3">
        <w:rPr>
          <w:rFonts w:ascii="Cambria" w:hAnsi="Cambria"/>
          <w:noProof/>
          <w:sz w:val="24"/>
        </w:rPr>
        <w:t xml:space="preserve"> 303–311 (2012).</w:t>
      </w:r>
    </w:p>
    <w:p w14:paraId="5874B172"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60.</w:t>
      </w:r>
      <w:r w:rsidRPr="00C01BA3">
        <w:rPr>
          <w:rFonts w:ascii="Cambria" w:hAnsi="Cambria"/>
          <w:noProof/>
          <w:sz w:val="24"/>
        </w:rPr>
        <w:tab/>
        <w:t xml:space="preserve">Molinaro, A. M. </w:t>
      </w:r>
      <w:r w:rsidRPr="00C01BA3">
        <w:rPr>
          <w:rFonts w:ascii="Cambria" w:hAnsi="Cambria"/>
          <w:i/>
          <w:iCs/>
          <w:noProof/>
          <w:sz w:val="24"/>
        </w:rPr>
        <w:t>et al.</w:t>
      </w:r>
      <w:r w:rsidRPr="00C01BA3">
        <w:rPr>
          <w:rFonts w:ascii="Cambria" w:hAnsi="Cambria"/>
          <w:noProof/>
          <w:sz w:val="24"/>
        </w:rPr>
        <w:t xml:space="preserve"> Power of data mining methods to detect genetic associations and interactions. </w:t>
      </w:r>
      <w:r w:rsidRPr="00C01BA3">
        <w:rPr>
          <w:rFonts w:ascii="Cambria" w:hAnsi="Cambria"/>
          <w:i/>
          <w:iCs/>
          <w:noProof/>
          <w:sz w:val="24"/>
        </w:rPr>
        <w:t>Hum Hered</w:t>
      </w:r>
      <w:r w:rsidRPr="00C01BA3">
        <w:rPr>
          <w:rFonts w:ascii="Cambria" w:hAnsi="Cambria"/>
          <w:noProof/>
          <w:sz w:val="24"/>
        </w:rPr>
        <w:t xml:space="preserve"> </w:t>
      </w:r>
      <w:r w:rsidRPr="00C01BA3">
        <w:rPr>
          <w:rFonts w:ascii="Cambria" w:hAnsi="Cambria"/>
          <w:b/>
          <w:bCs/>
          <w:noProof/>
          <w:sz w:val="24"/>
        </w:rPr>
        <w:t>72,</w:t>
      </w:r>
      <w:r w:rsidRPr="00C01BA3">
        <w:rPr>
          <w:rFonts w:ascii="Cambria" w:hAnsi="Cambria"/>
          <w:noProof/>
          <w:sz w:val="24"/>
        </w:rPr>
        <w:t xml:space="preserve"> 85–97 (2011).</w:t>
      </w:r>
    </w:p>
    <w:p w14:paraId="0FC855F5"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61.</w:t>
      </w:r>
      <w:r w:rsidRPr="00C01BA3">
        <w:rPr>
          <w:rFonts w:ascii="Cambria" w:hAnsi="Cambria"/>
          <w:noProof/>
          <w:sz w:val="24"/>
        </w:rPr>
        <w:tab/>
        <w:t xml:space="preserve">Zhu, Z. </w:t>
      </w:r>
      <w:r w:rsidRPr="00C01BA3">
        <w:rPr>
          <w:rFonts w:ascii="Cambria" w:hAnsi="Cambria"/>
          <w:i/>
          <w:iCs/>
          <w:noProof/>
          <w:sz w:val="24"/>
        </w:rPr>
        <w:t>et al.</w:t>
      </w:r>
      <w:r w:rsidRPr="00C01BA3">
        <w:rPr>
          <w:rFonts w:ascii="Cambria" w:hAnsi="Cambria"/>
          <w:noProof/>
          <w:sz w:val="24"/>
        </w:rPr>
        <w:t xml:space="preserve"> Development of GMDR-GPU for Gene-Gene Interaction Analysis and Its Application to WTCCC GWAS Data for Type 2 Diabetes. </w:t>
      </w:r>
      <w:r w:rsidRPr="00C01BA3">
        <w:rPr>
          <w:rFonts w:ascii="Cambria" w:hAnsi="Cambria"/>
          <w:i/>
          <w:iCs/>
          <w:noProof/>
          <w:sz w:val="24"/>
        </w:rPr>
        <w:t>PLoS One</w:t>
      </w:r>
      <w:r w:rsidRPr="00C01BA3">
        <w:rPr>
          <w:rFonts w:ascii="Cambria" w:hAnsi="Cambria"/>
          <w:noProof/>
          <w:sz w:val="24"/>
        </w:rPr>
        <w:t xml:space="preserve"> </w:t>
      </w:r>
      <w:r w:rsidRPr="00C01BA3">
        <w:rPr>
          <w:rFonts w:ascii="Cambria" w:hAnsi="Cambria"/>
          <w:b/>
          <w:bCs/>
          <w:noProof/>
          <w:sz w:val="24"/>
        </w:rPr>
        <w:t>8,</w:t>
      </w:r>
      <w:r w:rsidRPr="00C01BA3">
        <w:rPr>
          <w:rFonts w:ascii="Cambria" w:hAnsi="Cambria"/>
          <w:noProof/>
          <w:sz w:val="24"/>
        </w:rPr>
        <w:t xml:space="preserve"> e61943 (2013).</w:t>
      </w:r>
    </w:p>
    <w:p w14:paraId="13964EEE"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62.</w:t>
      </w:r>
      <w:r w:rsidRPr="00C01BA3">
        <w:rPr>
          <w:rFonts w:ascii="Cambria" w:hAnsi="Cambria"/>
          <w:noProof/>
          <w:sz w:val="24"/>
        </w:rPr>
        <w:tab/>
        <w:t xml:space="preserve">Schwarz, D. F., König, I. R. &amp; Ziegler, A. On safari to Random Jungle: a fast implementation of Random Forests for high-dimensional data. </w:t>
      </w:r>
      <w:r w:rsidRPr="00C01BA3">
        <w:rPr>
          <w:rFonts w:ascii="Cambria" w:hAnsi="Cambria"/>
          <w:i/>
          <w:iCs/>
          <w:noProof/>
          <w:sz w:val="24"/>
        </w:rPr>
        <w:t>Bioinformatics</w:t>
      </w:r>
      <w:r w:rsidRPr="00C01BA3">
        <w:rPr>
          <w:rFonts w:ascii="Cambria" w:hAnsi="Cambria"/>
          <w:noProof/>
          <w:sz w:val="24"/>
        </w:rPr>
        <w:t xml:space="preserve"> </w:t>
      </w:r>
      <w:r w:rsidRPr="00C01BA3">
        <w:rPr>
          <w:rFonts w:ascii="Cambria" w:hAnsi="Cambria"/>
          <w:b/>
          <w:bCs/>
          <w:noProof/>
          <w:sz w:val="24"/>
        </w:rPr>
        <w:t>26,</w:t>
      </w:r>
      <w:r w:rsidRPr="00C01BA3">
        <w:rPr>
          <w:rFonts w:ascii="Cambria" w:hAnsi="Cambria"/>
          <w:noProof/>
          <w:sz w:val="24"/>
        </w:rPr>
        <w:t xml:space="preserve"> 1752–8 (2010).</w:t>
      </w:r>
    </w:p>
    <w:p w14:paraId="085EB969"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63.</w:t>
      </w:r>
      <w:r w:rsidRPr="00C01BA3">
        <w:rPr>
          <w:rFonts w:ascii="Cambria" w:hAnsi="Cambria"/>
          <w:noProof/>
          <w:sz w:val="24"/>
        </w:rPr>
        <w:tab/>
        <w:t xml:space="preserve">Knights, J., Yang, J., Chanda, P., Zhang, A. &amp; Ramanathan, M. SYMPHONY, an information-theoretic method for gene-gene and gene-environment interaction analysis of disease syndromes. </w:t>
      </w:r>
      <w:r w:rsidRPr="00C01BA3">
        <w:rPr>
          <w:rFonts w:ascii="Cambria" w:hAnsi="Cambria"/>
          <w:i/>
          <w:iCs/>
          <w:noProof/>
          <w:sz w:val="24"/>
        </w:rPr>
        <w:t>Heredity (Edinb).</w:t>
      </w:r>
      <w:r w:rsidRPr="00C01BA3">
        <w:rPr>
          <w:rFonts w:ascii="Cambria" w:hAnsi="Cambria"/>
          <w:noProof/>
          <w:sz w:val="24"/>
        </w:rPr>
        <w:t xml:space="preserve"> </w:t>
      </w:r>
      <w:r w:rsidRPr="00C01BA3">
        <w:rPr>
          <w:rFonts w:ascii="Cambria" w:hAnsi="Cambria"/>
          <w:b/>
          <w:bCs/>
          <w:noProof/>
          <w:sz w:val="24"/>
        </w:rPr>
        <w:t>110,</w:t>
      </w:r>
      <w:r w:rsidRPr="00C01BA3">
        <w:rPr>
          <w:rFonts w:ascii="Cambria" w:hAnsi="Cambria"/>
          <w:noProof/>
          <w:sz w:val="24"/>
        </w:rPr>
        <w:t xml:space="preserve"> 548–559 (2013).</w:t>
      </w:r>
    </w:p>
    <w:p w14:paraId="34FBA66B"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64.</w:t>
      </w:r>
      <w:r w:rsidRPr="00C01BA3">
        <w:rPr>
          <w:rFonts w:ascii="Cambria" w:hAnsi="Cambria"/>
          <w:noProof/>
          <w:sz w:val="24"/>
        </w:rPr>
        <w:tab/>
        <w:t xml:space="preserve">Shervais, S., Kramer, P. L., Westaway, S. K., Cox, N. J. &amp; Zwick, M. Reconstructability analysis as a tool for identifying gene-gene interactions in studies of human diseases. </w:t>
      </w:r>
      <w:r w:rsidRPr="00C01BA3">
        <w:rPr>
          <w:rFonts w:ascii="Cambria" w:hAnsi="Cambria"/>
          <w:i/>
          <w:iCs/>
          <w:noProof/>
          <w:sz w:val="24"/>
        </w:rPr>
        <w:t>Stat Appl Genet Mol Biol</w:t>
      </w:r>
      <w:r w:rsidRPr="00C01BA3">
        <w:rPr>
          <w:rFonts w:ascii="Cambria" w:hAnsi="Cambria"/>
          <w:noProof/>
          <w:sz w:val="24"/>
        </w:rPr>
        <w:t xml:space="preserve"> </w:t>
      </w:r>
      <w:r w:rsidRPr="00C01BA3">
        <w:rPr>
          <w:rFonts w:ascii="Cambria" w:hAnsi="Cambria"/>
          <w:b/>
          <w:bCs/>
          <w:noProof/>
          <w:sz w:val="24"/>
        </w:rPr>
        <w:t>9,</w:t>
      </w:r>
      <w:r w:rsidRPr="00C01BA3">
        <w:rPr>
          <w:rFonts w:ascii="Cambria" w:hAnsi="Cambria"/>
          <w:noProof/>
          <w:sz w:val="24"/>
        </w:rPr>
        <w:t xml:space="preserve"> Article18 (2010).</w:t>
      </w:r>
    </w:p>
    <w:p w14:paraId="352C3655"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65.</w:t>
      </w:r>
      <w:r w:rsidRPr="00C01BA3">
        <w:rPr>
          <w:rFonts w:ascii="Cambria" w:hAnsi="Cambria"/>
          <w:noProof/>
          <w:sz w:val="24"/>
        </w:rPr>
        <w:tab/>
        <w:t xml:space="preserve">Zwick, M. Reconstructability Analysis of Epistasis. </w:t>
      </w:r>
      <w:r w:rsidRPr="00C01BA3">
        <w:rPr>
          <w:rFonts w:ascii="Cambria" w:hAnsi="Cambria"/>
          <w:i/>
          <w:iCs/>
          <w:noProof/>
          <w:sz w:val="24"/>
        </w:rPr>
        <w:t>Ann. Hum. Genet.</w:t>
      </w:r>
      <w:r w:rsidRPr="00C01BA3">
        <w:rPr>
          <w:rFonts w:ascii="Cambria" w:hAnsi="Cambria"/>
          <w:noProof/>
          <w:sz w:val="24"/>
        </w:rPr>
        <w:t xml:space="preserve"> </w:t>
      </w:r>
      <w:r w:rsidRPr="00C01BA3">
        <w:rPr>
          <w:rFonts w:ascii="Cambria" w:hAnsi="Cambria"/>
          <w:b/>
          <w:bCs/>
          <w:noProof/>
          <w:sz w:val="24"/>
        </w:rPr>
        <w:t>75,</w:t>
      </w:r>
      <w:r w:rsidRPr="00C01BA3">
        <w:rPr>
          <w:rFonts w:ascii="Cambria" w:hAnsi="Cambria"/>
          <w:noProof/>
          <w:sz w:val="24"/>
        </w:rPr>
        <w:t xml:space="preserve"> 157–171 (2011).</w:t>
      </w:r>
    </w:p>
    <w:p w14:paraId="7C2D1E16"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66.</w:t>
      </w:r>
      <w:r w:rsidRPr="00C01BA3">
        <w:rPr>
          <w:rFonts w:ascii="Cambria" w:hAnsi="Cambria"/>
          <w:noProof/>
          <w:sz w:val="24"/>
        </w:rPr>
        <w:tab/>
        <w:t xml:space="preserve">Lishout, F. V </w:t>
      </w:r>
      <w:r w:rsidRPr="00C01BA3">
        <w:rPr>
          <w:rFonts w:ascii="Cambria" w:hAnsi="Cambria"/>
          <w:i/>
          <w:iCs/>
          <w:noProof/>
          <w:sz w:val="24"/>
        </w:rPr>
        <w:t>et al.</w:t>
      </w:r>
      <w:r w:rsidRPr="00C01BA3">
        <w:rPr>
          <w:rFonts w:ascii="Cambria" w:hAnsi="Cambria"/>
          <w:noProof/>
          <w:sz w:val="24"/>
        </w:rPr>
        <w:t xml:space="preserve"> An efficient algorithm to perform multiple testing in epistasis screening. </w:t>
      </w:r>
      <w:r w:rsidRPr="00C01BA3">
        <w:rPr>
          <w:rFonts w:ascii="Cambria" w:hAnsi="Cambria"/>
          <w:i/>
          <w:iCs/>
          <w:noProof/>
          <w:sz w:val="24"/>
        </w:rPr>
        <w:t>BMC Bioinformatics</w:t>
      </w:r>
      <w:r w:rsidRPr="00C01BA3">
        <w:rPr>
          <w:rFonts w:ascii="Cambria" w:hAnsi="Cambria"/>
          <w:noProof/>
          <w:sz w:val="24"/>
        </w:rPr>
        <w:t xml:space="preserve"> </w:t>
      </w:r>
      <w:r w:rsidRPr="00C01BA3">
        <w:rPr>
          <w:rFonts w:ascii="Cambria" w:hAnsi="Cambria"/>
          <w:b/>
          <w:bCs/>
          <w:noProof/>
          <w:sz w:val="24"/>
        </w:rPr>
        <w:t>14,</w:t>
      </w:r>
      <w:r w:rsidRPr="00C01BA3">
        <w:rPr>
          <w:rFonts w:ascii="Cambria" w:hAnsi="Cambria"/>
          <w:noProof/>
          <w:sz w:val="24"/>
        </w:rPr>
        <w:t xml:space="preserve"> 138 (2013).</w:t>
      </w:r>
    </w:p>
    <w:p w14:paraId="69E82F92"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67.</w:t>
      </w:r>
      <w:r w:rsidRPr="00C01BA3">
        <w:rPr>
          <w:rFonts w:ascii="Cambria" w:hAnsi="Cambria"/>
          <w:noProof/>
          <w:sz w:val="24"/>
        </w:rPr>
        <w:tab/>
        <w:t xml:space="preserve">Mahachie John, J. M., Van Lishout, F. &amp; Van Steen, K. Model-Based Multifactor Dimensionality Reduction to detect epistasis for quantitative traits in the presence of error-free and noisy data. </w:t>
      </w:r>
      <w:r w:rsidRPr="00C01BA3">
        <w:rPr>
          <w:rFonts w:ascii="Cambria" w:hAnsi="Cambria"/>
          <w:i/>
          <w:iCs/>
          <w:noProof/>
          <w:sz w:val="24"/>
        </w:rPr>
        <w:t>Eur J Hum Genet</w:t>
      </w:r>
      <w:r w:rsidRPr="00C01BA3">
        <w:rPr>
          <w:rFonts w:ascii="Cambria" w:hAnsi="Cambria"/>
          <w:noProof/>
          <w:sz w:val="24"/>
        </w:rPr>
        <w:t xml:space="preserve"> </w:t>
      </w:r>
      <w:r w:rsidRPr="00C01BA3">
        <w:rPr>
          <w:rFonts w:ascii="Cambria" w:hAnsi="Cambria"/>
          <w:b/>
          <w:bCs/>
          <w:noProof/>
          <w:sz w:val="24"/>
        </w:rPr>
        <w:t>19,</w:t>
      </w:r>
      <w:r w:rsidRPr="00C01BA3">
        <w:rPr>
          <w:rFonts w:ascii="Cambria" w:hAnsi="Cambria"/>
          <w:noProof/>
          <w:sz w:val="24"/>
        </w:rPr>
        <w:t xml:space="preserve"> 696–703 (2011).</w:t>
      </w:r>
    </w:p>
    <w:p w14:paraId="0B75DE5E"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68.</w:t>
      </w:r>
      <w:r w:rsidRPr="00C01BA3">
        <w:rPr>
          <w:rFonts w:ascii="Cambria" w:hAnsi="Cambria"/>
          <w:noProof/>
          <w:sz w:val="24"/>
        </w:rPr>
        <w:tab/>
        <w:t xml:space="preserve">Gui, J. </w:t>
      </w:r>
      <w:r w:rsidRPr="00C01BA3">
        <w:rPr>
          <w:rFonts w:ascii="Cambria" w:hAnsi="Cambria"/>
          <w:i/>
          <w:iCs/>
          <w:noProof/>
          <w:sz w:val="24"/>
        </w:rPr>
        <w:t>et al.</w:t>
      </w:r>
      <w:r w:rsidRPr="00C01BA3">
        <w:rPr>
          <w:rFonts w:ascii="Cambria" w:hAnsi="Cambria"/>
          <w:noProof/>
          <w:sz w:val="24"/>
        </w:rPr>
        <w:t xml:space="preserve"> A novel survival multifactor dimensionality reduction method for detecting gene-gene interactions with application to bladder cancer prognosis. </w:t>
      </w:r>
      <w:r w:rsidRPr="00C01BA3">
        <w:rPr>
          <w:rFonts w:ascii="Cambria" w:hAnsi="Cambria"/>
          <w:i/>
          <w:iCs/>
          <w:noProof/>
          <w:sz w:val="24"/>
        </w:rPr>
        <w:t>Hum Genet</w:t>
      </w:r>
      <w:r w:rsidRPr="00C01BA3">
        <w:rPr>
          <w:rFonts w:ascii="Cambria" w:hAnsi="Cambria"/>
          <w:noProof/>
          <w:sz w:val="24"/>
        </w:rPr>
        <w:t xml:space="preserve"> </w:t>
      </w:r>
      <w:r w:rsidRPr="00C01BA3">
        <w:rPr>
          <w:rFonts w:ascii="Cambria" w:hAnsi="Cambria"/>
          <w:b/>
          <w:bCs/>
          <w:noProof/>
          <w:sz w:val="24"/>
        </w:rPr>
        <w:t>129,</w:t>
      </w:r>
      <w:r w:rsidRPr="00C01BA3">
        <w:rPr>
          <w:rFonts w:ascii="Cambria" w:hAnsi="Cambria"/>
          <w:noProof/>
          <w:sz w:val="24"/>
        </w:rPr>
        <w:t xml:space="preserve"> 101–110 (2011).</w:t>
      </w:r>
    </w:p>
    <w:p w14:paraId="43E065F5"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69.</w:t>
      </w:r>
      <w:r w:rsidRPr="00C01BA3">
        <w:rPr>
          <w:rFonts w:ascii="Cambria" w:hAnsi="Cambria"/>
          <w:noProof/>
          <w:sz w:val="24"/>
        </w:rPr>
        <w:tab/>
        <w:t xml:space="preserve">Lee, S., Kwon, M. S., Oh, J. M. &amp; Park, T. Gene-gene interaction analysis for the survival phenotype based on the Cox model. </w:t>
      </w:r>
      <w:r w:rsidRPr="00C01BA3">
        <w:rPr>
          <w:rFonts w:ascii="Cambria" w:hAnsi="Cambria"/>
          <w:i/>
          <w:iCs/>
          <w:noProof/>
          <w:sz w:val="24"/>
        </w:rPr>
        <w:t>Bioinformatics</w:t>
      </w:r>
      <w:r w:rsidRPr="00C01BA3">
        <w:rPr>
          <w:rFonts w:ascii="Cambria" w:hAnsi="Cambria"/>
          <w:noProof/>
          <w:sz w:val="24"/>
        </w:rPr>
        <w:t xml:space="preserve"> </w:t>
      </w:r>
      <w:r w:rsidRPr="00C01BA3">
        <w:rPr>
          <w:rFonts w:ascii="Cambria" w:hAnsi="Cambria"/>
          <w:b/>
          <w:bCs/>
          <w:noProof/>
          <w:sz w:val="24"/>
        </w:rPr>
        <w:t>28,</w:t>
      </w:r>
      <w:r w:rsidRPr="00C01BA3">
        <w:rPr>
          <w:rFonts w:ascii="Cambria" w:hAnsi="Cambria"/>
          <w:noProof/>
          <w:sz w:val="24"/>
        </w:rPr>
        <w:t xml:space="preserve"> i582–i588 (2012).</w:t>
      </w:r>
    </w:p>
    <w:p w14:paraId="12B44F7C"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70.</w:t>
      </w:r>
      <w:r w:rsidRPr="00C01BA3">
        <w:rPr>
          <w:rFonts w:ascii="Cambria" w:hAnsi="Cambria"/>
          <w:noProof/>
          <w:sz w:val="24"/>
        </w:rPr>
        <w:tab/>
        <w:t xml:space="preserve">Yoshida, M. &amp; Koike, A. SNPInterForest: a new method for detecting epistatic interactions. </w:t>
      </w:r>
      <w:r w:rsidRPr="00C01BA3">
        <w:rPr>
          <w:rFonts w:ascii="Cambria" w:hAnsi="Cambria"/>
          <w:i/>
          <w:iCs/>
          <w:noProof/>
          <w:sz w:val="24"/>
        </w:rPr>
        <w:t>BMC Bioinformatics</w:t>
      </w:r>
      <w:r w:rsidRPr="00C01BA3">
        <w:rPr>
          <w:rFonts w:ascii="Cambria" w:hAnsi="Cambria"/>
          <w:noProof/>
          <w:sz w:val="24"/>
        </w:rPr>
        <w:t xml:space="preserve"> </w:t>
      </w:r>
      <w:r w:rsidRPr="00C01BA3">
        <w:rPr>
          <w:rFonts w:ascii="Cambria" w:hAnsi="Cambria"/>
          <w:b/>
          <w:bCs/>
          <w:noProof/>
          <w:sz w:val="24"/>
        </w:rPr>
        <w:t>12,</w:t>
      </w:r>
      <w:r w:rsidRPr="00C01BA3">
        <w:rPr>
          <w:rFonts w:ascii="Cambria" w:hAnsi="Cambria"/>
          <w:noProof/>
          <w:sz w:val="24"/>
        </w:rPr>
        <w:t xml:space="preserve"> 469 (2011).</w:t>
      </w:r>
    </w:p>
    <w:p w14:paraId="2A59F59B"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71.</w:t>
      </w:r>
      <w:r w:rsidRPr="00C01BA3">
        <w:rPr>
          <w:rFonts w:ascii="Cambria" w:hAnsi="Cambria"/>
          <w:noProof/>
          <w:sz w:val="24"/>
        </w:rPr>
        <w:tab/>
        <w:t xml:space="preserve">Li, J., Horstman, B. &amp; Chen, Y. Detecting epistatic effects in association studies at a genomic level based on an ensemble approach. </w:t>
      </w:r>
      <w:r w:rsidRPr="00C01BA3">
        <w:rPr>
          <w:rFonts w:ascii="Cambria" w:hAnsi="Cambria"/>
          <w:i/>
          <w:iCs/>
          <w:noProof/>
          <w:sz w:val="24"/>
        </w:rPr>
        <w:t>Bioinformatics</w:t>
      </w:r>
      <w:r w:rsidRPr="00C01BA3">
        <w:rPr>
          <w:rFonts w:ascii="Cambria" w:hAnsi="Cambria"/>
          <w:noProof/>
          <w:sz w:val="24"/>
        </w:rPr>
        <w:t xml:space="preserve"> </w:t>
      </w:r>
      <w:r w:rsidRPr="00C01BA3">
        <w:rPr>
          <w:rFonts w:ascii="Cambria" w:hAnsi="Cambria"/>
          <w:b/>
          <w:bCs/>
          <w:noProof/>
          <w:sz w:val="24"/>
        </w:rPr>
        <w:t>27,</w:t>
      </w:r>
      <w:r w:rsidRPr="00C01BA3">
        <w:rPr>
          <w:rFonts w:ascii="Cambria" w:hAnsi="Cambria"/>
          <w:noProof/>
          <w:sz w:val="24"/>
        </w:rPr>
        <w:t xml:space="preserve"> i222–9 (2011).</w:t>
      </w:r>
    </w:p>
    <w:p w14:paraId="582FFF91"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72.</w:t>
      </w:r>
      <w:r w:rsidRPr="00C01BA3">
        <w:rPr>
          <w:rFonts w:ascii="Cambria" w:hAnsi="Cambria"/>
          <w:noProof/>
          <w:sz w:val="24"/>
        </w:rPr>
        <w:tab/>
        <w:t xml:space="preserve">Greene, C. S., Penrod, N. M., Kiralis, J. &amp; Moore, J. H. Spatially uniform relieff (SURF) for computationally-efficient filtering of gene-gene interactions. </w:t>
      </w:r>
      <w:r w:rsidRPr="00C01BA3">
        <w:rPr>
          <w:rFonts w:ascii="Cambria" w:hAnsi="Cambria"/>
          <w:i/>
          <w:iCs/>
          <w:noProof/>
          <w:sz w:val="24"/>
        </w:rPr>
        <w:t>BioData Min.</w:t>
      </w:r>
      <w:r w:rsidRPr="00C01BA3">
        <w:rPr>
          <w:rFonts w:ascii="Cambria" w:hAnsi="Cambria"/>
          <w:noProof/>
          <w:sz w:val="24"/>
        </w:rPr>
        <w:t xml:space="preserve"> </w:t>
      </w:r>
      <w:r w:rsidRPr="00C01BA3">
        <w:rPr>
          <w:rFonts w:ascii="Cambria" w:hAnsi="Cambria"/>
          <w:b/>
          <w:bCs/>
          <w:noProof/>
          <w:sz w:val="24"/>
        </w:rPr>
        <w:t>2,</w:t>
      </w:r>
      <w:r w:rsidRPr="00C01BA3">
        <w:rPr>
          <w:rFonts w:ascii="Cambria" w:hAnsi="Cambria"/>
          <w:noProof/>
          <w:sz w:val="24"/>
        </w:rPr>
        <w:t xml:space="preserve"> 5 (2009).</w:t>
      </w:r>
    </w:p>
    <w:p w14:paraId="446C49B9"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73.</w:t>
      </w:r>
      <w:r w:rsidRPr="00C01BA3">
        <w:rPr>
          <w:rFonts w:ascii="Cambria" w:hAnsi="Cambria"/>
          <w:noProof/>
          <w:sz w:val="24"/>
        </w:rPr>
        <w:tab/>
        <w:t xml:space="preserve">Yang, P., Ho, J. W., Yang, Y. H. &amp; Zhou, B. B. Gene-gene interaction filtering with ensemble of filters. </w:t>
      </w:r>
      <w:r w:rsidRPr="00C01BA3">
        <w:rPr>
          <w:rFonts w:ascii="Cambria" w:hAnsi="Cambria"/>
          <w:i/>
          <w:iCs/>
          <w:noProof/>
          <w:sz w:val="24"/>
        </w:rPr>
        <w:t>BMC Bioinformatics</w:t>
      </w:r>
      <w:r w:rsidRPr="00C01BA3">
        <w:rPr>
          <w:rFonts w:ascii="Cambria" w:hAnsi="Cambria"/>
          <w:noProof/>
          <w:sz w:val="24"/>
        </w:rPr>
        <w:t xml:space="preserve"> </w:t>
      </w:r>
      <w:r w:rsidRPr="00C01BA3">
        <w:rPr>
          <w:rFonts w:ascii="Cambria" w:hAnsi="Cambria"/>
          <w:b/>
          <w:bCs/>
          <w:noProof/>
          <w:sz w:val="24"/>
        </w:rPr>
        <w:t>12 Suppl 1,</w:t>
      </w:r>
      <w:r w:rsidRPr="00C01BA3">
        <w:rPr>
          <w:rFonts w:ascii="Cambria" w:hAnsi="Cambria"/>
          <w:noProof/>
          <w:sz w:val="24"/>
        </w:rPr>
        <w:t xml:space="preserve"> S10 (2011).</w:t>
      </w:r>
    </w:p>
    <w:p w14:paraId="09551534"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74.</w:t>
      </w:r>
      <w:r w:rsidRPr="00C01BA3">
        <w:rPr>
          <w:rFonts w:ascii="Cambria" w:hAnsi="Cambria"/>
          <w:noProof/>
          <w:sz w:val="24"/>
        </w:rPr>
        <w:tab/>
        <w:t xml:space="preserve">Motsinger-Reif, A. A., Fanelli, T. J., Davis, A. C. &amp; Ritchie, M. D. Power of grammatical evolution neural networks to detect gene-gene interactions in the presence of error. </w:t>
      </w:r>
      <w:r w:rsidRPr="00C01BA3">
        <w:rPr>
          <w:rFonts w:ascii="Cambria" w:hAnsi="Cambria"/>
          <w:i/>
          <w:iCs/>
          <w:noProof/>
          <w:sz w:val="24"/>
        </w:rPr>
        <w:t>BMC Res Notes</w:t>
      </w:r>
      <w:r w:rsidRPr="00C01BA3">
        <w:rPr>
          <w:rFonts w:ascii="Cambria" w:hAnsi="Cambria"/>
          <w:noProof/>
          <w:sz w:val="24"/>
        </w:rPr>
        <w:t xml:space="preserve"> </w:t>
      </w:r>
      <w:r w:rsidRPr="00C01BA3">
        <w:rPr>
          <w:rFonts w:ascii="Cambria" w:hAnsi="Cambria"/>
          <w:b/>
          <w:bCs/>
          <w:noProof/>
          <w:sz w:val="24"/>
        </w:rPr>
        <w:t>1,</w:t>
      </w:r>
      <w:r w:rsidRPr="00C01BA3">
        <w:rPr>
          <w:rFonts w:ascii="Cambria" w:hAnsi="Cambria"/>
          <w:noProof/>
          <w:sz w:val="24"/>
        </w:rPr>
        <w:t xml:space="preserve"> 65 (2008).</w:t>
      </w:r>
    </w:p>
    <w:p w14:paraId="201B1AF3"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75.</w:t>
      </w:r>
      <w:r w:rsidRPr="00C01BA3">
        <w:rPr>
          <w:rFonts w:ascii="Cambria" w:hAnsi="Cambria"/>
          <w:noProof/>
          <w:sz w:val="24"/>
        </w:rPr>
        <w:tab/>
        <w:t xml:space="preserve">De Lobel, L. </w:t>
      </w:r>
      <w:r w:rsidRPr="00C01BA3">
        <w:rPr>
          <w:rFonts w:ascii="Cambria" w:hAnsi="Cambria"/>
          <w:i/>
          <w:iCs/>
          <w:noProof/>
          <w:sz w:val="24"/>
        </w:rPr>
        <w:t>et al.</w:t>
      </w:r>
      <w:r w:rsidRPr="00C01BA3">
        <w:rPr>
          <w:rFonts w:ascii="Cambria" w:hAnsi="Cambria"/>
          <w:noProof/>
          <w:sz w:val="24"/>
        </w:rPr>
        <w:t xml:space="preserve"> A screening methodology based on Random Forests to improve the detection of gene-gene interactions. </w:t>
      </w:r>
      <w:r w:rsidRPr="00C01BA3">
        <w:rPr>
          <w:rFonts w:ascii="Cambria" w:hAnsi="Cambria"/>
          <w:i/>
          <w:iCs/>
          <w:noProof/>
          <w:sz w:val="24"/>
        </w:rPr>
        <w:t>Eur J Hum Genet</w:t>
      </w:r>
      <w:r w:rsidRPr="00C01BA3">
        <w:rPr>
          <w:rFonts w:ascii="Cambria" w:hAnsi="Cambria"/>
          <w:noProof/>
          <w:sz w:val="24"/>
        </w:rPr>
        <w:t xml:space="preserve"> </w:t>
      </w:r>
      <w:r w:rsidRPr="00C01BA3">
        <w:rPr>
          <w:rFonts w:ascii="Cambria" w:hAnsi="Cambria"/>
          <w:b/>
          <w:bCs/>
          <w:noProof/>
          <w:sz w:val="24"/>
        </w:rPr>
        <w:t>18,</w:t>
      </w:r>
      <w:r w:rsidRPr="00C01BA3">
        <w:rPr>
          <w:rFonts w:ascii="Cambria" w:hAnsi="Cambria"/>
          <w:noProof/>
          <w:sz w:val="24"/>
        </w:rPr>
        <w:t xml:space="preserve"> 1127–1132 (2010).</w:t>
      </w:r>
    </w:p>
    <w:p w14:paraId="4AE59273"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76.</w:t>
      </w:r>
      <w:r w:rsidRPr="00C01BA3">
        <w:rPr>
          <w:rFonts w:ascii="Cambria" w:hAnsi="Cambria"/>
          <w:noProof/>
          <w:sz w:val="24"/>
        </w:rPr>
        <w:tab/>
        <w:t xml:space="preserve">Lin, H. Y. </w:t>
      </w:r>
      <w:r w:rsidRPr="00C01BA3">
        <w:rPr>
          <w:rFonts w:ascii="Cambria" w:hAnsi="Cambria"/>
          <w:i/>
          <w:iCs/>
          <w:noProof/>
          <w:sz w:val="24"/>
        </w:rPr>
        <w:t>et al.</w:t>
      </w:r>
      <w:r w:rsidRPr="00C01BA3">
        <w:rPr>
          <w:rFonts w:ascii="Cambria" w:hAnsi="Cambria"/>
          <w:noProof/>
          <w:sz w:val="24"/>
        </w:rPr>
        <w:t xml:space="preserve"> TRM: a powerful two-stage machine learning approach for identifying SNP-SNP interactions. </w:t>
      </w:r>
      <w:r w:rsidRPr="00C01BA3">
        <w:rPr>
          <w:rFonts w:ascii="Cambria" w:hAnsi="Cambria"/>
          <w:i/>
          <w:iCs/>
          <w:noProof/>
          <w:sz w:val="24"/>
        </w:rPr>
        <w:t>Ann Hum Genet</w:t>
      </w:r>
      <w:r w:rsidRPr="00C01BA3">
        <w:rPr>
          <w:rFonts w:ascii="Cambria" w:hAnsi="Cambria"/>
          <w:noProof/>
          <w:sz w:val="24"/>
        </w:rPr>
        <w:t xml:space="preserve"> </w:t>
      </w:r>
      <w:r w:rsidRPr="00C01BA3">
        <w:rPr>
          <w:rFonts w:ascii="Cambria" w:hAnsi="Cambria"/>
          <w:b/>
          <w:bCs/>
          <w:noProof/>
          <w:sz w:val="24"/>
        </w:rPr>
        <w:t>76,</w:t>
      </w:r>
      <w:r w:rsidRPr="00C01BA3">
        <w:rPr>
          <w:rFonts w:ascii="Cambria" w:hAnsi="Cambria"/>
          <w:noProof/>
          <w:sz w:val="24"/>
        </w:rPr>
        <w:t xml:space="preserve"> 53–62 (2012).</w:t>
      </w:r>
    </w:p>
    <w:p w14:paraId="64302C21"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77.</w:t>
      </w:r>
      <w:r w:rsidRPr="00C01BA3">
        <w:rPr>
          <w:rFonts w:ascii="Cambria" w:hAnsi="Cambria"/>
          <w:noProof/>
          <w:sz w:val="24"/>
        </w:rPr>
        <w:tab/>
        <w:t xml:space="preserve">Wang, Y., Liu, X., Robbins, K. &amp; Rekaya, R. AntEpiSeeker: detecting epistatic interactions for case-control studies using a two-stage ant colony optimization algorithm. </w:t>
      </w:r>
      <w:r w:rsidRPr="00C01BA3">
        <w:rPr>
          <w:rFonts w:ascii="Cambria" w:hAnsi="Cambria"/>
          <w:i/>
          <w:iCs/>
          <w:noProof/>
          <w:sz w:val="24"/>
        </w:rPr>
        <w:t>BMC Res Notes</w:t>
      </w:r>
      <w:r w:rsidRPr="00C01BA3">
        <w:rPr>
          <w:rFonts w:ascii="Cambria" w:hAnsi="Cambria"/>
          <w:noProof/>
          <w:sz w:val="24"/>
        </w:rPr>
        <w:t xml:space="preserve"> </w:t>
      </w:r>
      <w:r w:rsidRPr="00C01BA3">
        <w:rPr>
          <w:rFonts w:ascii="Cambria" w:hAnsi="Cambria"/>
          <w:b/>
          <w:bCs/>
          <w:noProof/>
          <w:sz w:val="24"/>
        </w:rPr>
        <w:t>3,</w:t>
      </w:r>
      <w:r w:rsidRPr="00C01BA3">
        <w:rPr>
          <w:rFonts w:ascii="Cambria" w:hAnsi="Cambria"/>
          <w:noProof/>
          <w:sz w:val="24"/>
        </w:rPr>
        <w:t xml:space="preserve"> 117 (2010).</w:t>
      </w:r>
    </w:p>
    <w:p w14:paraId="2719CC7A"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78.</w:t>
      </w:r>
      <w:r w:rsidRPr="00C01BA3">
        <w:rPr>
          <w:rFonts w:ascii="Cambria" w:hAnsi="Cambria"/>
          <w:noProof/>
          <w:sz w:val="24"/>
        </w:rPr>
        <w:tab/>
        <w:t xml:space="preserve">Hu, T. </w:t>
      </w:r>
      <w:r w:rsidRPr="00C01BA3">
        <w:rPr>
          <w:rFonts w:ascii="Cambria" w:hAnsi="Cambria"/>
          <w:i/>
          <w:iCs/>
          <w:noProof/>
          <w:sz w:val="24"/>
        </w:rPr>
        <w:t>et al.</w:t>
      </w:r>
      <w:r w:rsidRPr="00C01BA3">
        <w:rPr>
          <w:rFonts w:ascii="Cambria" w:hAnsi="Cambria"/>
          <w:noProof/>
          <w:sz w:val="24"/>
        </w:rPr>
        <w:t xml:space="preserve"> An information-gain approach to detecting three-way epistatic interactions in genetic association studies. </w:t>
      </w:r>
      <w:r w:rsidRPr="00C01BA3">
        <w:rPr>
          <w:rFonts w:ascii="Cambria" w:hAnsi="Cambria"/>
          <w:i/>
          <w:iCs/>
          <w:noProof/>
          <w:sz w:val="24"/>
        </w:rPr>
        <w:t>J Am Med Inf. Assoc</w:t>
      </w:r>
      <w:r w:rsidRPr="00C01BA3">
        <w:rPr>
          <w:rFonts w:ascii="Cambria" w:hAnsi="Cambria"/>
          <w:noProof/>
          <w:sz w:val="24"/>
        </w:rPr>
        <w:t xml:space="preserve"> (2013). doi:amiajnl-2012-001525 [pii] 10.1136/amiajnl-2012-001525 [doi]</w:t>
      </w:r>
    </w:p>
    <w:p w14:paraId="23C619AC"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79.</w:t>
      </w:r>
      <w:r w:rsidRPr="00C01BA3">
        <w:rPr>
          <w:rFonts w:ascii="Cambria" w:hAnsi="Cambria"/>
          <w:noProof/>
          <w:sz w:val="24"/>
        </w:rPr>
        <w:tab/>
        <w:t xml:space="preserve">Ma, L., Clark, A. G. &amp; Keinan, A. Gene-based testing of interactions in association studies of quantitative traits. </w:t>
      </w:r>
      <w:r w:rsidRPr="00C01BA3">
        <w:rPr>
          <w:rFonts w:ascii="Cambria" w:hAnsi="Cambria"/>
          <w:i/>
          <w:iCs/>
          <w:noProof/>
          <w:sz w:val="24"/>
        </w:rPr>
        <w:t>PLoS Genet</w:t>
      </w:r>
      <w:r w:rsidRPr="00C01BA3">
        <w:rPr>
          <w:rFonts w:ascii="Cambria" w:hAnsi="Cambria"/>
          <w:noProof/>
          <w:sz w:val="24"/>
        </w:rPr>
        <w:t xml:space="preserve"> </w:t>
      </w:r>
      <w:r w:rsidRPr="00C01BA3">
        <w:rPr>
          <w:rFonts w:ascii="Cambria" w:hAnsi="Cambria"/>
          <w:b/>
          <w:bCs/>
          <w:noProof/>
          <w:sz w:val="24"/>
        </w:rPr>
        <w:t>9,</w:t>
      </w:r>
      <w:r w:rsidRPr="00C01BA3">
        <w:rPr>
          <w:rFonts w:ascii="Cambria" w:hAnsi="Cambria"/>
          <w:noProof/>
          <w:sz w:val="24"/>
        </w:rPr>
        <w:t xml:space="preserve"> e1003321 (2013).</w:t>
      </w:r>
    </w:p>
    <w:p w14:paraId="01D39B8D"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80.</w:t>
      </w:r>
      <w:r w:rsidRPr="00C01BA3">
        <w:rPr>
          <w:rFonts w:ascii="Cambria" w:hAnsi="Cambria"/>
          <w:noProof/>
          <w:sz w:val="24"/>
        </w:rPr>
        <w:tab/>
        <w:t xml:space="preserve">Oh, S. </w:t>
      </w:r>
      <w:r w:rsidRPr="00C01BA3">
        <w:rPr>
          <w:rFonts w:ascii="Cambria" w:hAnsi="Cambria"/>
          <w:i/>
          <w:iCs/>
          <w:noProof/>
          <w:sz w:val="24"/>
        </w:rPr>
        <w:t>et al.</w:t>
      </w:r>
      <w:r w:rsidRPr="00C01BA3">
        <w:rPr>
          <w:rFonts w:ascii="Cambria" w:hAnsi="Cambria"/>
          <w:noProof/>
          <w:sz w:val="24"/>
        </w:rPr>
        <w:t xml:space="preserve"> A novel method to identify high order gene-gene interactions in genome-wide association studies: gene-based MDR. </w:t>
      </w:r>
      <w:r w:rsidRPr="00C01BA3">
        <w:rPr>
          <w:rFonts w:ascii="Cambria" w:hAnsi="Cambria"/>
          <w:i/>
          <w:iCs/>
          <w:noProof/>
          <w:sz w:val="24"/>
        </w:rPr>
        <w:t>BMC Bioinformatics</w:t>
      </w:r>
      <w:r w:rsidRPr="00C01BA3">
        <w:rPr>
          <w:rFonts w:ascii="Cambria" w:hAnsi="Cambria"/>
          <w:noProof/>
          <w:sz w:val="24"/>
        </w:rPr>
        <w:t xml:space="preserve"> </w:t>
      </w:r>
      <w:r w:rsidRPr="00C01BA3">
        <w:rPr>
          <w:rFonts w:ascii="Cambria" w:hAnsi="Cambria"/>
          <w:b/>
          <w:bCs/>
          <w:noProof/>
          <w:sz w:val="24"/>
        </w:rPr>
        <w:t>13 Suppl 9,</w:t>
      </w:r>
      <w:r w:rsidRPr="00C01BA3">
        <w:rPr>
          <w:rFonts w:ascii="Cambria" w:hAnsi="Cambria"/>
          <w:noProof/>
          <w:sz w:val="24"/>
        </w:rPr>
        <w:t xml:space="preserve"> S5 (2012).</w:t>
      </w:r>
    </w:p>
    <w:p w14:paraId="2E032F50"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81.</w:t>
      </w:r>
      <w:r w:rsidRPr="00C01BA3">
        <w:rPr>
          <w:rFonts w:ascii="Cambria" w:hAnsi="Cambria"/>
          <w:noProof/>
          <w:sz w:val="24"/>
        </w:rPr>
        <w:tab/>
        <w:t xml:space="preserve">Wu, M. C. </w:t>
      </w:r>
      <w:r w:rsidRPr="00C01BA3">
        <w:rPr>
          <w:rFonts w:ascii="Cambria" w:hAnsi="Cambria"/>
          <w:i/>
          <w:iCs/>
          <w:noProof/>
          <w:sz w:val="24"/>
        </w:rPr>
        <w:t>et al.</w:t>
      </w:r>
      <w:r w:rsidRPr="00C01BA3">
        <w:rPr>
          <w:rFonts w:ascii="Cambria" w:hAnsi="Cambria"/>
          <w:noProof/>
          <w:sz w:val="24"/>
        </w:rPr>
        <w:t xml:space="preserve"> Powerful SNP-set analysis for case-control genome-wide association studies. </w:t>
      </w:r>
      <w:r w:rsidRPr="00C01BA3">
        <w:rPr>
          <w:rFonts w:ascii="Cambria" w:hAnsi="Cambria"/>
          <w:i/>
          <w:iCs/>
          <w:noProof/>
          <w:sz w:val="24"/>
        </w:rPr>
        <w:t>Am J Hum Genet</w:t>
      </w:r>
      <w:r w:rsidRPr="00C01BA3">
        <w:rPr>
          <w:rFonts w:ascii="Cambria" w:hAnsi="Cambria"/>
          <w:noProof/>
          <w:sz w:val="24"/>
        </w:rPr>
        <w:t xml:space="preserve"> </w:t>
      </w:r>
      <w:r w:rsidRPr="00C01BA3">
        <w:rPr>
          <w:rFonts w:ascii="Cambria" w:hAnsi="Cambria"/>
          <w:b/>
          <w:bCs/>
          <w:noProof/>
          <w:sz w:val="24"/>
        </w:rPr>
        <w:t>86,</w:t>
      </w:r>
      <w:r w:rsidRPr="00C01BA3">
        <w:rPr>
          <w:rFonts w:ascii="Cambria" w:hAnsi="Cambria"/>
          <w:noProof/>
          <w:sz w:val="24"/>
        </w:rPr>
        <w:t xml:space="preserve"> 929–942 (2010).</w:t>
      </w:r>
    </w:p>
    <w:p w14:paraId="4B3AE7A8"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82.</w:t>
      </w:r>
      <w:r w:rsidRPr="00C01BA3">
        <w:rPr>
          <w:rFonts w:ascii="Cambria" w:hAnsi="Cambria"/>
          <w:noProof/>
          <w:sz w:val="24"/>
        </w:rPr>
        <w:tab/>
        <w:t xml:space="preserve">He, S. &amp; Wu, Z. Gene-based Higher Criticism methods for large-scale exonic single-nucleotide polymorphism data. </w:t>
      </w:r>
      <w:r w:rsidRPr="00C01BA3">
        <w:rPr>
          <w:rFonts w:ascii="Cambria" w:hAnsi="Cambria"/>
          <w:i/>
          <w:iCs/>
          <w:noProof/>
          <w:sz w:val="24"/>
        </w:rPr>
        <w:t>BMC Proc</w:t>
      </w:r>
      <w:r w:rsidRPr="00C01BA3">
        <w:rPr>
          <w:rFonts w:ascii="Cambria" w:hAnsi="Cambria"/>
          <w:noProof/>
          <w:sz w:val="24"/>
        </w:rPr>
        <w:t xml:space="preserve"> </w:t>
      </w:r>
      <w:r w:rsidRPr="00C01BA3">
        <w:rPr>
          <w:rFonts w:ascii="Cambria" w:hAnsi="Cambria"/>
          <w:b/>
          <w:bCs/>
          <w:noProof/>
          <w:sz w:val="24"/>
        </w:rPr>
        <w:t>5 Suppl 9,</w:t>
      </w:r>
      <w:r w:rsidRPr="00C01BA3">
        <w:rPr>
          <w:rFonts w:ascii="Cambria" w:hAnsi="Cambria"/>
          <w:noProof/>
          <w:sz w:val="24"/>
        </w:rPr>
        <w:t xml:space="preserve"> S65 (2011).</w:t>
      </w:r>
    </w:p>
    <w:p w14:paraId="2DD5EF79"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83.</w:t>
      </w:r>
      <w:r w:rsidRPr="00C01BA3">
        <w:rPr>
          <w:rFonts w:ascii="Cambria" w:hAnsi="Cambria"/>
          <w:noProof/>
          <w:sz w:val="24"/>
        </w:rPr>
        <w:tab/>
        <w:t xml:space="preserve">Rajapakse, I., Perlman, M. D., Martin, P. J., Hansen, J. A. &amp; Kooperberg, C. Multivariate detection of gene-gene interactions. </w:t>
      </w:r>
      <w:r w:rsidRPr="00C01BA3">
        <w:rPr>
          <w:rFonts w:ascii="Cambria" w:hAnsi="Cambria"/>
          <w:i/>
          <w:iCs/>
          <w:noProof/>
          <w:sz w:val="24"/>
        </w:rPr>
        <w:t>Genet Epidemiol</w:t>
      </w:r>
      <w:r w:rsidRPr="00C01BA3">
        <w:rPr>
          <w:rFonts w:ascii="Cambria" w:hAnsi="Cambria"/>
          <w:noProof/>
          <w:sz w:val="24"/>
        </w:rPr>
        <w:t xml:space="preserve"> </w:t>
      </w:r>
      <w:r w:rsidRPr="00C01BA3">
        <w:rPr>
          <w:rFonts w:ascii="Cambria" w:hAnsi="Cambria"/>
          <w:b/>
          <w:bCs/>
          <w:noProof/>
          <w:sz w:val="24"/>
        </w:rPr>
        <w:t>36,</w:t>
      </w:r>
      <w:r w:rsidRPr="00C01BA3">
        <w:rPr>
          <w:rFonts w:ascii="Cambria" w:hAnsi="Cambria"/>
          <w:noProof/>
          <w:sz w:val="24"/>
        </w:rPr>
        <w:t xml:space="preserve"> 622–630 (2012).</w:t>
      </w:r>
    </w:p>
    <w:p w14:paraId="0350CDD3"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84.</w:t>
      </w:r>
      <w:r w:rsidRPr="00C01BA3">
        <w:rPr>
          <w:rFonts w:ascii="Cambria" w:hAnsi="Cambria"/>
          <w:noProof/>
          <w:sz w:val="24"/>
        </w:rPr>
        <w:tab/>
        <w:t xml:space="preserve">Zhang, X. </w:t>
      </w:r>
      <w:r w:rsidRPr="00C01BA3">
        <w:rPr>
          <w:rFonts w:ascii="Cambria" w:hAnsi="Cambria"/>
          <w:i/>
          <w:iCs/>
          <w:noProof/>
          <w:sz w:val="24"/>
        </w:rPr>
        <w:t>et al.</w:t>
      </w:r>
      <w:r w:rsidRPr="00C01BA3">
        <w:rPr>
          <w:rFonts w:ascii="Cambria" w:hAnsi="Cambria"/>
          <w:noProof/>
          <w:sz w:val="24"/>
        </w:rPr>
        <w:t xml:space="preserve"> A PLSPM-based test statistic for detecting gene-gene co-association in genome-wide association study with case-control design. </w:t>
      </w:r>
      <w:r w:rsidRPr="00C01BA3">
        <w:rPr>
          <w:rFonts w:ascii="Cambria" w:hAnsi="Cambria"/>
          <w:i/>
          <w:iCs/>
          <w:noProof/>
          <w:sz w:val="24"/>
        </w:rPr>
        <w:t>PLoS One</w:t>
      </w:r>
      <w:r w:rsidRPr="00C01BA3">
        <w:rPr>
          <w:rFonts w:ascii="Cambria" w:hAnsi="Cambria"/>
          <w:noProof/>
          <w:sz w:val="24"/>
        </w:rPr>
        <w:t xml:space="preserve"> </w:t>
      </w:r>
      <w:r w:rsidRPr="00C01BA3">
        <w:rPr>
          <w:rFonts w:ascii="Cambria" w:hAnsi="Cambria"/>
          <w:b/>
          <w:bCs/>
          <w:noProof/>
          <w:sz w:val="24"/>
        </w:rPr>
        <w:t>8,</w:t>
      </w:r>
      <w:r w:rsidRPr="00C01BA3">
        <w:rPr>
          <w:rFonts w:ascii="Cambria" w:hAnsi="Cambria"/>
          <w:noProof/>
          <w:sz w:val="24"/>
        </w:rPr>
        <w:t xml:space="preserve"> e62129 (2013).</w:t>
      </w:r>
    </w:p>
    <w:p w14:paraId="4DF4DB76"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85.</w:t>
      </w:r>
      <w:r w:rsidRPr="00C01BA3">
        <w:rPr>
          <w:rFonts w:ascii="Cambria" w:hAnsi="Cambria"/>
          <w:noProof/>
          <w:sz w:val="24"/>
        </w:rPr>
        <w:tab/>
        <w:t xml:space="preserve">Davis, N. A., Crowe  Jr., J. E., Pajewski, N. M. &amp; McKinney, B. A. Surfing a genetic association interaction network to identify modulators of antibody response to smallpox vaccine. </w:t>
      </w:r>
      <w:r w:rsidRPr="00C01BA3">
        <w:rPr>
          <w:rFonts w:ascii="Cambria" w:hAnsi="Cambria"/>
          <w:i/>
          <w:iCs/>
          <w:noProof/>
          <w:sz w:val="24"/>
        </w:rPr>
        <w:t>Genes Immun</w:t>
      </w:r>
      <w:r w:rsidRPr="00C01BA3">
        <w:rPr>
          <w:rFonts w:ascii="Cambria" w:hAnsi="Cambria"/>
          <w:noProof/>
          <w:sz w:val="24"/>
        </w:rPr>
        <w:t xml:space="preserve"> </w:t>
      </w:r>
      <w:r w:rsidRPr="00C01BA3">
        <w:rPr>
          <w:rFonts w:ascii="Cambria" w:hAnsi="Cambria"/>
          <w:b/>
          <w:bCs/>
          <w:noProof/>
          <w:sz w:val="24"/>
        </w:rPr>
        <w:t>11,</w:t>
      </w:r>
      <w:r w:rsidRPr="00C01BA3">
        <w:rPr>
          <w:rFonts w:ascii="Cambria" w:hAnsi="Cambria"/>
          <w:noProof/>
          <w:sz w:val="24"/>
        </w:rPr>
        <w:t xml:space="preserve"> 630–636 (2010).</w:t>
      </w:r>
    </w:p>
    <w:p w14:paraId="45942678"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86.</w:t>
      </w:r>
      <w:r w:rsidRPr="00C01BA3">
        <w:rPr>
          <w:rFonts w:ascii="Cambria" w:hAnsi="Cambria"/>
          <w:noProof/>
          <w:sz w:val="24"/>
        </w:rPr>
        <w:tab/>
        <w:t xml:space="preserve">Carter, G. W., Hays, M., Sherman, A. &amp; Galitski, T. Use of pleiotropy to model genetic interactions in a population. </w:t>
      </w:r>
      <w:r w:rsidRPr="00C01BA3">
        <w:rPr>
          <w:rFonts w:ascii="Cambria" w:hAnsi="Cambria"/>
          <w:i/>
          <w:iCs/>
          <w:noProof/>
          <w:sz w:val="24"/>
        </w:rPr>
        <w:t>PLoS Genet</w:t>
      </w:r>
      <w:r w:rsidRPr="00C01BA3">
        <w:rPr>
          <w:rFonts w:ascii="Cambria" w:hAnsi="Cambria"/>
          <w:noProof/>
          <w:sz w:val="24"/>
        </w:rPr>
        <w:t xml:space="preserve"> </w:t>
      </w:r>
      <w:r w:rsidRPr="00C01BA3">
        <w:rPr>
          <w:rFonts w:ascii="Cambria" w:hAnsi="Cambria"/>
          <w:b/>
          <w:bCs/>
          <w:noProof/>
          <w:sz w:val="24"/>
        </w:rPr>
        <w:t>8,</w:t>
      </w:r>
      <w:r w:rsidRPr="00C01BA3">
        <w:rPr>
          <w:rFonts w:ascii="Cambria" w:hAnsi="Cambria"/>
          <w:noProof/>
          <w:sz w:val="24"/>
        </w:rPr>
        <w:t xml:space="preserve"> e1003010 (2012).</w:t>
      </w:r>
    </w:p>
    <w:p w14:paraId="5F94A9F3"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87.</w:t>
      </w:r>
      <w:r w:rsidRPr="00C01BA3">
        <w:rPr>
          <w:rFonts w:ascii="Cambria" w:hAnsi="Cambria"/>
          <w:noProof/>
          <w:sz w:val="24"/>
        </w:rPr>
        <w:tab/>
        <w:t xml:space="preserve">Snitkin, E. S. &amp; Segre, D. Epistatic interaction maps relative to multiple metabolic phenotypes. </w:t>
      </w:r>
      <w:r w:rsidRPr="00C01BA3">
        <w:rPr>
          <w:rFonts w:ascii="Cambria" w:hAnsi="Cambria"/>
          <w:i/>
          <w:iCs/>
          <w:noProof/>
          <w:sz w:val="24"/>
        </w:rPr>
        <w:t>PLoS Genet</w:t>
      </w:r>
      <w:r w:rsidRPr="00C01BA3">
        <w:rPr>
          <w:rFonts w:ascii="Cambria" w:hAnsi="Cambria"/>
          <w:noProof/>
          <w:sz w:val="24"/>
        </w:rPr>
        <w:t xml:space="preserve"> </w:t>
      </w:r>
      <w:r w:rsidRPr="00C01BA3">
        <w:rPr>
          <w:rFonts w:ascii="Cambria" w:hAnsi="Cambria"/>
          <w:b/>
          <w:bCs/>
          <w:noProof/>
          <w:sz w:val="24"/>
        </w:rPr>
        <w:t>7,</w:t>
      </w:r>
      <w:r w:rsidRPr="00C01BA3">
        <w:rPr>
          <w:rFonts w:ascii="Cambria" w:hAnsi="Cambria"/>
          <w:noProof/>
          <w:sz w:val="24"/>
        </w:rPr>
        <w:t xml:space="preserve"> e1001294 (2011).</w:t>
      </w:r>
    </w:p>
    <w:p w14:paraId="6548BFBE"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88.</w:t>
      </w:r>
      <w:r w:rsidRPr="00C01BA3">
        <w:rPr>
          <w:rFonts w:ascii="Cambria" w:hAnsi="Cambria"/>
          <w:noProof/>
          <w:sz w:val="24"/>
        </w:rPr>
        <w:tab/>
        <w:t xml:space="preserve">Li, F. </w:t>
      </w:r>
      <w:r w:rsidRPr="00C01BA3">
        <w:rPr>
          <w:rFonts w:ascii="Cambria" w:hAnsi="Cambria"/>
          <w:i/>
          <w:iCs/>
          <w:noProof/>
          <w:sz w:val="24"/>
        </w:rPr>
        <w:t>et al.</w:t>
      </w:r>
      <w:r w:rsidRPr="00C01BA3">
        <w:rPr>
          <w:rFonts w:ascii="Cambria" w:hAnsi="Cambria"/>
          <w:noProof/>
          <w:sz w:val="24"/>
        </w:rPr>
        <w:t xml:space="preserve"> A powerful latent variable method for detecting and characterizing gene-based gene-gene interaction on multiple quantitative traits. </w:t>
      </w:r>
      <w:r w:rsidRPr="00C01BA3">
        <w:rPr>
          <w:rFonts w:ascii="Cambria" w:hAnsi="Cambria"/>
          <w:i/>
          <w:iCs/>
          <w:noProof/>
          <w:sz w:val="24"/>
        </w:rPr>
        <w:t>BMC Genet</w:t>
      </w:r>
      <w:r w:rsidRPr="00C01BA3">
        <w:rPr>
          <w:rFonts w:ascii="Cambria" w:hAnsi="Cambria"/>
          <w:noProof/>
          <w:sz w:val="24"/>
        </w:rPr>
        <w:t xml:space="preserve"> </w:t>
      </w:r>
      <w:r w:rsidRPr="00C01BA3">
        <w:rPr>
          <w:rFonts w:ascii="Cambria" w:hAnsi="Cambria"/>
          <w:b/>
          <w:bCs/>
          <w:noProof/>
          <w:sz w:val="24"/>
        </w:rPr>
        <w:t>14,</w:t>
      </w:r>
      <w:r w:rsidRPr="00C01BA3">
        <w:rPr>
          <w:rFonts w:ascii="Cambria" w:hAnsi="Cambria"/>
          <w:noProof/>
          <w:sz w:val="24"/>
        </w:rPr>
        <w:t xml:space="preserve"> 89 (2013).</w:t>
      </w:r>
    </w:p>
    <w:p w14:paraId="32F0CE84"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89.</w:t>
      </w:r>
      <w:r w:rsidRPr="00C01BA3">
        <w:rPr>
          <w:rFonts w:ascii="Cambria" w:hAnsi="Cambria"/>
          <w:noProof/>
          <w:sz w:val="24"/>
        </w:rPr>
        <w:tab/>
        <w:t xml:space="preserve">Lehner, B. Molecular mechanisms of epistasis within and between genes. </w:t>
      </w:r>
      <w:r w:rsidRPr="00C01BA3">
        <w:rPr>
          <w:rFonts w:ascii="Cambria" w:hAnsi="Cambria"/>
          <w:i/>
          <w:iCs/>
          <w:noProof/>
          <w:sz w:val="24"/>
        </w:rPr>
        <w:t>Trends Genet.</w:t>
      </w:r>
      <w:r w:rsidRPr="00C01BA3">
        <w:rPr>
          <w:rFonts w:ascii="Cambria" w:hAnsi="Cambria"/>
          <w:noProof/>
          <w:sz w:val="24"/>
        </w:rPr>
        <w:t xml:space="preserve"> </w:t>
      </w:r>
      <w:r w:rsidRPr="00C01BA3">
        <w:rPr>
          <w:rFonts w:ascii="Cambria" w:hAnsi="Cambria"/>
          <w:b/>
          <w:bCs/>
          <w:noProof/>
          <w:sz w:val="24"/>
        </w:rPr>
        <w:t>27,</w:t>
      </w:r>
      <w:r w:rsidRPr="00C01BA3">
        <w:rPr>
          <w:rFonts w:ascii="Cambria" w:hAnsi="Cambria"/>
          <w:noProof/>
          <w:sz w:val="24"/>
        </w:rPr>
        <w:t xml:space="preserve"> 323–331 (2011).</w:t>
      </w:r>
    </w:p>
    <w:p w14:paraId="5B2F6668"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90.</w:t>
      </w:r>
      <w:r w:rsidRPr="00C01BA3">
        <w:rPr>
          <w:rFonts w:ascii="Cambria" w:hAnsi="Cambria"/>
          <w:noProof/>
          <w:sz w:val="24"/>
        </w:rPr>
        <w:tab/>
        <w:t xml:space="preserve">Becker, J., Wendland, J. R., Haenisch, B., Nöthen, M. M. &amp; Schumacher, J. A systematic eQTL study of cis-trans epistasis in 210 HapMap individuals. </w:t>
      </w:r>
      <w:r w:rsidRPr="00C01BA3">
        <w:rPr>
          <w:rFonts w:ascii="Cambria" w:hAnsi="Cambria"/>
          <w:i/>
          <w:iCs/>
          <w:noProof/>
          <w:sz w:val="24"/>
        </w:rPr>
        <w:t>Eur. J. Hum. Genet.</w:t>
      </w:r>
      <w:r w:rsidRPr="00C01BA3">
        <w:rPr>
          <w:rFonts w:ascii="Cambria" w:hAnsi="Cambria"/>
          <w:noProof/>
          <w:sz w:val="24"/>
        </w:rPr>
        <w:t xml:space="preserve"> 97–101 (2011). doi:10.1038/ejhg.2011.156</w:t>
      </w:r>
    </w:p>
    <w:p w14:paraId="4478966C"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91.</w:t>
      </w:r>
      <w:r w:rsidRPr="00C01BA3">
        <w:rPr>
          <w:rFonts w:ascii="Cambria" w:hAnsi="Cambria"/>
          <w:noProof/>
          <w:sz w:val="24"/>
        </w:rPr>
        <w:tab/>
        <w:t xml:space="preserve">Lee, S. &amp; Xing, E. P. Leveraging input and output structures for joint mapping of epistatic and marginal eQTLs. </w:t>
      </w:r>
      <w:r w:rsidRPr="00C01BA3">
        <w:rPr>
          <w:rFonts w:ascii="Cambria" w:hAnsi="Cambria"/>
          <w:i/>
          <w:iCs/>
          <w:noProof/>
          <w:sz w:val="24"/>
        </w:rPr>
        <w:t>Bioinformatics</w:t>
      </w:r>
      <w:r w:rsidRPr="00C01BA3">
        <w:rPr>
          <w:rFonts w:ascii="Cambria" w:hAnsi="Cambria"/>
          <w:noProof/>
          <w:sz w:val="24"/>
        </w:rPr>
        <w:t xml:space="preserve"> </w:t>
      </w:r>
      <w:r w:rsidRPr="00C01BA3">
        <w:rPr>
          <w:rFonts w:ascii="Cambria" w:hAnsi="Cambria"/>
          <w:b/>
          <w:bCs/>
          <w:noProof/>
          <w:sz w:val="24"/>
        </w:rPr>
        <w:t>28,</w:t>
      </w:r>
      <w:r w:rsidRPr="00C01BA3">
        <w:rPr>
          <w:rFonts w:ascii="Cambria" w:hAnsi="Cambria"/>
          <w:noProof/>
          <w:sz w:val="24"/>
        </w:rPr>
        <w:t xml:space="preserve"> i137–46 (2012).</w:t>
      </w:r>
    </w:p>
    <w:p w14:paraId="612F83A0"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92.</w:t>
      </w:r>
      <w:r w:rsidRPr="00C01BA3">
        <w:rPr>
          <w:rFonts w:ascii="Cambria" w:hAnsi="Cambria"/>
          <w:noProof/>
          <w:sz w:val="24"/>
        </w:rPr>
        <w:tab/>
        <w:t xml:space="preserve">Holzinger, E. R. </w:t>
      </w:r>
      <w:r w:rsidRPr="00C01BA3">
        <w:rPr>
          <w:rFonts w:ascii="Cambria" w:hAnsi="Cambria"/>
          <w:i/>
          <w:iCs/>
          <w:noProof/>
          <w:sz w:val="24"/>
        </w:rPr>
        <w:t>et al.</w:t>
      </w:r>
      <w:r w:rsidRPr="00C01BA3">
        <w:rPr>
          <w:rFonts w:ascii="Cambria" w:hAnsi="Cambria"/>
          <w:noProof/>
          <w:sz w:val="24"/>
        </w:rPr>
        <w:t xml:space="preserve"> Initialization Parameter Sweep in ATHENA: Optimizing Neural Networks for Detecting Gene-Gene Interactions in the Presence of Small Main Effects. </w:t>
      </w:r>
      <w:r w:rsidRPr="00C01BA3">
        <w:rPr>
          <w:rFonts w:ascii="Cambria" w:hAnsi="Cambria"/>
          <w:i/>
          <w:iCs/>
          <w:noProof/>
          <w:sz w:val="24"/>
        </w:rPr>
        <w:t>Genet Evol Comput Conf</w:t>
      </w:r>
      <w:r w:rsidRPr="00C01BA3">
        <w:rPr>
          <w:rFonts w:ascii="Cambria" w:hAnsi="Cambria"/>
          <w:noProof/>
          <w:sz w:val="24"/>
        </w:rPr>
        <w:t xml:space="preserve"> </w:t>
      </w:r>
      <w:r w:rsidRPr="00C01BA3">
        <w:rPr>
          <w:rFonts w:ascii="Cambria" w:hAnsi="Cambria"/>
          <w:b/>
          <w:bCs/>
          <w:noProof/>
          <w:sz w:val="24"/>
        </w:rPr>
        <w:t>12,</w:t>
      </w:r>
      <w:r w:rsidRPr="00C01BA3">
        <w:rPr>
          <w:rFonts w:ascii="Cambria" w:hAnsi="Cambria"/>
          <w:noProof/>
          <w:sz w:val="24"/>
        </w:rPr>
        <w:t xml:space="preserve"> 203–210 (2010).</w:t>
      </w:r>
    </w:p>
    <w:p w14:paraId="76D97B85"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93.</w:t>
      </w:r>
      <w:r w:rsidRPr="00C01BA3">
        <w:rPr>
          <w:rFonts w:ascii="Cambria" w:hAnsi="Cambria"/>
          <w:noProof/>
          <w:sz w:val="24"/>
        </w:rPr>
        <w:tab/>
        <w:t xml:space="preserve">Chen, C. C. </w:t>
      </w:r>
      <w:r w:rsidRPr="00C01BA3">
        <w:rPr>
          <w:rFonts w:ascii="Cambria" w:hAnsi="Cambria"/>
          <w:i/>
          <w:iCs/>
          <w:noProof/>
          <w:sz w:val="24"/>
        </w:rPr>
        <w:t>et al.</w:t>
      </w:r>
      <w:r w:rsidRPr="00C01BA3">
        <w:rPr>
          <w:rFonts w:ascii="Cambria" w:hAnsi="Cambria"/>
          <w:noProof/>
          <w:sz w:val="24"/>
        </w:rPr>
        <w:t xml:space="preserve"> Methods for identifying SNP interactions: a review on variations of Logic Regression, Random Forest and Bayesian logistic regression. </w:t>
      </w:r>
      <w:r w:rsidRPr="00C01BA3">
        <w:rPr>
          <w:rFonts w:ascii="Cambria" w:hAnsi="Cambria"/>
          <w:i/>
          <w:iCs/>
          <w:noProof/>
          <w:sz w:val="24"/>
        </w:rPr>
        <w:t>IEEE/ACM Trans Comput Biol Bioinform</w:t>
      </w:r>
      <w:r w:rsidRPr="00C01BA3">
        <w:rPr>
          <w:rFonts w:ascii="Cambria" w:hAnsi="Cambria"/>
          <w:noProof/>
          <w:sz w:val="24"/>
        </w:rPr>
        <w:t xml:space="preserve"> </w:t>
      </w:r>
      <w:r w:rsidRPr="00C01BA3">
        <w:rPr>
          <w:rFonts w:ascii="Cambria" w:hAnsi="Cambria"/>
          <w:b/>
          <w:bCs/>
          <w:noProof/>
          <w:sz w:val="24"/>
        </w:rPr>
        <w:t>8,</w:t>
      </w:r>
      <w:r w:rsidRPr="00C01BA3">
        <w:rPr>
          <w:rFonts w:ascii="Cambria" w:hAnsi="Cambria"/>
          <w:noProof/>
          <w:sz w:val="24"/>
        </w:rPr>
        <w:t xml:space="preserve"> 1580–1591 (2011).</w:t>
      </w:r>
    </w:p>
    <w:p w14:paraId="10649AD3"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94.</w:t>
      </w:r>
      <w:r w:rsidRPr="00C01BA3">
        <w:rPr>
          <w:rFonts w:ascii="Cambria" w:hAnsi="Cambria"/>
          <w:noProof/>
          <w:sz w:val="24"/>
        </w:rPr>
        <w:tab/>
        <w:t xml:space="preserve">Garcia-Magarinos, M., Lopez-de-Ullibarri, I., Cao, R. &amp; Salas, A. Evaluating the ability of tree-based methods and logistic regression for the detection of SNP-SNP interaction. </w:t>
      </w:r>
      <w:r w:rsidRPr="00C01BA3">
        <w:rPr>
          <w:rFonts w:ascii="Cambria" w:hAnsi="Cambria"/>
          <w:i/>
          <w:iCs/>
          <w:noProof/>
          <w:sz w:val="24"/>
        </w:rPr>
        <w:t>Ann Hum Genet</w:t>
      </w:r>
      <w:r w:rsidRPr="00C01BA3">
        <w:rPr>
          <w:rFonts w:ascii="Cambria" w:hAnsi="Cambria"/>
          <w:noProof/>
          <w:sz w:val="24"/>
        </w:rPr>
        <w:t xml:space="preserve"> </w:t>
      </w:r>
      <w:r w:rsidRPr="00C01BA3">
        <w:rPr>
          <w:rFonts w:ascii="Cambria" w:hAnsi="Cambria"/>
          <w:b/>
          <w:bCs/>
          <w:noProof/>
          <w:sz w:val="24"/>
        </w:rPr>
        <w:t>73,</w:t>
      </w:r>
      <w:r w:rsidRPr="00C01BA3">
        <w:rPr>
          <w:rFonts w:ascii="Cambria" w:hAnsi="Cambria"/>
          <w:noProof/>
          <w:sz w:val="24"/>
        </w:rPr>
        <w:t xml:space="preserve"> 360–369 (2009).</w:t>
      </w:r>
    </w:p>
    <w:p w14:paraId="7E944DB7"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95.</w:t>
      </w:r>
      <w:r w:rsidRPr="00C01BA3">
        <w:rPr>
          <w:rFonts w:ascii="Cambria" w:hAnsi="Cambria"/>
          <w:noProof/>
          <w:sz w:val="24"/>
        </w:rPr>
        <w:tab/>
        <w:t xml:space="preserve">Kapur, K., Schupbach, T., Xenarios, I., Kutalik, Z. &amp; Bergmann, S. Comparison of strategies to detect epistasis from eQTL data. </w:t>
      </w:r>
      <w:r w:rsidRPr="00C01BA3">
        <w:rPr>
          <w:rFonts w:ascii="Cambria" w:hAnsi="Cambria"/>
          <w:i/>
          <w:iCs/>
          <w:noProof/>
          <w:sz w:val="24"/>
        </w:rPr>
        <w:t>PLoS One</w:t>
      </w:r>
      <w:r w:rsidRPr="00C01BA3">
        <w:rPr>
          <w:rFonts w:ascii="Cambria" w:hAnsi="Cambria"/>
          <w:noProof/>
          <w:sz w:val="24"/>
        </w:rPr>
        <w:t xml:space="preserve"> </w:t>
      </w:r>
      <w:r w:rsidRPr="00C01BA3">
        <w:rPr>
          <w:rFonts w:ascii="Cambria" w:hAnsi="Cambria"/>
          <w:b/>
          <w:bCs/>
          <w:noProof/>
          <w:sz w:val="24"/>
        </w:rPr>
        <w:t>6,</w:t>
      </w:r>
      <w:r w:rsidRPr="00C01BA3">
        <w:rPr>
          <w:rFonts w:ascii="Cambria" w:hAnsi="Cambria"/>
          <w:noProof/>
          <w:sz w:val="24"/>
        </w:rPr>
        <w:t xml:space="preserve"> e28415 (2011).</w:t>
      </w:r>
    </w:p>
    <w:p w14:paraId="1A76671C"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96.</w:t>
      </w:r>
      <w:r w:rsidRPr="00C01BA3">
        <w:rPr>
          <w:rFonts w:ascii="Cambria" w:hAnsi="Cambria"/>
          <w:noProof/>
          <w:sz w:val="24"/>
        </w:rPr>
        <w:tab/>
        <w:t xml:space="preserve">Shang, J. </w:t>
      </w:r>
      <w:r w:rsidRPr="00C01BA3">
        <w:rPr>
          <w:rFonts w:ascii="Cambria" w:hAnsi="Cambria"/>
          <w:i/>
          <w:iCs/>
          <w:noProof/>
          <w:sz w:val="24"/>
        </w:rPr>
        <w:t>et al.</w:t>
      </w:r>
      <w:r w:rsidRPr="00C01BA3">
        <w:rPr>
          <w:rFonts w:ascii="Cambria" w:hAnsi="Cambria"/>
          <w:noProof/>
          <w:sz w:val="24"/>
        </w:rPr>
        <w:t xml:space="preserve"> Performance analysis of novel methods for detecting epistasis. </w:t>
      </w:r>
      <w:r w:rsidRPr="00C01BA3">
        <w:rPr>
          <w:rFonts w:ascii="Cambria" w:hAnsi="Cambria"/>
          <w:i/>
          <w:iCs/>
          <w:noProof/>
          <w:sz w:val="24"/>
        </w:rPr>
        <w:t>BMC Bioinformatics</w:t>
      </w:r>
      <w:r w:rsidRPr="00C01BA3">
        <w:rPr>
          <w:rFonts w:ascii="Cambria" w:hAnsi="Cambria"/>
          <w:noProof/>
          <w:sz w:val="24"/>
        </w:rPr>
        <w:t xml:space="preserve"> </w:t>
      </w:r>
      <w:r w:rsidRPr="00C01BA3">
        <w:rPr>
          <w:rFonts w:ascii="Cambria" w:hAnsi="Cambria"/>
          <w:b/>
          <w:bCs/>
          <w:noProof/>
          <w:sz w:val="24"/>
        </w:rPr>
        <w:t>12,</w:t>
      </w:r>
      <w:r w:rsidRPr="00C01BA3">
        <w:rPr>
          <w:rFonts w:ascii="Cambria" w:hAnsi="Cambria"/>
          <w:noProof/>
          <w:sz w:val="24"/>
        </w:rPr>
        <w:t xml:space="preserve"> 475 (2011).</w:t>
      </w:r>
    </w:p>
    <w:p w14:paraId="4B5E59F0"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97.</w:t>
      </w:r>
      <w:r w:rsidRPr="00C01BA3">
        <w:rPr>
          <w:rFonts w:ascii="Cambria" w:hAnsi="Cambria"/>
          <w:noProof/>
          <w:sz w:val="24"/>
        </w:rPr>
        <w:tab/>
        <w:t xml:space="preserve">Winham, S., Wang, C. &amp; Motsinger-Reif, A. A. A comparison of multifactor dimensionality reduction and L1-penalized regression to identify gene-gene interactions in genetic association studies. </w:t>
      </w:r>
      <w:r w:rsidRPr="00C01BA3">
        <w:rPr>
          <w:rFonts w:ascii="Cambria" w:hAnsi="Cambria"/>
          <w:i/>
          <w:iCs/>
          <w:noProof/>
          <w:sz w:val="24"/>
        </w:rPr>
        <w:t>Stat Appl Genet Mol Biol</w:t>
      </w:r>
      <w:r w:rsidRPr="00C01BA3">
        <w:rPr>
          <w:rFonts w:ascii="Cambria" w:hAnsi="Cambria"/>
          <w:noProof/>
          <w:sz w:val="24"/>
        </w:rPr>
        <w:t xml:space="preserve"> </w:t>
      </w:r>
      <w:r w:rsidRPr="00C01BA3">
        <w:rPr>
          <w:rFonts w:ascii="Cambria" w:hAnsi="Cambria"/>
          <w:b/>
          <w:bCs/>
          <w:noProof/>
          <w:sz w:val="24"/>
        </w:rPr>
        <w:t>10,</w:t>
      </w:r>
      <w:r w:rsidRPr="00C01BA3">
        <w:rPr>
          <w:rFonts w:ascii="Cambria" w:hAnsi="Cambria"/>
          <w:noProof/>
          <w:sz w:val="24"/>
        </w:rPr>
        <w:t xml:space="preserve"> Article 4 (2011).</w:t>
      </w:r>
    </w:p>
    <w:p w14:paraId="7DAD31F0"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98.</w:t>
      </w:r>
      <w:r w:rsidRPr="00C01BA3">
        <w:rPr>
          <w:rFonts w:ascii="Cambria" w:hAnsi="Cambria"/>
          <w:noProof/>
          <w:sz w:val="24"/>
        </w:rPr>
        <w:tab/>
        <w:t xml:space="preserve">An, P. </w:t>
      </w:r>
      <w:r w:rsidRPr="00C01BA3">
        <w:rPr>
          <w:rFonts w:ascii="Cambria" w:hAnsi="Cambria"/>
          <w:i/>
          <w:iCs/>
          <w:noProof/>
          <w:sz w:val="24"/>
        </w:rPr>
        <w:t>et al.</w:t>
      </w:r>
      <w:r w:rsidRPr="00C01BA3">
        <w:rPr>
          <w:rFonts w:ascii="Cambria" w:hAnsi="Cambria"/>
          <w:noProof/>
          <w:sz w:val="24"/>
        </w:rPr>
        <w:t xml:space="preserve"> The challenge of detecting epistasis (G x G interactions): Genetic Analysis Workshop 16. </w:t>
      </w:r>
      <w:r w:rsidRPr="00C01BA3">
        <w:rPr>
          <w:rFonts w:ascii="Cambria" w:hAnsi="Cambria"/>
          <w:i/>
          <w:iCs/>
          <w:noProof/>
          <w:sz w:val="24"/>
        </w:rPr>
        <w:t>Genet Epidemiol</w:t>
      </w:r>
      <w:r w:rsidRPr="00C01BA3">
        <w:rPr>
          <w:rFonts w:ascii="Cambria" w:hAnsi="Cambria"/>
          <w:noProof/>
          <w:sz w:val="24"/>
        </w:rPr>
        <w:t xml:space="preserve"> </w:t>
      </w:r>
      <w:r w:rsidRPr="00C01BA3">
        <w:rPr>
          <w:rFonts w:ascii="Cambria" w:hAnsi="Cambria"/>
          <w:b/>
          <w:bCs/>
          <w:noProof/>
          <w:sz w:val="24"/>
        </w:rPr>
        <w:t>33 Suppl 1,</w:t>
      </w:r>
      <w:r w:rsidRPr="00C01BA3">
        <w:rPr>
          <w:rFonts w:ascii="Cambria" w:hAnsi="Cambria"/>
          <w:noProof/>
          <w:sz w:val="24"/>
        </w:rPr>
        <w:t xml:space="preserve"> S58–67 (2009).</w:t>
      </w:r>
    </w:p>
    <w:p w14:paraId="7861B7A6"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99.</w:t>
      </w:r>
      <w:r w:rsidRPr="00C01BA3">
        <w:rPr>
          <w:rFonts w:ascii="Cambria" w:hAnsi="Cambria"/>
          <w:noProof/>
          <w:sz w:val="24"/>
        </w:rPr>
        <w:tab/>
        <w:t xml:space="preserve">Lippert, C. </w:t>
      </w:r>
      <w:r w:rsidRPr="00C01BA3">
        <w:rPr>
          <w:rFonts w:ascii="Cambria" w:hAnsi="Cambria"/>
          <w:i/>
          <w:iCs/>
          <w:noProof/>
          <w:sz w:val="24"/>
        </w:rPr>
        <w:t>et al.</w:t>
      </w:r>
      <w:r w:rsidRPr="00C01BA3">
        <w:rPr>
          <w:rFonts w:ascii="Cambria" w:hAnsi="Cambria"/>
          <w:noProof/>
          <w:sz w:val="24"/>
        </w:rPr>
        <w:t xml:space="preserve"> An exhaustive epistatic SNP association analysis on expanded Wellcome Trust data. </w:t>
      </w:r>
      <w:r w:rsidRPr="00C01BA3">
        <w:rPr>
          <w:rFonts w:ascii="Cambria" w:hAnsi="Cambria"/>
          <w:i/>
          <w:iCs/>
          <w:noProof/>
          <w:sz w:val="24"/>
        </w:rPr>
        <w:t>Sci. Rep.</w:t>
      </w:r>
      <w:r w:rsidRPr="00C01BA3">
        <w:rPr>
          <w:rFonts w:ascii="Cambria" w:hAnsi="Cambria"/>
          <w:noProof/>
          <w:sz w:val="24"/>
        </w:rPr>
        <w:t xml:space="preserve"> </w:t>
      </w:r>
      <w:r w:rsidRPr="00C01BA3">
        <w:rPr>
          <w:rFonts w:ascii="Cambria" w:hAnsi="Cambria"/>
          <w:b/>
          <w:bCs/>
          <w:noProof/>
          <w:sz w:val="24"/>
        </w:rPr>
        <w:t>3,</w:t>
      </w:r>
      <w:r w:rsidRPr="00C01BA3">
        <w:rPr>
          <w:rFonts w:ascii="Cambria" w:hAnsi="Cambria"/>
          <w:noProof/>
          <w:sz w:val="24"/>
        </w:rPr>
        <w:t xml:space="preserve"> 1099 (2013).</w:t>
      </w:r>
    </w:p>
    <w:p w14:paraId="57CF580F"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100.</w:t>
      </w:r>
      <w:r w:rsidRPr="00C01BA3">
        <w:rPr>
          <w:rFonts w:ascii="Cambria" w:hAnsi="Cambria"/>
          <w:noProof/>
          <w:sz w:val="24"/>
        </w:rPr>
        <w:tab/>
        <w:t xml:space="preserve">Subirana, I. </w:t>
      </w:r>
      <w:r w:rsidRPr="00C01BA3">
        <w:rPr>
          <w:rFonts w:ascii="Cambria" w:hAnsi="Cambria"/>
          <w:i/>
          <w:iCs/>
          <w:noProof/>
          <w:sz w:val="24"/>
        </w:rPr>
        <w:t>et al.</w:t>
      </w:r>
      <w:r w:rsidRPr="00C01BA3">
        <w:rPr>
          <w:rFonts w:ascii="Cambria" w:hAnsi="Cambria"/>
          <w:noProof/>
          <w:sz w:val="24"/>
        </w:rPr>
        <w:t xml:space="preserve"> Hypothesis-Based Analysis of Gene-Gene Interactions and Risk of Myocardial Infarction. </w:t>
      </w:r>
      <w:r w:rsidRPr="00C01BA3">
        <w:rPr>
          <w:rFonts w:ascii="Cambria" w:hAnsi="Cambria"/>
          <w:b/>
          <w:bCs/>
          <w:noProof/>
          <w:sz w:val="24"/>
        </w:rPr>
        <w:t>7,</w:t>
      </w:r>
      <w:r w:rsidRPr="00C01BA3">
        <w:rPr>
          <w:rFonts w:ascii="Cambria" w:hAnsi="Cambria"/>
          <w:noProof/>
          <w:sz w:val="24"/>
        </w:rPr>
        <w:t xml:space="preserve"> (2012).</w:t>
      </w:r>
    </w:p>
    <w:p w14:paraId="487221EC"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101.</w:t>
      </w:r>
      <w:r w:rsidRPr="00C01BA3">
        <w:rPr>
          <w:rFonts w:ascii="Cambria" w:hAnsi="Cambria"/>
          <w:noProof/>
          <w:sz w:val="24"/>
        </w:rPr>
        <w:tab/>
        <w:t xml:space="preserve">Bell, J. T. </w:t>
      </w:r>
      <w:r w:rsidRPr="00C01BA3">
        <w:rPr>
          <w:rFonts w:ascii="Cambria" w:hAnsi="Cambria"/>
          <w:i/>
          <w:iCs/>
          <w:noProof/>
          <w:sz w:val="24"/>
        </w:rPr>
        <w:t>et al.</w:t>
      </w:r>
      <w:r w:rsidRPr="00C01BA3">
        <w:rPr>
          <w:rFonts w:ascii="Cambria" w:hAnsi="Cambria"/>
          <w:noProof/>
          <w:sz w:val="24"/>
        </w:rPr>
        <w:t xml:space="preserve"> Genome-Wide Association Scan Allowing for Epistasis in Type 2 Diabetes. </w:t>
      </w:r>
      <w:r w:rsidRPr="00C01BA3">
        <w:rPr>
          <w:rFonts w:ascii="Cambria" w:hAnsi="Cambria"/>
          <w:i/>
          <w:iCs/>
          <w:noProof/>
          <w:sz w:val="24"/>
        </w:rPr>
        <w:t>Ann. Hum. Genet.</w:t>
      </w:r>
      <w:r w:rsidRPr="00C01BA3">
        <w:rPr>
          <w:rFonts w:ascii="Cambria" w:hAnsi="Cambria"/>
          <w:noProof/>
          <w:sz w:val="24"/>
        </w:rPr>
        <w:t xml:space="preserve"> </w:t>
      </w:r>
      <w:r w:rsidRPr="00C01BA3">
        <w:rPr>
          <w:rFonts w:ascii="Cambria" w:hAnsi="Cambria"/>
          <w:b/>
          <w:bCs/>
          <w:noProof/>
          <w:sz w:val="24"/>
        </w:rPr>
        <w:t>75,</w:t>
      </w:r>
      <w:r w:rsidRPr="00C01BA3">
        <w:rPr>
          <w:rFonts w:ascii="Cambria" w:hAnsi="Cambria"/>
          <w:noProof/>
          <w:sz w:val="24"/>
        </w:rPr>
        <w:t xml:space="preserve"> 10–19 (2011).</w:t>
      </w:r>
    </w:p>
    <w:p w14:paraId="5D8C38D8"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102.</w:t>
      </w:r>
      <w:r w:rsidRPr="00C01BA3">
        <w:rPr>
          <w:rFonts w:ascii="Cambria" w:hAnsi="Cambria"/>
          <w:noProof/>
          <w:sz w:val="24"/>
        </w:rPr>
        <w:tab/>
        <w:t xml:space="preserve">Wei, W. H. </w:t>
      </w:r>
      <w:r w:rsidRPr="00C01BA3">
        <w:rPr>
          <w:rFonts w:ascii="Cambria" w:hAnsi="Cambria"/>
          <w:i/>
          <w:iCs/>
          <w:noProof/>
          <w:sz w:val="24"/>
        </w:rPr>
        <w:t>et al.</w:t>
      </w:r>
      <w:r w:rsidRPr="00C01BA3">
        <w:rPr>
          <w:rFonts w:ascii="Cambria" w:hAnsi="Cambria"/>
          <w:noProof/>
          <w:sz w:val="24"/>
        </w:rPr>
        <w:t xml:space="preserve"> Genome-wide analysis of epistasis in body mass index using multiple human populations. </w:t>
      </w:r>
      <w:r w:rsidRPr="00C01BA3">
        <w:rPr>
          <w:rFonts w:ascii="Cambria" w:hAnsi="Cambria"/>
          <w:i/>
          <w:iCs/>
          <w:noProof/>
          <w:sz w:val="24"/>
        </w:rPr>
        <w:t>Eur J Hum Genet</w:t>
      </w:r>
      <w:r w:rsidRPr="00C01BA3">
        <w:rPr>
          <w:rFonts w:ascii="Cambria" w:hAnsi="Cambria"/>
          <w:noProof/>
          <w:sz w:val="24"/>
        </w:rPr>
        <w:t xml:space="preserve"> </w:t>
      </w:r>
      <w:r w:rsidRPr="00C01BA3">
        <w:rPr>
          <w:rFonts w:ascii="Cambria" w:hAnsi="Cambria"/>
          <w:b/>
          <w:bCs/>
          <w:noProof/>
          <w:sz w:val="24"/>
        </w:rPr>
        <w:t>20,</w:t>
      </w:r>
      <w:r w:rsidRPr="00C01BA3">
        <w:rPr>
          <w:rFonts w:ascii="Cambria" w:hAnsi="Cambria"/>
          <w:noProof/>
          <w:sz w:val="24"/>
        </w:rPr>
        <w:t xml:space="preserve"> 857–862 (2012).</w:t>
      </w:r>
    </w:p>
    <w:p w14:paraId="676D95B3"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103.</w:t>
      </w:r>
      <w:r w:rsidRPr="00C01BA3">
        <w:rPr>
          <w:rFonts w:ascii="Cambria" w:hAnsi="Cambria"/>
          <w:noProof/>
          <w:sz w:val="24"/>
        </w:rPr>
        <w:tab/>
        <w:t xml:space="preserve">Wei, W. </w:t>
      </w:r>
      <w:r w:rsidRPr="00C01BA3">
        <w:rPr>
          <w:rFonts w:ascii="Cambria" w:hAnsi="Cambria"/>
          <w:i/>
          <w:iCs/>
          <w:noProof/>
          <w:sz w:val="24"/>
        </w:rPr>
        <w:t>et al.</w:t>
      </w:r>
      <w:r w:rsidRPr="00C01BA3">
        <w:rPr>
          <w:rFonts w:ascii="Cambria" w:hAnsi="Cambria"/>
          <w:noProof/>
          <w:sz w:val="24"/>
        </w:rPr>
        <w:t xml:space="preserve"> Characterisation of genome-wide association epistasis signals for serum uric acid in human population isolates. </w:t>
      </w:r>
      <w:r w:rsidRPr="00C01BA3">
        <w:rPr>
          <w:rFonts w:ascii="Cambria" w:hAnsi="Cambria"/>
          <w:i/>
          <w:iCs/>
          <w:noProof/>
          <w:sz w:val="24"/>
        </w:rPr>
        <w:t>PLoS One</w:t>
      </w:r>
      <w:r w:rsidRPr="00C01BA3">
        <w:rPr>
          <w:rFonts w:ascii="Cambria" w:hAnsi="Cambria"/>
          <w:noProof/>
          <w:sz w:val="24"/>
        </w:rPr>
        <w:t xml:space="preserve"> </w:t>
      </w:r>
      <w:r w:rsidRPr="00C01BA3">
        <w:rPr>
          <w:rFonts w:ascii="Cambria" w:hAnsi="Cambria"/>
          <w:b/>
          <w:bCs/>
          <w:noProof/>
          <w:sz w:val="24"/>
        </w:rPr>
        <w:t>6,</w:t>
      </w:r>
      <w:r w:rsidRPr="00C01BA3">
        <w:rPr>
          <w:rFonts w:ascii="Cambria" w:hAnsi="Cambria"/>
          <w:noProof/>
          <w:sz w:val="24"/>
        </w:rPr>
        <w:t xml:space="preserve"> e23836 (2011).</w:t>
      </w:r>
    </w:p>
    <w:p w14:paraId="7214EF0F"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104.</w:t>
      </w:r>
      <w:r w:rsidRPr="00C01BA3">
        <w:rPr>
          <w:rFonts w:ascii="Cambria" w:hAnsi="Cambria"/>
          <w:noProof/>
          <w:sz w:val="24"/>
        </w:rPr>
        <w:tab/>
        <w:t xml:space="preserve">Combarros, O., Cortina-Borja, M., Smith, A. D. &amp; Lehmann, D. J. Epistasis in sporadic Alzheimer’s disease. </w:t>
      </w:r>
      <w:r w:rsidRPr="00C01BA3">
        <w:rPr>
          <w:rFonts w:ascii="Cambria" w:hAnsi="Cambria"/>
          <w:i/>
          <w:iCs/>
          <w:noProof/>
          <w:sz w:val="24"/>
        </w:rPr>
        <w:t>Neurobiol. Aging</w:t>
      </w:r>
      <w:r w:rsidRPr="00C01BA3">
        <w:rPr>
          <w:rFonts w:ascii="Cambria" w:hAnsi="Cambria"/>
          <w:noProof/>
          <w:sz w:val="24"/>
        </w:rPr>
        <w:t xml:space="preserve"> </w:t>
      </w:r>
      <w:r w:rsidRPr="00C01BA3">
        <w:rPr>
          <w:rFonts w:ascii="Cambria" w:hAnsi="Cambria"/>
          <w:b/>
          <w:bCs/>
          <w:noProof/>
          <w:sz w:val="24"/>
        </w:rPr>
        <w:t>In Press, ,</w:t>
      </w:r>
    </w:p>
    <w:p w14:paraId="2823F608"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105.</w:t>
      </w:r>
      <w:r w:rsidRPr="00C01BA3">
        <w:rPr>
          <w:rFonts w:ascii="Cambria" w:hAnsi="Cambria"/>
          <w:noProof/>
          <w:sz w:val="24"/>
        </w:rPr>
        <w:tab/>
        <w:t xml:space="preserve">Kolsch, H. </w:t>
      </w:r>
      <w:r w:rsidRPr="00C01BA3">
        <w:rPr>
          <w:rFonts w:ascii="Cambria" w:hAnsi="Cambria"/>
          <w:i/>
          <w:iCs/>
          <w:noProof/>
          <w:sz w:val="24"/>
        </w:rPr>
        <w:t>et al.</w:t>
      </w:r>
      <w:r w:rsidRPr="00C01BA3">
        <w:rPr>
          <w:rFonts w:ascii="Cambria" w:hAnsi="Cambria"/>
          <w:noProof/>
          <w:sz w:val="24"/>
        </w:rPr>
        <w:t xml:space="preserve"> Interaction of insulin and PPAR-alpha genes in Alzheimer’s disease: the Epistasis Project. </w:t>
      </w:r>
      <w:r w:rsidRPr="00C01BA3">
        <w:rPr>
          <w:rFonts w:ascii="Cambria" w:hAnsi="Cambria"/>
          <w:i/>
          <w:iCs/>
          <w:noProof/>
          <w:sz w:val="24"/>
        </w:rPr>
        <w:t>J Neural Transm</w:t>
      </w:r>
      <w:r w:rsidRPr="00C01BA3">
        <w:rPr>
          <w:rFonts w:ascii="Cambria" w:hAnsi="Cambria"/>
          <w:noProof/>
          <w:sz w:val="24"/>
        </w:rPr>
        <w:t xml:space="preserve"> </w:t>
      </w:r>
      <w:r w:rsidRPr="00C01BA3">
        <w:rPr>
          <w:rFonts w:ascii="Cambria" w:hAnsi="Cambria"/>
          <w:b/>
          <w:bCs/>
          <w:noProof/>
          <w:sz w:val="24"/>
        </w:rPr>
        <w:t>119,</w:t>
      </w:r>
      <w:r w:rsidRPr="00C01BA3">
        <w:rPr>
          <w:rFonts w:ascii="Cambria" w:hAnsi="Cambria"/>
          <w:noProof/>
          <w:sz w:val="24"/>
        </w:rPr>
        <w:t xml:space="preserve"> 473–479 (2012).</w:t>
      </w:r>
    </w:p>
    <w:p w14:paraId="06A253D2"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106.</w:t>
      </w:r>
      <w:r w:rsidRPr="00C01BA3">
        <w:rPr>
          <w:rFonts w:ascii="Cambria" w:hAnsi="Cambria"/>
          <w:noProof/>
          <w:sz w:val="24"/>
        </w:rPr>
        <w:tab/>
        <w:t xml:space="preserve">Bullock, J. M. </w:t>
      </w:r>
      <w:r w:rsidRPr="00C01BA3">
        <w:rPr>
          <w:rFonts w:ascii="Cambria" w:hAnsi="Cambria"/>
          <w:i/>
          <w:iCs/>
          <w:noProof/>
          <w:sz w:val="24"/>
        </w:rPr>
        <w:t>et al.</w:t>
      </w:r>
      <w:r w:rsidRPr="00C01BA3">
        <w:rPr>
          <w:rFonts w:ascii="Cambria" w:hAnsi="Cambria"/>
          <w:noProof/>
          <w:sz w:val="24"/>
        </w:rPr>
        <w:t xml:space="preserve"> Discovery by the Epistasis Project of an epistatic interaction between the GSTM3 gene and the HHEX/IDE/KIF11 locus in the risk of Alzheimer’s disease. </w:t>
      </w:r>
      <w:r w:rsidRPr="00C01BA3">
        <w:rPr>
          <w:rFonts w:ascii="Cambria" w:hAnsi="Cambria"/>
          <w:i/>
          <w:iCs/>
          <w:noProof/>
          <w:sz w:val="24"/>
        </w:rPr>
        <w:t>Neurobiol Aging</w:t>
      </w:r>
      <w:r w:rsidRPr="00C01BA3">
        <w:rPr>
          <w:rFonts w:ascii="Cambria" w:hAnsi="Cambria"/>
          <w:noProof/>
          <w:sz w:val="24"/>
        </w:rPr>
        <w:t xml:space="preserve"> </w:t>
      </w:r>
      <w:r w:rsidRPr="00C01BA3">
        <w:rPr>
          <w:rFonts w:ascii="Cambria" w:hAnsi="Cambria"/>
          <w:b/>
          <w:bCs/>
          <w:noProof/>
          <w:sz w:val="24"/>
        </w:rPr>
        <w:t>34,</w:t>
      </w:r>
      <w:r w:rsidRPr="00C01BA3">
        <w:rPr>
          <w:rFonts w:ascii="Cambria" w:hAnsi="Cambria"/>
          <w:noProof/>
          <w:sz w:val="24"/>
        </w:rPr>
        <w:t xml:space="preserve"> 1309 e1–7 (2013).</w:t>
      </w:r>
    </w:p>
    <w:p w14:paraId="1C765AA3"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107.</w:t>
      </w:r>
      <w:r w:rsidRPr="00C01BA3">
        <w:rPr>
          <w:rFonts w:ascii="Cambria" w:hAnsi="Cambria"/>
          <w:noProof/>
          <w:sz w:val="24"/>
        </w:rPr>
        <w:tab/>
        <w:t xml:space="preserve">Combarros, O. </w:t>
      </w:r>
      <w:r w:rsidRPr="00C01BA3">
        <w:rPr>
          <w:rFonts w:ascii="Cambria" w:hAnsi="Cambria"/>
          <w:i/>
          <w:iCs/>
          <w:noProof/>
          <w:sz w:val="24"/>
        </w:rPr>
        <w:t>et al.</w:t>
      </w:r>
      <w:r w:rsidRPr="00C01BA3">
        <w:rPr>
          <w:rFonts w:ascii="Cambria" w:hAnsi="Cambria"/>
          <w:noProof/>
          <w:sz w:val="24"/>
        </w:rPr>
        <w:t xml:space="preserve"> The dopamine beta-hydroxylase -1021C/T polymorphism is associated with the risk of Alzheimer’s disease in the Epistasis Project. </w:t>
      </w:r>
      <w:r w:rsidRPr="00C01BA3">
        <w:rPr>
          <w:rFonts w:ascii="Cambria" w:hAnsi="Cambria"/>
          <w:i/>
          <w:iCs/>
          <w:noProof/>
          <w:sz w:val="24"/>
        </w:rPr>
        <w:t>BMC Med Genet</w:t>
      </w:r>
      <w:r w:rsidRPr="00C01BA3">
        <w:rPr>
          <w:rFonts w:ascii="Cambria" w:hAnsi="Cambria"/>
          <w:noProof/>
          <w:sz w:val="24"/>
        </w:rPr>
        <w:t xml:space="preserve"> </w:t>
      </w:r>
      <w:r w:rsidRPr="00C01BA3">
        <w:rPr>
          <w:rFonts w:ascii="Cambria" w:hAnsi="Cambria"/>
          <w:b/>
          <w:bCs/>
          <w:noProof/>
          <w:sz w:val="24"/>
        </w:rPr>
        <w:t>11,</w:t>
      </w:r>
      <w:r w:rsidRPr="00C01BA3">
        <w:rPr>
          <w:rFonts w:ascii="Cambria" w:hAnsi="Cambria"/>
          <w:noProof/>
          <w:sz w:val="24"/>
        </w:rPr>
        <w:t xml:space="preserve"> 162 (2010).</w:t>
      </w:r>
    </w:p>
    <w:p w14:paraId="037FCD4D"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108.</w:t>
      </w:r>
      <w:r w:rsidRPr="00C01BA3">
        <w:rPr>
          <w:rFonts w:ascii="Cambria" w:hAnsi="Cambria"/>
          <w:noProof/>
          <w:sz w:val="24"/>
        </w:rPr>
        <w:tab/>
        <w:t xml:space="preserve">Combarros, O. </w:t>
      </w:r>
      <w:r w:rsidRPr="00C01BA3">
        <w:rPr>
          <w:rFonts w:ascii="Cambria" w:hAnsi="Cambria"/>
          <w:i/>
          <w:iCs/>
          <w:noProof/>
          <w:sz w:val="24"/>
        </w:rPr>
        <w:t>et al.</w:t>
      </w:r>
      <w:r w:rsidRPr="00C01BA3">
        <w:rPr>
          <w:rFonts w:ascii="Cambria" w:hAnsi="Cambria"/>
          <w:noProof/>
          <w:sz w:val="24"/>
        </w:rPr>
        <w:t xml:space="preserve"> Replication by the Epistasis Project of the interaction between the genes for IL-6 and IL-10 in the risk of Alzheimer’s disease. </w:t>
      </w:r>
      <w:r w:rsidRPr="00C01BA3">
        <w:rPr>
          <w:rFonts w:ascii="Cambria" w:hAnsi="Cambria"/>
          <w:i/>
          <w:iCs/>
          <w:noProof/>
          <w:sz w:val="24"/>
        </w:rPr>
        <w:t>J. Neuroinflammation</w:t>
      </w:r>
      <w:r w:rsidRPr="00C01BA3">
        <w:rPr>
          <w:rFonts w:ascii="Cambria" w:hAnsi="Cambria"/>
          <w:noProof/>
          <w:sz w:val="24"/>
        </w:rPr>
        <w:t xml:space="preserve"> </w:t>
      </w:r>
      <w:r w:rsidRPr="00C01BA3">
        <w:rPr>
          <w:rFonts w:ascii="Cambria" w:hAnsi="Cambria"/>
          <w:b/>
          <w:bCs/>
          <w:noProof/>
          <w:sz w:val="24"/>
        </w:rPr>
        <w:t>6,</w:t>
      </w:r>
      <w:r w:rsidRPr="00C01BA3">
        <w:rPr>
          <w:rFonts w:ascii="Cambria" w:hAnsi="Cambria"/>
          <w:noProof/>
          <w:sz w:val="24"/>
        </w:rPr>
        <w:t xml:space="preserve"> 22 (2009).</w:t>
      </w:r>
    </w:p>
    <w:p w14:paraId="58F3AB48"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109.</w:t>
      </w:r>
      <w:r w:rsidRPr="00C01BA3">
        <w:rPr>
          <w:rFonts w:ascii="Cambria" w:hAnsi="Cambria"/>
          <w:noProof/>
          <w:sz w:val="24"/>
        </w:rPr>
        <w:tab/>
        <w:t xml:space="preserve">Rhinn, H. </w:t>
      </w:r>
      <w:r w:rsidRPr="00C01BA3">
        <w:rPr>
          <w:rFonts w:ascii="Cambria" w:hAnsi="Cambria"/>
          <w:i/>
          <w:iCs/>
          <w:noProof/>
          <w:sz w:val="24"/>
        </w:rPr>
        <w:t>et al.</w:t>
      </w:r>
      <w:r w:rsidRPr="00C01BA3">
        <w:rPr>
          <w:rFonts w:ascii="Cambria" w:hAnsi="Cambria"/>
          <w:noProof/>
          <w:sz w:val="24"/>
        </w:rPr>
        <w:t xml:space="preserve"> Integrative genomics identifies APOE ε4 effectors in Alzheimer’s disease. </w:t>
      </w:r>
      <w:r w:rsidRPr="00C01BA3">
        <w:rPr>
          <w:rFonts w:ascii="Cambria" w:hAnsi="Cambria"/>
          <w:i/>
          <w:iCs/>
          <w:noProof/>
          <w:sz w:val="24"/>
        </w:rPr>
        <w:t>Nature</w:t>
      </w:r>
      <w:r w:rsidRPr="00C01BA3">
        <w:rPr>
          <w:rFonts w:ascii="Cambria" w:hAnsi="Cambria"/>
          <w:noProof/>
          <w:sz w:val="24"/>
        </w:rPr>
        <w:t xml:space="preserve"> </w:t>
      </w:r>
      <w:r w:rsidRPr="00C01BA3">
        <w:rPr>
          <w:rFonts w:ascii="Cambria" w:hAnsi="Cambria"/>
          <w:b/>
          <w:bCs/>
          <w:noProof/>
          <w:sz w:val="24"/>
        </w:rPr>
        <w:t>500,</w:t>
      </w:r>
      <w:r w:rsidRPr="00C01BA3">
        <w:rPr>
          <w:rFonts w:ascii="Cambria" w:hAnsi="Cambria"/>
          <w:noProof/>
          <w:sz w:val="24"/>
        </w:rPr>
        <w:t xml:space="preserve"> 45–50 (2013).</w:t>
      </w:r>
    </w:p>
    <w:p w14:paraId="16FEDEB9"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110.</w:t>
      </w:r>
      <w:r w:rsidRPr="00C01BA3">
        <w:rPr>
          <w:rFonts w:ascii="Cambria" w:hAnsi="Cambria"/>
          <w:noProof/>
          <w:sz w:val="24"/>
        </w:rPr>
        <w:tab/>
        <w:t xml:space="preserve">Gregersen, J. W. </w:t>
      </w:r>
      <w:r w:rsidRPr="00C01BA3">
        <w:rPr>
          <w:rFonts w:ascii="Cambria" w:hAnsi="Cambria"/>
          <w:i/>
          <w:iCs/>
          <w:noProof/>
          <w:sz w:val="24"/>
        </w:rPr>
        <w:t>et al.</w:t>
      </w:r>
      <w:r w:rsidRPr="00C01BA3">
        <w:rPr>
          <w:rFonts w:ascii="Cambria" w:hAnsi="Cambria"/>
          <w:noProof/>
          <w:sz w:val="24"/>
        </w:rPr>
        <w:t xml:space="preserve"> Functional epistasis on a common MHC haplotype associated with multiple sclerosis. </w:t>
      </w:r>
      <w:r w:rsidRPr="00C01BA3">
        <w:rPr>
          <w:rFonts w:ascii="Cambria" w:hAnsi="Cambria"/>
          <w:i/>
          <w:iCs/>
          <w:noProof/>
          <w:sz w:val="24"/>
        </w:rPr>
        <w:t>Nature</w:t>
      </w:r>
      <w:r w:rsidRPr="00C01BA3">
        <w:rPr>
          <w:rFonts w:ascii="Cambria" w:hAnsi="Cambria"/>
          <w:noProof/>
          <w:sz w:val="24"/>
        </w:rPr>
        <w:t xml:space="preserve"> </w:t>
      </w:r>
      <w:r w:rsidRPr="00C01BA3">
        <w:rPr>
          <w:rFonts w:ascii="Cambria" w:hAnsi="Cambria"/>
          <w:b/>
          <w:bCs/>
          <w:noProof/>
          <w:sz w:val="24"/>
        </w:rPr>
        <w:t>443,</w:t>
      </w:r>
      <w:r w:rsidRPr="00C01BA3">
        <w:rPr>
          <w:rFonts w:ascii="Cambria" w:hAnsi="Cambria"/>
          <w:noProof/>
          <w:sz w:val="24"/>
        </w:rPr>
        <w:t xml:space="preserve"> 574–577 (2006).</w:t>
      </w:r>
    </w:p>
    <w:p w14:paraId="4AB31275"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111.</w:t>
      </w:r>
      <w:r w:rsidRPr="00C01BA3">
        <w:rPr>
          <w:rFonts w:ascii="Cambria" w:hAnsi="Cambria"/>
          <w:noProof/>
          <w:sz w:val="24"/>
        </w:rPr>
        <w:tab/>
        <w:t xml:space="preserve">Lincoln, M. R. </w:t>
      </w:r>
      <w:r w:rsidRPr="00C01BA3">
        <w:rPr>
          <w:rFonts w:ascii="Cambria" w:hAnsi="Cambria"/>
          <w:i/>
          <w:iCs/>
          <w:noProof/>
          <w:sz w:val="24"/>
        </w:rPr>
        <w:t>et al.</w:t>
      </w:r>
      <w:r w:rsidRPr="00C01BA3">
        <w:rPr>
          <w:rFonts w:ascii="Cambria" w:hAnsi="Cambria"/>
          <w:noProof/>
          <w:sz w:val="24"/>
        </w:rPr>
        <w:t xml:space="preserve"> Epistasis among HLA-DRB1, HLA-DQA1, and HLA-DQB1 loci determines multiple sclerosis susceptibility. </w:t>
      </w:r>
      <w:r w:rsidRPr="00C01BA3">
        <w:rPr>
          <w:rFonts w:ascii="Cambria" w:hAnsi="Cambria"/>
          <w:i/>
          <w:iCs/>
          <w:noProof/>
          <w:sz w:val="24"/>
        </w:rPr>
        <w:t>Proc. Natl. Acad. Sci.</w:t>
      </w:r>
      <w:r w:rsidRPr="00C01BA3">
        <w:rPr>
          <w:rFonts w:ascii="Cambria" w:hAnsi="Cambria"/>
          <w:noProof/>
          <w:sz w:val="24"/>
        </w:rPr>
        <w:t xml:space="preserve"> </w:t>
      </w:r>
      <w:r w:rsidRPr="00C01BA3">
        <w:rPr>
          <w:rFonts w:ascii="Cambria" w:hAnsi="Cambria"/>
          <w:b/>
          <w:bCs/>
          <w:noProof/>
          <w:sz w:val="24"/>
        </w:rPr>
        <w:t>106,</w:t>
      </w:r>
      <w:r w:rsidRPr="00C01BA3">
        <w:rPr>
          <w:rFonts w:ascii="Cambria" w:hAnsi="Cambria"/>
          <w:noProof/>
          <w:sz w:val="24"/>
        </w:rPr>
        <w:t xml:space="preserve"> 7542–7547 (2009).</w:t>
      </w:r>
    </w:p>
    <w:p w14:paraId="52D7F5A2"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112.</w:t>
      </w:r>
      <w:r w:rsidRPr="00C01BA3">
        <w:rPr>
          <w:rFonts w:ascii="Cambria" w:hAnsi="Cambria"/>
          <w:noProof/>
          <w:sz w:val="24"/>
        </w:rPr>
        <w:tab/>
        <w:t xml:space="preserve">Dempster, E. R. &amp; Lerner, I. M. Heritability of Threshold Characters. </w:t>
      </w:r>
      <w:r w:rsidRPr="00C01BA3">
        <w:rPr>
          <w:rFonts w:ascii="Cambria" w:hAnsi="Cambria"/>
          <w:i/>
          <w:iCs/>
          <w:noProof/>
          <w:sz w:val="24"/>
        </w:rPr>
        <w:t>Genetics</w:t>
      </w:r>
      <w:r w:rsidRPr="00C01BA3">
        <w:rPr>
          <w:rFonts w:ascii="Cambria" w:hAnsi="Cambria"/>
          <w:noProof/>
          <w:sz w:val="24"/>
        </w:rPr>
        <w:t xml:space="preserve"> </w:t>
      </w:r>
      <w:r w:rsidRPr="00C01BA3">
        <w:rPr>
          <w:rFonts w:ascii="Cambria" w:hAnsi="Cambria"/>
          <w:b/>
          <w:bCs/>
          <w:noProof/>
          <w:sz w:val="24"/>
        </w:rPr>
        <w:t>35,</w:t>
      </w:r>
      <w:r w:rsidRPr="00C01BA3">
        <w:rPr>
          <w:rFonts w:ascii="Cambria" w:hAnsi="Cambria"/>
          <w:noProof/>
          <w:sz w:val="24"/>
        </w:rPr>
        <w:t xml:space="preserve"> 212–36 (1950).</w:t>
      </w:r>
    </w:p>
    <w:p w14:paraId="41F72D9B"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113.</w:t>
      </w:r>
      <w:r w:rsidRPr="00C01BA3">
        <w:rPr>
          <w:rFonts w:ascii="Cambria" w:hAnsi="Cambria"/>
          <w:noProof/>
          <w:sz w:val="24"/>
        </w:rPr>
        <w:tab/>
        <w:t xml:space="preserve">Becker, J., Wendland, J. R., Haenisch, B., Nothen, M. M. &amp; Schumacher, J. A systematic eQTL study of cis-trans epistasis in 210 HapMap individuals. </w:t>
      </w:r>
      <w:r w:rsidRPr="00C01BA3">
        <w:rPr>
          <w:rFonts w:ascii="Cambria" w:hAnsi="Cambria"/>
          <w:i/>
          <w:iCs/>
          <w:noProof/>
          <w:sz w:val="24"/>
        </w:rPr>
        <w:t>Eur J Hum Genet</w:t>
      </w:r>
      <w:r w:rsidRPr="00C01BA3">
        <w:rPr>
          <w:rFonts w:ascii="Cambria" w:hAnsi="Cambria"/>
          <w:noProof/>
          <w:sz w:val="24"/>
        </w:rPr>
        <w:t xml:space="preserve"> </w:t>
      </w:r>
      <w:r w:rsidRPr="00C01BA3">
        <w:rPr>
          <w:rFonts w:ascii="Cambria" w:hAnsi="Cambria"/>
          <w:b/>
          <w:bCs/>
          <w:noProof/>
          <w:sz w:val="24"/>
        </w:rPr>
        <w:t>20,</w:t>
      </w:r>
      <w:r w:rsidRPr="00C01BA3">
        <w:rPr>
          <w:rFonts w:ascii="Cambria" w:hAnsi="Cambria"/>
          <w:noProof/>
          <w:sz w:val="24"/>
        </w:rPr>
        <w:t xml:space="preserve"> 97–101 (2012).</w:t>
      </w:r>
    </w:p>
    <w:p w14:paraId="429D6069"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114.</w:t>
      </w:r>
      <w:r w:rsidRPr="00C01BA3">
        <w:rPr>
          <w:rFonts w:ascii="Cambria" w:hAnsi="Cambria"/>
          <w:noProof/>
          <w:sz w:val="24"/>
        </w:rPr>
        <w:tab/>
        <w:t xml:space="preserve">Schadt, E. </w:t>
      </w:r>
      <w:r w:rsidRPr="00C01BA3">
        <w:rPr>
          <w:rFonts w:ascii="Cambria" w:hAnsi="Cambria"/>
          <w:i/>
          <w:iCs/>
          <w:noProof/>
          <w:sz w:val="24"/>
        </w:rPr>
        <w:t>et al.</w:t>
      </w:r>
      <w:r w:rsidRPr="00C01BA3">
        <w:rPr>
          <w:rFonts w:ascii="Cambria" w:hAnsi="Cambria"/>
          <w:noProof/>
          <w:sz w:val="24"/>
        </w:rPr>
        <w:t xml:space="preserve"> Genetics of gene expression surveyed in maize, mouse and man. </w:t>
      </w:r>
      <w:r w:rsidRPr="00C01BA3">
        <w:rPr>
          <w:rFonts w:ascii="Cambria" w:hAnsi="Cambria"/>
          <w:i/>
          <w:iCs/>
          <w:noProof/>
          <w:sz w:val="24"/>
        </w:rPr>
        <w:t>Nature</w:t>
      </w:r>
      <w:r w:rsidRPr="00C01BA3">
        <w:rPr>
          <w:rFonts w:ascii="Cambria" w:hAnsi="Cambria"/>
          <w:noProof/>
          <w:sz w:val="24"/>
        </w:rPr>
        <w:t xml:space="preserve"> </w:t>
      </w:r>
      <w:r w:rsidRPr="00C01BA3">
        <w:rPr>
          <w:rFonts w:ascii="Cambria" w:hAnsi="Cambria"/>
          <w:b/>
          <w:bCs/>
          <w:noProof/>
          <w:sz w:val="24"/>
        </w:rPr>
        <w:t>422,</w:t>
      </w:r>
      <w:r w:rsidRPr="00C01BA3">
        <w:rPr>
          <w:rFonts w:ascii="Cambria" w:hAnsi="Cambria"/>
          <w:noProof/>
          <w:sz w:val="24"/>
        </w:rPr>
        <w:t xml:space="preserve"> 297–302 (2003).</w:t>
      </w:r>
    </w:p>
    <w:p w14:paraId="2A887277"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115.</w:t>
      </w:r>
      <w:r w:rsidRPr="00C01BA3">
        <w:rPr>
          <w:rFonts w:ascii="Cambria" w:hAnsi="Cambria"/>
          <w:noProof/>
          <w:sz w:val="24"/>
        </w:rPr>
        <w:tab/>
        <w:t xml:space="preserve">Verhoeven, K. J. F., Casella, G. &amp; McIntyre, L. M. Epistasis: obstacle or advantage for mapping complex traits? </w:t>
      </w:r>
      <w:r w:rsidRPr="00C01BA3">
        <w:rPr>
          <w:rFonts w:ascii="Cambria" w:hAnsi="Cambria"/>
          <w:i/>
          <w:iCs/>
          <w:noProof/>
          <w:sz w:val="24"/>
        </w:rPr>
        <w:t>PLoS One</w:t>
      </w:r>
      <w:r w:rsidRPr="00C01BA3">
        <w:rPr>
          <w:rFonts w:ascii="Cambria" w:hAnsi="Cambria"/>
          <w:noProof/>
          <w:sz w:val="24"/>
        </w:rPr>
        <w:t xml:space="preserve"> </w:t>
      </w:r>
      <w:r w:rsidRPr="00C01BA3">
        <w:rPr>
          <w:rFonts w:ascii="Cambria" w:hAnsi="Cambria"/>
          <w:b/>
          <w:bCs/>
          <w:noProof/>
          <w:sz w:val="24"/>
        </w:rPr>
        <w:t>5,</w:t>
      </w:r>
      <w:r w:rsidRPr="00C01BA3">
        <w:rPr>
          <w:rFonts w:ascii="Cambria" w:hAnsi="Cambria"/>
          <w:noProof/>
          <w:sz w:val="24"/>
        </w:rPr>
        <w:t xml:space="preserve"> e12264 (2010).</w:t>
      </w:r>
    </w:p>
    <w:p w14:paraId="4F9BFC4C"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116.</w:t>
      </w:r>
      <w:r w:rsidRPr="00C01BA3">
        <w:rPr>
          <w:rFonts w:ascii="Cambria" w:hAnsi="Cambria"/>
          <w:noProof/>
          <w:sz w:val="24"/>
        </w:rPr>
        <w:tab/>
        <w:t xml:space="preserve">Hemani, G., Knott, S. &amp; Haley, C. An Evolutionary Perspective on Epistasis and the Missing Heritability. </w:t>
      </w:r>
      <w:r w:rsidRPr="00C01BA3">
        <w:rPr>
          <w:rFonts w:ascii="Cambria" w:hAnsi="Cambria"/>
          <w:i/>
          <w:iCs/>
          <w:noProof/>
          <w:sz w:val="24"/>
        </w:rPr>
        <w:t>PLoS Genet.</w:t>
      </w:r>
      <w:r w:rsidRPr="00C01BA3">
        <w:rPr>
          <w:rFonts w:ascii="Cambria" w:hAnsi="Cambria"/>
          <w:noProof/>
          <w:sz w:val="24"/>
        </w:rPr>
        <w:t xml:space="preserve"> </w:t>
      </w:r>
      <w:r w:rsidRPr="00C01BA3">
        <w:rPr>
          <w:rFonts w:ascii="Cambria" w:hAnsi="Cambria"/>
          <w:b/>
          <w:bCs/>
          <w:noProof/>
          <w:sz w:val="24"/>
        </w:rPr>
        <w:t>9,</w:t>
      </w:r>
      <w:r w:rsidRPr="00C01BA3">
        <w:rPr>
          <w:rFonts w:ascii="Cambria" w:hAnsi="Cambria"/>
          <w:noProof/>
          <w:sz w:val="24"/>
        </w:rPr>
        <w:t xml:space="preserve"> e1003295 (2013).</w:t>
      </w:r>
    </w:p>
    <w:p w14:paraId="2E2ACAE0"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117.</w:t>
      </w:r>
      <w:r w:rsidRPr="00C01BA3">
        <w:rPr>
          <w:rFonts w:ascii="Cambria" w:hAnsi="Cambria"/>
          <w:noProof/>
          <w:sz w:val="24"/>
        </w:rPr>
        <w:tab/>
        <w:t xml:space="preserve">Hill, W. G., Goddard, M. E. &amp; Visscher, P. M. Data and Theory Point to Mainly Additive Genetic Variance for Complex Traits. </w:t>
      </w:r>
      <w:r w:rsidRPr="00C01BA3">
        <w:rPr>
          <w:rFonts w:ascii="Cambria" w:hAnsi="Cambria"/>
          <w:i/>
          <w:iCs/>
          <w:noProof/>
          <w:sz w:val="24"/>
        </w:rPr>
        <w:t>PLoS Genet.</w:t>
      </w:r>
      <w:r w:rsidRPr="00C01BA3">
        <w:rPr>
          <w:rFonts w:ascii="Cambria" w:hAnsi="Cambria"/>
          <w:noProof/>
          <w:sz w:val="24"/>
        </w:rPr>
        <w:t xml:space="preserve"> </w:t>
      </w:r>
      <w:r w:rsidRPr="00C01BA3">
        <w:rPr>
          <w:rFonts w:ascii="Cambria" w:hAnsi="Cambria"/>
          <w:b/>
          <w:bCs/>
          <w:noProof/>
          <w:sz w:val="24"/>
        </w:rPr>
        <w:t>4,</w:t>
      </w:r>
      <w:r w:rsidRPr="00C01BA3">
        <w:rPr>
          <w:rFonts w:ascii="Cambria" w:hAnsi="Cambria"/>
          <w:noProof/>
          <w:sz w:val="24"/>
        </w:rPr>
        <w:t xml:space="preserve"> (2008).</w:t>
      </w:r>
    </w:p>
    <w:p w14:paraId="3AB5AFFE"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118.</w:t>
      </w:r>
      <w:r w:rsidRPr="00C01BA3">
        <w:rPr>
          <w:rFonts w:ascii="Cambria" w:hAnsi="Cambria"/>
          <w:noProof/>
          <w:sz w:val="24"/>
        </w:rPr>
        <w:tab/>
        <w:t xml:space="preserve">Gjuvsland, a B., Vik, J. O., Woolliams, J. a &amp; Omholt, S. W. Order-preserving principles underlying genotype-phenotype maps ensure high additive proportions of genetic variance. </w:t>
      </w:r>
      <w:r w:rsidRPr="00C01BA3">
        <w:rPr>
          <w:rFonts w:ascii="Cambria" w:hAnsi="Cambria"/>
          <w:i/>
          <w:iCs/>
          <w:noProof/>
          <w:sz w:val="24"/>
        </w:rPr>
        <w:t>J. Evol. Biol.</w:t>
      </w:r>
      <w:r w:rsidRPr="00C01BA3">
        <w:rPr>
          <w:rFonts w:ascii="Cambria" w:hAnsi="Cambria"/>
          <w:noProof/>
          <w:sz w:val="24"/>
        </w:rPr>
        <w:t xml:space="preserve"> </w:t>
      </w:r>
      <w:r w:rsidRPr="00C01BA3">
        <w:rPr>
          <w:rFonts w:ascii="Cambria" w:hAnsi="Cambria"/>
          <w:b/>
          <w:bCs/>
          <w:noProof/>
          <w:sz w:val="24"/>
        </w:rPr>
        <w:t>24,</w:t>
      </w:r>
      <w:r w:rsidRPr="00C01BA3">
        <w:rPr>
          <w:rFonts w:ascii="Cambria" w:hAnsi="Cambria"/>
          <w:noProof/>
          <w:sz w:val="24"/>
        </w:rPr>
        <w:t xml:space="preserve"> 2269–79 (2011).</w:t>
      </w:r>
    </w:p>
    <w:p w14:paraId="672D7B16"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119.</w:t>
      </w:r>
      <w:r w:rsidRPr="00C01BA3">
        <w:rPr>
          <w:rFonts w:ascii="Cambria" w:hAnsi="Cambria"/>
          <w:noProof/>
          <w:sz w:val="24"/>
        </w:rPr>
        <w:tab/>
        <w:t xml:space="preserve">Falconer, D. S. &amp; Mackay, T. F. C. </w:t>
      </w:r>
      <w:r w:rsidRPr="00C01BA3">
        <w:rPr>
          <w:rFonts w:ascii="Cambria" w:hAnsi="Cambria"/>
          <w:i/>
          <w:iCs/>
          <w:noProof/>
          <w:sz w:val="24"/>
        </w:rPr>
        <w:t>Introduction to quantitative genetics</w:t>
      </w:r>
      <w:r w:rsidRPr="00C01BA3">
        <w:rPr>
          <w:rFonts w:ascii="Cambria" w:hAnsi="Cambria"/>
          <w:noProof/>
          <w:sz w:val="24"/>
        </w:rPr>
        <w:t>. (Longman, 1996).</w:t>
      </w:r>
    </w:p>
    <w:p w14:paraId="56D7F6B3"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120.</w:t>
      </w:r>
      <w:r w:rsidRPr="00C01BA3">
        <w:rPr>
          <w:rFonts w:ascii="Cambria" w:hAnsi="Cambria"/>
          <w:noProof/>
          <w:sz w:val="24"/>
        </w:rPr>
        <w:tab/>
        <w:t xml:space="preserve">Zuk, O., Hechter, E., Sunyaev, S. R. &amp; Lander, E. S. The mystery of missing heritability: Genetic interactions create phantom heritability. </w:t>
      </w:r>
      <w:r w:rsidRPr="00C01BA3">
        <w:rPr>
          <w:rFonts w:ascii="Cambria" w:hAnsi="Cambria"/>
          <w:i/>
          <w:iCs/>
          <w:noProof/>
          <w:sz w:val="24"/>
        </w:rPr>
        <w:t>Proc. Natl. Acad. Sci.</w:t>
      </w:r>
      <w:r w:rsidRPr="00C01BA3">
        <w:rPr>
          <w:rFonts w:ascii="Cambria" w:hAnsi="Cambria"/>
          <w:noProof/>
          <w:sz w:val="24"/>
        </w:rPr>
        <w:t xml:space="preserve"> (2012). doi:10.1073/pnas.1119675109</w:t>
      </w:r>
    </w:p>
    <w:p w14:paraId="36200699"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121.</w:t>
      </w:r>
      <w:r w:rsidRPr="00C01BA3">
        <w:rPr>
          <w:rFonts w:ascii="Cambria" w:hAnsi="Cambria"/>
          <w:noProof/>
          <w:sz w:val="24"/>
        </w:rPr>
        <w:tab/>
        <w:t xml:space="preserve">Stringer, S., Derks, E., Kahn, R., Hill, W. &amp; Wray, N. Assumptions and Properties of Limiting Pathway Models for Analysis of Epistasis in Complex Traits. </w:t>
      </w:r>
      <w:r w:rsidRPr="00C01BA3">
        <w:rPr>
          <w:rFonts w:ascii="Cambria" w:hAnsi="Cambria"/>
          <w:i/>
          <w:iCs/>
          <w:noProof/>
          <w:sz w:val="24"/>
        </w:rPr>
        <w:t>PLoS One</w:t>
      </w:r>
      <w:r w:rsidRPr="00C01BA3">
        <w:rPr>
          <w:rFonts w:ascii="Cambria" w:hAnsi="Cambria"/>
          <w:noProof/>
          <w:sz w:val="24"/>
        </w:rPr>
        <w:t xml:space="preserve"> </w:t>
      </w:r>
      <w:r w:rsidRPr="00C01BA3">
        <w:rPr>
          <w:rFonts w:ascii="Cambria" w:hAnsi="Cambria"/>
          <w:b/>
          <w:bCs/>
          <w:noProof/>
          <w:sz w:val="24"/>
        </w:rPr>
        <w:t>8,</w:t>
      </w:r>
      <w:r w:rsidRPr="00C01BA3">
        <w:rPr>
          <w:rFonts w:ascii="Cambria" w:hAnsi="Cambria"/>
          <w:noProof/>
          <w:sz w:val="24"/>
        </w:rPr>
        <w:t xml:space="preserve"> 1–9 (2013).</w:t>
      </w:r>
    </w:p>
    <w:p w14:paraId="05A9DFB2"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122.</w:t>
      </w:r>
      <w:r w:rsidRPr="00C01BA3">
        <w:rPr>
          <w:rFonts w:ascii="Cambria" w:hAnsi="Cambria"/>
          <w:noProof/>
          <w:sz w:val="24"/>
        </w:rPr>
        <w:tab/>
        <w:t xml:space="preserve">Evans, D. M., Gillespie, N. a &amp; Martin, N. G. Biometrical genetics. </w:t>
      </w:r>
      <w:r w:rsidRPr="00C01BA3">
        <w:rPr>
          <w:rFonts w:ascii="Cambria" w:hAnsi="Cambria"/>
          <w:i/>
          <w:iCs/>
          <w:noProof/>
          <w:sz w:val="24"/>
        </w:rPr>
        <w:t>Biol. Psychol.</w:t>
      </w:r>
      <w:r w:rsidRPr="00C01BA3">
        <w:rPr>
          <w:rFonts w:ascii="Cambria" w:hAnsi="Cambria"/>
          <w:noProof/>
          <w:sz w:val="24"/>
        </w:rPr>
        <w:t xml:space="preserve"> </w:t>
      </w:r>
      <w:r w:rsidRPr="00C01BA3">
        <w:rPr>
          <w:rFonts w:ascii="Cambria" w:hAnsi="Cambria"/>
          <w:b/>
          <w:bCs/>
          <w:noProof/>
          <w:sz w:val="24"/>
        </w:rPr>
        <w:t>61,</w:t>
      </w:r>
      <w:r w:rsidRPr="00C01BA3">
        <w:rPr>
          <w:rFonts w:ascii="Cambria" w:hAnsi="Cambria"/>
          <w:noProof/>
          <w:sz w:val="24"/>
        </w:rPr>
        <w:t xml:space="preserve"> 33–51 (2002).</w:t>
      </w:r>
    </w:p>
    <w:p w14:paraId="60F76769"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123.</w:t>
      </w:r>
      <w:r w:rsidRPr="00C01BA3">
        <w:rPr>
          <w:rFonts w:ascii="Cambria" w:hAnsi="Cambria"/>
          <w:noProof/>
          <w:sz w:val="24"/>
        </w:rPr>
        <w:tab/>
        <w:t xml:space="preserve">Silventoinen, K. </w:t>
      </w:r>
      <w:r w:rsidRPr="00C01BA3">
        <w:rPr>
          <w:rFonts w:ascii="Cambria" w:hAnsi="Cambria"/>
          <w:i/>
          <w:iCs/>
          <w:noProof/>
          <w:sz w:val="24"/>
        </w:rPr>
        <w:t>et al.</w:t>
      </w:r>
      <w:r w:rsidRPr="00C01BA3">
        <w:rPr>
          <w:rFonts w:ascii="Cambria" w:hAnsi="Cambria"/>
          <w:noProof/>
          <w:sz w:val="24"/>
        </w:rPr>
        <w:t xml:space="preserve"> Heritability of adult body height: a comparative study of twin cohorts in eight countries. </w:t>
      </w:r>
      <w:r w:rsidRPr="00C01BA3">
        <w:rPr>
          <w:rFonts w:ascii="Cambria" w:hAnsi="Cambria"/>
          <w:i/>
          <w:iCs/>
          <w:noProof/>
          <w:sz w:val="24"/>
        </w:rPr>
        <w:t>Twin Res.</w:t>
      </w:r>
      <w:r w:rsidRPr="00C01BA3">
        <w:rPr>
          <w:rFonts w:ascii="Cambria" w:hAnsi="Cambria"/>
          <w:noProof/>
          <w:sz w:val="24"/>
        </w:rPr>
        <w:t xml:space="preserve"> </w:t>
      </w:r>
      <w:r w:rsidRPr="00C01BA3">
        <w:rPr>
          <w:rFonts w:ascii="Cambria" w:hAnsi="Cambria"/>
          <w:b/>
          <w:bCs/>
          <w:noProof/>
          <w:sz w:val="24"/>
        </w:rPr>
        <w:t>6,</w:t>
      </w:r>
      <w:r w:rsidRPr="00C01BA3">
        <w:rPr>
          <w:rFonts w:ascii="Cambria" w:hAnsi="Cambria"/>
          <w:noProof/>
          <w:sz w:val="24"/>
        </w:rPr>
        <w:t xml:space="preserve"> 399–408 (2003).</w:t>
      </w:r>
    </w:p>
    <w:p w14:paraId="0E470662"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124.</w:t>
      </w:r>
      <w:r w:rsidRPr="00C01BA3">
        <w:rPr>
          <w:rFonts w:ascii="Cambria" w:hAnsi="Cambria"/>
          <w:noProof/>
          <w:sz w:val="24"/>
        </w:rPr>
        <w:tab/>
        <w:t xml:space="preserve">Elks, C. E. </w:t>
      </w:r>
      <w:r w:rsidRPr="00C01BA3">
        <w:rPr>
          <w:rFonts w:ascii="Cambria" w:hAnsi="Cambria"/>
          <w:i/>
          <w:iCs/>
          <w:noProof/>
          <w:sz w:val="24"/>
        </w:rPr>
        <w:t>et al.</w:t>
      </w:r>
      <w:r w:rsidRPr="00C01BA3">
        <w:rPr>
          <w:rFonts w:ascii="Cambria" w:hAnsi="Cambria"/>
          <w:noProof/>
          <w:sz w:val="24"/>
        </w:rPr>
        <w:t xml:space="preserve"> Variability in the heritability of body mass index: a systematic review and meta-regression. </w:t>
      </w:r>
      <w:r w:rsidRPr="00C01BA3">
        <w:rPr>
          <w:rFonts w:ascii="Cambria" w:hAnsi="Cambria"/>
          <w:i/>
          <w:iCs/>
          <w:noProof/>
          <w:sz w:val="24"/>
        </w:rPr>
        <w:t>Front. Endocrinol. (Lausanne).</w:t>
      </w:r>
      <w:r w:rsidRPr="00C01BA3">
        <w:rPr>
          <w:rFonts w:ascii="Cambria" w:hAnsi="Cambria"/>
          <w:noProof/>
          <w:sz w:val="24"/>
        </w:rPr>
        <w:t xml:space="preserve"> </w:t>
      </w:r>
      <w:r w:rsidRPr="00C01BA3">
        <w:rPr>
          <w:rFonts w:ascii="Cambria" w:hAnsi="Cambria"/>
          <w:b/>
          <w:bCs/>
          <w:noProof/>
          <w:sz w:val="24"/>
        </w:rPr>
        <w:t>3,</w:t>
      </w:r>
      <w:r w:rsidRPr="00C01BA3">
        <w:rPr>
          <w:rFonts w:ascii="Cambria" w:hAnsi="Cambria"/>
          <w:noProof/>
          <w:sz w:val="24"/>
        </w:rPr>
        <w:t xml:space="preserve"> 29 (2012).</w:t>
      </w:r>
    </w:p>
    <w:p w14:paraId="55CC8BE8"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125.</w:t>
      </w:r>
      <w:r w:rsidRPr="00C01BA3">
        <w:rPr>
          <w:rFonts w:ascii="Cambria" w:hAnsi="Cambria"/>
          <w:noProof/>
          <w:sz w:val="24"/>
        </w:rPr>
        <w:tab/>
        <w:t xml:space="preserve">Greene, C. S., Penrod, N. M., Williams, S. M. &amp; Moore, J. H. Failure to Replicate a Genetic Association May Provide Important Clues About Genetic Architecture. </w:t>
      </w:r>
      <w:r w:rsidRPr="00C01BA3">
        <w:rPr>
          <w:rFonts w:ascii="Cambria" w:hAnsi="Cambria"/>
          <w:i/>
          <w:iCs/>
          <w:noProof/>
          <w:sz w:val="24"/>
        </w:rPr>
        <w:t>PLoS One</w:t>
      </w:r>
      <w:r w:rsidRPr="00C01BA3">
        <w:rPr>
          <w:rFonts w:ascii="Cambria" w:hAnsi="Cambria"/>
          <w:noProof/>
          <w:sz w:val="24"/>
        </w:rPr>
        <w:t xml:space="preserve"> </w:t>
      </w:r>
      <w:r w:rsidRPr="00C01BA3">
        <w:rPr>
          <w:rFonts w:ascii="Cambria" w:hAnsi="Cambria"/>
          <w:b/>
          <w:bCs/>
          <w:noProof/>
          <w:sz w:val="24"/>
        </w:rPr>
        <w:t>4,</w:t>
      </w:r>
      <w:r w:rsidRPr="00C01BA3">
        <w:rPr>
          <w:rFonts w:ascii="Cambria" w:hAnsi="Cambria"/>
          <w:noProof/>
          <w:sz w:val="24"/>
        </w:rPr>
        <w:t xml:space="preserve"> e5639 (2009).</w:t>
      </w:r>
    </w:p>
    <w:p w14:paraId="232026DD"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126.</w:t>
      </w:r>
      <w:r w:rsidRPr="00C01BA3">
        <w:rPr>
          <w:rFonts w:ascii="Cambria" w:hAnsi="Cambria"/>
          <w:noProof/>
          <w:sz w:val="24"/>
        </w:rPr>
        <w:tab/>
        <w:t xml:space="preserve">Verhoeven, K. J., Casella, G. &amp; McIntyre, L. M. Epistasis: obstacle or advantage for mapping complex traits? </w:t>
      </w:r>
      <w:r w:rsidRPr="00C01BA3">
        <w:rPr>
          <w:rFonts w:ascii="Cambria" w:hAnsi="Cambria"/>
          <w:i/>
          <w:iCs/>
          <w:noProof/>
          <w:sz w:val="24"/>
        </w:rPr>
        <w:t>PLoS One</w:t>
      </w:r>
      <w:r w:rsidRPr="00C01BA3">
        <w:rPr>
          <w:rFonts w:ascii="Cambria" w:hAnsi="Cambria"/>
          <w:noProof/>
          <w:sz w:val="24"/>
        </w:rPr>
        <w:t xml:space="preserve"> </w:t>
      </w:r>
      <w:r w:rsidRPr="00C01BA3">
        <w:rPr>
          <w:rFonts w:ascii="Cambria" w:hAnsi="Cambria"/>
          <w:b/>
          <w:bCs/>
          <w:noProof/>
          <w:sz w:val="24"/>
        </w:rPr>
        <w:t>5,</w:t>
      </w:r>
      <w:r w:rsidRPr="00C01BA3">
        <w:rPr>
          <w:rFonts w:ascii="Cambria" w:hAnsi="Cambria"/>
          <w:noProof/>
          <w:sz w:val="24"/>
        </w:rPr>
        <w:t xml:space="preserve"> e12264 (2010).</w:t>
      </w:r>
    </w:p>
    <w:p w14:paraId="237FAF20"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127.</w:t>
      </w:r>
      <w:r w:rsidRPr="00C01BA3">
        <w:rPr>
          <w:rFonts w:ascii="Cambria" w:hAnsi="Cambria"/>
          <w:noProof/>
          <w:sz w:val="24"/>
        </w:rPr>
        <w:tab/>
        <w:t xml:space="preserve">Strange, A. </w:t>
      </w:r>
      <w:r w:rsidRPr="00C01BA3">
        <w:rPr>
          <w:rFonts w:ascii="Cambria" w:hAnsi="Cambria"/>
          <w:i/>
          <w:iCs/>
          <w:noProof/>
          <w:sz w:val="24"/>
        </w:rPr>
        <w:t>et al.</w:t>
      </w:r>
      <w:r w:rsidRPr="00C01BA3">
        <w:rPr>
          <w:rFonts w:ascii="Cambria" w:hAnsi="Cambria"/>
          <w:noProof/>
          <w:sz w:val="24"/>
        </w:rPr>
        <w:t xml:space="preserve"> A genome-wide association study identifies new psoriasis susceptibility loci and an interaction between HLA-C and ERAP1. </w:t>
      </w:r>
      <w:r w:rsidRPr="00C01BA3">
        <w:rPr>
          <w:rFonts w:ascii="Cambria" w:hAnsi="Cambria"/>
          <w:i/>
          <w:iCs/>
          <w:noProof/>
          <w:sz w:val="24"/>
        </w:rPr>
        <w:t>Nat Genet</w:t>
      </w:r>
      <w:r w:rsidRPr="00C01BA3">
        <w:rPr>
          <w:rFonts w:ascii="Cambria" w:hAnsi="Cambria"/>
          <w:noProof/>
          <w:sz w:val="24"/>
        </w:rPr>
        <w:t xml:space="preserve"> </w:t>
      </w:r>
      <w:r w:rsidRPr="00C01BA3">
        <w:rPr>
          <w:rFonts w:ascii="Cambria" w:hAnsi="Cambria"/>
          <w:b/>
          <w:bCs/>
          <w:noProof/>
          <w:sz w:val="24"/>
        </w:rPr>
        <w:t>42,</w:t>
      </w:r>
      <w:r w:rsidRPr="00C01BA3">
        <w:rPr>
          <w:rFonts w:ascii="Cambria" w:hAnsi="Cambria"/>
          <w:noProof/>
          <w:sz w:val="24"/>
        </w:rPr>
        <w:t xml:space="preserve"> 985–990 (2010).</w:t>
      </w:r>
    </w:p>
    <w:p w14:paraId="746E12FF"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128.</w:t>
      </w:r>
      <w:r w:rsidRPr="00C01BA3">
        <w:rPr>
          <w:rFonts w:ascii="Cambria" w:hAnsi="Cambria"/>
          <w:noProof/>
          <w:sz w:val="24"/>
        </w:rPr>
        <w:tab/>
        <w:t xml:space="preserve">Castillejo-López, C. </w:t>
      </w:r>
      <w:r w:rsidRPr="00C01BA3">
        <w:rPr>
          <w:rFonts w:ascii="Cambria" w:hAnsi="Cambria"/>
          <w:i/>
          <w:iCs/>
          <w:noProof/>
          <w:sz w:val="24"/>
        </w:rPr>
        <w:t>et al.</w:t>
      </w:r>
      <w:r w:rsidRPr="00C01BA3">
        <w:rPr>
          <w:rFonts w:ascii="Cambria" w:hAnsi="Cambria"/>
          <w:noProof/>
          <w:sz w:val="24"/>
        </w:rPr>
        <w:t xml:space="preserve"> Genetic and physical interaction of the B-cell systemic lupus erythematosus-associated genes BANK1 and BLK. </w:t>
      </w:r>
      <w:r w:rsidRPr="00C01BA3">
        <w:rPr>
          <w:rFonts w:ascii="Cambria" w:hAnsi="Cambria"/>
          <w:i/>
          <w:iCs/>
          <w:noProof/>
          <w:sz w:val="24"/>
        </w:rPr>
        <w:t>Ann. Rheum. Dis.</w:t>
      </w:r>
      <w:r w:rsidRPr="00C01BA3">
        <w:rPr>
          <w:rFonts w:ascii="Cambria" w:hAnsi="Cambria"/>
          <w:noProof/>
          <w:sz w:val="24"/>
        </w:rPr>
        <w:t xml:space="preserve"> </w:t>
      </w:r>
      <w:r w:rsidRPr="00C01BA3">
        <w:rPr>
          <w:rFonts w:ascii="Cambria" w:hAnsi="Cambria"/>
          <w:b/>
          <w:bCs/>
          <w:noProof/>
          <w:sz w:val="24"/>
        </w:rPr>
        <w:t>71,</w:t>
      </w:r>
      <w:r w:rsidRPr="00C01BA3">
        <w:rPr>
          <w:rFonts w:ascii="Cambria" w:hAnsi="Cambria"/>
          <w:noProof/>
          <w:sz w:val="24"/>
        </w:rPr>
        <w:t xml:space="preserve"> 136–42 (2012).</w:t>
      </w:r>
    </w:p>
    <w:p w14:paraId="3DDBBF91"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129.</w:t>
      </w:r>
      <w:r w:rsidRPr="00C01BA3">
        <w:rPr>
          <w:rFonts w:ascii="Cambria" w:hAnsi="Cambria"/>
          <w:noProof/>
          <w:sz w:val="24"/>
        </w:rPr>
        <w:tab/>
        <w:t>Gottesman, I. I., Ph, D. &amp; Gould, T. D. Reviews and Overviews The Endophenotype Concept in Psychiatry : Etymology and Strategic Intentions. 636–645 (2003).</w:t>
      </w:r>
    </w:p>
    <w:p w14:paraId="3250EC20"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130.</w:t>
      </w:r>
      <w:r w:rsidRPr="00C01BA3">
        <w:rPr>
          <w:rFonts w:ascii="Cambria" w:hAnsi="Cambria"/>
          <w:noProof/>
          <w:sz w:val="24"/>
        </w:rPr>
        <w:tab/>
        <w:t xml:space="preserve">Keightley, P. D. Models of quantitative variation of flux in metabolic pathways. </w:t>
      </w:r>
      <w:r w:rsidRPr="00C01BA3">
        <w:rPr>
          <w:rFonts w:ascii="Cambria" w:hAnsi="Cambria"/>
          <w:i/>
          <w:iCs/>
          <w:noProof/>
          <w:sz w:val="24"/>
        </w:rPr>
        <w:t>Genetics</w:t>
      </w:r>
      <w:r w:rsidRPr="00C01BA3">
        <w:rPr>
          <w:rFonts w:ascii="Cambria" w:hAnsi="Cambria"/>
          <w:noProof/>
          <w:sz w:val="24"/>
        </w:rPr>
        <w:t xml:space="preserve"> </w:t>
      </w:r>
      <w:r w:rsidRPr="00C01BA3">
        <w:rPr>
          <w:rFonts w:ascii="Cambria" w:hAnsi="Cambria"/>
          <w:b/>
          <w:bCs/>
          <w:noProof/>
          <w:sz w:val="24"/>
        </w:rPr>
        <w:t>121,</w:t>
      </w:r>
      <w:r w:rsidRPr="00C01BA3">
        <w:rPr>
          <w:rFonts w:ascii="Cambria" w:hAnsi="Cambria"/>
          <w:noProof/>
          <w:sz w:val="24"/>
        </w:rPr>
        <w:t xml:space="preserve"> 869–76 (1989).</w:t>
      </w:r>
    </w:p>
    <w:p w14:paraId="657F6848"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131.</w:t>
      </w:r>
      <w:r w:rsidRPr="00C01BA3">
        <w:rPr>
          <w:rFonts w:ascii="Cambria" w:hAnsi="Cambria"/>
          <w:noProof/>
          <w:sz w:val="24"/>
        </w:rPr>
        <w:tab/>
        <w:t xml:space="preserve">Gjuvsland, A. B., Hayes, B. J., Omholt, S. W. &amp; Carlborg, O. Statistical epistasis is a generic feature of gene regulatory networks. </w:t>
      </w:r>
      <w:r w:rsidRPr="00C01BA3">
        <w:rPr>
          <w:rFonts w:ascii="Cambria" w:hAnsi="Cambria"/>
          <w:i/>
          <w:iCs/>
          <w:noProof/>
          <w:sz w:val="24"/>
        </w:rPr>
        <w:t>Genetics</w:t>
      </w:r>
      <w:r w:rsidRPr="00C01BA3">
        <w:rPr>
          <w:rFonts w:ascii="Cambria" w:hAnsi="Cambria"/>
          <w:noProof/>
          <w:sz w:val="24"/>
        </w:rPr>
        <w:t xml:space="preserve"> </w:t>
      </w:r>
      <w:r w:rsidRPr="00C01BA3">
        <w:rPr>
          <w:rFonts w:ascii="Cambria" w:hAnsi="Cambria"/>
          <w:b/>
          <w:bCs/>
          <w:noProof/>
          <w:sz w:val="24"/>
        </w:rPr>
        <w:t>175,</w:t>
      </w:r>
      <w:r w:rsidRPr="00C01BA3">
        <w:rPr>
          <w:rFonts w:ascii="Cambria" w:hAnsi="Cambria"/>
          <w:noProof/>
          <w:sz w:val="24"/>
        </w:rPr>
        <w:t xml:space="preserve"> 411–20 (2007).</w:t>
      </w:r>
    </w:p>
    <w:p w14:paraId="63D07822"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132.</w:t>
      </w:r>
      <w:r w:rsidRPr="00C01BA3">
        <w:rPr>
          <w:rFonts w:ascii="Cambria" w:hAnsi="Cambria"/>
          <w:noProof/>
          <w:sz w:val="24"/>
        </w:rPr>
        <w:tab/>
        <w:t xml:space="preserve">Houle, D., Govindaraju, D. R. &amp; Omholt, S. Phenomics: the next challenge. </w:t>
      </w:r>
      <w:r w:rsidRPr="00C01BA3">
        <w:rPr>
          <w:rFonts w:ascii="Cambria" w:hAnsi="Cambria"/>
          <w:i/>
          <w:iCs/>
          <w:noProof/>
          <w:sz w:val="24"/>
        </w:rPr>
        <w:t>Nat. Rev. Genet.</w:t>
      </w:r>
      <w:r w:rsidRPr="00C01BA3">
        <w:rPr>
          <w:rFonts w:ascii="Cambria" w:hAnsi="Cambria"/>
          <w:noProof/>
          <w:sz w:val="24"/>
        </w:rPr>
        <w:t xml:space="preserve"> </w:t>
      </w:r>
      <w:r w:rsidRPr="00C01BA3">
        <w:rPr>
          <w:rFonts w:ascii="Cambria" w:hAnsi="Cambria"/>
          <w:b/>
          <w:bCs/>
          <w:noProof/>
          <w:sz w:val="24"/>
        </w:rPr>
        <w:t>11,</w:t>
      </w:r>
      <w:r w:rsidRPr="00C01BA3">
        <w:rPr>
          <w:rFonts w:ascii="Cambria" w:hAnsi="Cambria"/>
          <w:noProof/>
          <w:sz w:val="24"/>
        </w:rPr>
        <w:t xml:space="preserve"> 855–866 (2010).</w:t>
      </w:r>
    </w:p>
    <w:p w14:paraId="4F9D925B"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133.</w:t>
      </w:r>
      <w:r w:rsidRPr="00C01BA3">
        <w:rPr>
          <w:rFonts w:ascii="Cambria" w:hAnsi="Cambria"/>
          <w:noProof/>
          <w:sz w:val="24"/>
        </w:rPr>
        <w:tab/>
        <w:t xml:space="preserve">Hill, L. D. </w:t>
      </w:r>
      <w:r w:rsidRPr="00C01BA3">
        <w:rPr>
          <w:rFonts w:ascii="Cambria" w:hAnsi="Cambria"/>
          <w:i/>
          <w:iCs/>
          <w:noProof/>
          <w:sz w:val="24"/>
        </w:rPr>
        <w:t>et al.</w:t>
      </w:r>
      <w:r w:rsidRPr="00C01BA3">
        <w:rPr>
          <w:rFonts w:ascii="Cambria" w:hAnsi="Cambria"/>
          <w:noProof/>
          <w:sz w:val="24"/>
        </w:rPr>
        <w:t xml:space="preserve"> Epistasis between COMT and MTHFR in maternal-fetal dyads increases risk for preeclampsia. </w:t>
      </w:r>
      <w:r w:rsidRPr="00C01BA3">
        <w:rPr>
          <w:rFonts w:ascii="Cambria" w:hAnsi="Cambria"/>
          <w:i/>
          <w:iCs/>
          <w:noProof/>
          <w:sz w:val="24"/>
        </w:rPr>
        <w:t>PLoS One</w:t>
      </w:r>
      <w:r w:rsidRPr="00C01BA3">
        <w:rPr>
          <w:rFonts w:ascii="Cambria" w:hAnsi="Cambria"/>
          <w:noProof/>
          <w:sz w:val="24"/>
        </w:rPr>
        <w:t xml:space="preserve"> </w:t>
      </w:r>
      <w:r w:rsidRPr="00C01BA3">
        <w:rPr>
          <w:rFonts w:ascii="Cambria" w:hAnsi="Cambria"/>
          <w:b/>
          <w:bCs/>
          <w:noProof/>
          <w:sz w:val="24"/>
        </w:rPr>
        <w:t>6,</w:t>
      </w:r>
      <w:r w:rsidRPr="00C01BA3">
        <w:rPr>
          <w:rFonts w:ascii="Cambria" w:hAnsi="Cambria"/>
          <w:noProof/>
          <w:sz w:val="24"/>
        </w:rPr>
        <w:t xml:space="preserve"> e16681 (2011).</w:t>
      </w:r>
    </w:p>
    <w:p w14:paraId="6B049D60"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134.</w:t>
      </w:r>
      <w:r w:rsidRPr="00C01BA3">
        <w:rPr>
          <w:rFonts w:ascii="Cambria" w:hAnsi="Cambria"/>
          <w:noProof/>
          <w:sz w:val="24"/>
        </w:rPr>
        <w:tab/>
        <w:t xml:space="preserve">Génin, E. </w:t>
      </w:r>
      <w:r w:rsidRPr="00C01BA3">
        <w:rPr>
          <w:rFonts w:ascii="Cambria" w:hAnsi="Cambria"/>
          <w:i/>
          <w:iCs/>
          <w:noProof/>
          <w:sz w:val="24"/>
        </w:rPr>
        <w:t>et al.</w:t>
      </w:r>
      <w:r w:rsidRPr="00C01BA3">
        <w:rPr>
          <w:rFonts w:ascii="Cambria" w:hAnsi="Cambria"/>
          <w:noProof/>
          <w:sz w:val="24"/>
        </w:rPr>
        <w:t xml:space="preserve"> Epistatic interaction between BANK1 and BLK in rheumatoid arthritis: results from a large trans-ethnic meta-analysis. </w:t>
      </w:r>
      <w:r w:rsidRPr="00C01BA3">
        <w:rPr>
          <w:rFonts w:ascii="Cambria" w:hAnsi="Cambria"/>
          <w:i/>
          <w:iCs/>
          <w:noProof/>
          <w:sz w:val="24"/>
        </w:rPr>
        <w:t>PLoS One</w:t>
      </w:r>
      <w:r w:rsidRPr="00C01BA3">
        <w:rPr>
          <w:rFonts w:ascii="Cambria" w:hAnsi="Cambria"/>
          <w:noProof/>
          <w:sz w:val="24"/>
        </w:rPr>
        <w:t xml:space="preserve"> </w:t>
      </w:r>
      <w:r w:rsidRPr="00C01BA3">
        <w:rPr>
          <w:rFonts w:ascii="Cambria" w:hAnsi="Cambria"/>
          <w:b/>
          <w:bCs/>
          <w:noProof/>
          <w:sz w:val="24"/>
        </w:rPr>
        <w:t>8,</w:t>
      </w:r>
      <w:r w:rsidRPr="00C01BA3">
        <w:rPr>
          <w:rFonts w:ascii="Cambria" w:hAnsi="Cambria"/>
          <w:noProof/>
          <w:sz w:val="24"/>
        </w:rPr>
        <w:t xml:space="preserve"> e61044 (2013).</w:t>
      </w:r>
    </w:p>
    <w:p w14:paraId="2B16506E"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135.</w:t>
      </w:r>
      <w:r w:rsidRPr="00C01BA3">
        <w:rPr>
          <w:rFonts w:ascii="Cambria" w:hAnsi="Cambria"/>
          <w:noProof/>
          <w:sz w:val="24"/>
        </w:rPr>
        <w:tab/>
        <w:t xml:space="preserve">Fisher, R. The correlation between relatives on the supposition of Mendelian inheritance. </w:t>
      </w:r>
      <w:r w:rsidRPr="00C01BA3">
        <w:rPr>
          <w:rFonts w:ascii="Cambria" w:hAnsi="Cambria"/>
          <w:i/>
          <w:iCs/>
          <w:noProof/>
          <w:sz w:val="24"/>
        </w:rPr>
        <w:t>Trans. R. Soc. Edinburgh</w:t>
      </w:r>
      <w:r w:rsidRPr="00C01BA3">
        <w:rPr>
          <w:rFonts w:ascii="Cambria" w:hAnsi="Cambria"/>
          <w:noProof/>
          <w:sz w:val="24"/>
        </w:rPr>
        <w:t xml:space="preserve"> </w:t>
      </w:r>
      <w:r w:rsidRPr="00C01BA3">
        <w:rPr>
          <w:rFonts w:ascii="Cambria" w:hAnsi="Cambria"/>
          <w:b/>
          <w:bCs/>
          <w:noProof/>
          <w:sz w:val="24"/>
        </w:rPr>
        <w:t>52,</w:t>
      </w:r>
      <w:r w:rsidRPr="00C01BA3">
        <w:rPr>
          <w:rFonts w:ascii="Cambria" w:hAnsi="Cambria"/>
          <w:noProof/>
          <w:sz w:val="24"/>
        </w:rPr>
        <w:t xml:space="preserve"> 399–433 (1918).</w:t>
      </w:r>
    </w:p>
    <w:p w14:paraId="12185CD0"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136.</w:t>
      </w:r>
      <w:r w:rsidRPr="00C01BA3">
        <w:rPr>
          <w:rFonts w:ascii="Cambria" w:hAnsi="Cambria"/>
          <w:noProof/>
          <w:sz w:val="24"/>
        </w:rPr>
        <w:tab/>
        <w:t xml:space="preserve">Hill, W. G. Rates of change in quantitative traits from fixation of new mutations. </w:t>
      </w:r>
      <w:r w:rsidRPr="00C01BA3">
        <w:rPr>
          <w:rFonts w:ascii="Cambria" w:hAnsi="Cambria"/>
          <w:i/>
          <w:iCs/>
          <w:noProof/>
          <w:sz w:val="24"/>
        </w:rPr>
        <w:t>Proc. Natl. Acad. Sci. U. S. A.</w:t>
      </w:r>
      <w:r w:rsidRPr="00C01BA3">
        <w:rPr>
          <w:rFonts w:ascii="Cambria" w:hAnsi="Cambria"/>
          <w:noProof/>
          <w:sz w:val="24"/>
        </w:rPr>
        <w:t xml:space="preserve"> </w:t>
      </w:r>
      <w:r w:rsidRPr="00C01BA3">
        <w:rPr>
          <w:rFonts w:ascii="Cambria" w:hAnsi="Cambria"/>
          <w:b/>
          <w:bCs/>
          <w:noProof/>
          <w:sz w:val="24"/>
        </w:rPr>
        <w:t>79,</w:t>
      </w:r>
      <w:r w:rsidRPr="00C01BA3">
        <w:rPr>
          <w:rFonts w:ascii="Cambria" w:hAnsi="Cambria"/>
          <w:noProof/>
          <w:sz w:val="24"/>
        </w:rPr>
        <w:t xml:space="preserve"> 142 (1982).</w:t>
      </w:r>
    </w:p>
    <w:p w14:paraId="4BAD4AAA"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137.</w:t>
      </w:r>
      <w:r w:rsidRPr="00C01BA3">
        <w:rPr>
          <w:rFonts w:ascii="Cambria" w:hAnsi="Cambria"/>
          <w:noProof/>
          <w:sz w:val="24"/>
        </w:rPr>
        <w:tab/>
        <w:t xml:space="preserve">Eyre-Walker, A. Genetic architecture of a complex trait and its implications for fitness and genome-wide association studies. </w:t>
      </w:r>
      <w:r w:rsidRPr="00C01BA3">
        <w:rPr>
          <w:rFonts w:ascii="Cambria" w:hAnsi="Cambria"/>
          <w:i/>
          <w:iCs/>
          <w:noProof/>
          <w:sz w:val="24"/>
        </w:rPr>
        <w:t>Proc. Natl. Acad. Sci. U. S. A.</w:t>
      </w:r>
      <w:r w:rsidRPr="00C01BA3">
        <w:rPr>
          <w:rFonts w:ascii="Cambria" w:hAnsi="Cambria"/>
          <w:noProof/>
          <w:sz w:val="24"/>
        </w:rPr>
        <w:t xml:space="preserve"> </w:t>
      </w:r>
      <w:r w:rsidRPr="00C01BA3">
        <w:rPr>
          <w:rFonts w:ascii="Cambria" w:hAnsi="Cambria"/>
          <w:b/>
          <w:bCs/>
          <w:noProof/>
          <w:sz w:val="24"/>
        </w:rPr>
        <w:t>107 Suppl ,</w:t>
      </w:r>
      <w:r w:rsidRPr="00C01BA3">
        <w:rPr>
          <w:rFonts w:ascii="Cambria" w:hAnsi="Cambria"/>
          <w:noProof/>
          <w:sz w:val="24"/>
        </w:rPr>
        <w:t xml:space="preserve"> 1752–6 (2010).</w:t>
      </w:r>
    </w:p>
    <w:p w14:paraId="521630F3"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138.</w:t>
      </w:r>
      <w:r w:rsidRPr="00C01BA3">
        <w:rPr>
          <w:rFonts w:ascii="Cambria" w:hAnsi="Cambria"/>
          <w:noProof/>
          <w:sz w:val="24"/>
        </w:rPr>
        <w:tab/>
        <w:t xml:space="preserve">Barton, N. H. &amp; Keightley, P. D. Understanding quantitative genetic variation. </w:t>
      </w:r>
      <w:r w:rsidRPr="00C01BA3">
        <w:rPr>
          <w:rFonts w:ascii="Cambria" w:hAnsi="Cambria"/>
          <w:i/>
          <w:iCs/>
          <w:noProof/>
          <w:sz w:val="24"/>
        </w:rPr>
        <w:t>Nat. Rev. Genet.</w:t>
      </w:r>
      <w:r w:rsidRPr="00C01BA3">
        <w:rPr>
          <w:rFonts w:ascii="Cambria" w:hAnsi="Cambria"/>
          <w:noProof/>
          <w:sz w:val="24"/>
        </w:rPr>
        <w:t xml:space="preserve"> </w:t>
      </w:r>
      <w:r w:rsidRPr="00C01BA3">
        <w:rPr>
          <w:rFonts w:ascii="Cambria" w:hAnsi="Cambria"/>
          <w:b/>
          <w:bCs/>
          <w:noProof/>
          <w:sz w:val="24"/>
        </w:rPr>
        <w:t>3,</w:t>
      </w:r>
      <w:r w:rsidRPr="00C01BA3">
        <w:rPr>
          <w:rFonts w:ascii="Cambria" w:hAnsi="Cambria"/>
          <w:noProof/>
          <w:sz w:val="24"/>
        </w:rPr>
        <w:t xml:space="preserve"> 11–21 (2002).</w:t>
      </w:r>
    </w:p>
    <w:p w14:paraId="3860C846"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139.</w:t>
      </w:r>
      <w:r w:rsidRPr="00C01BA3">
        <w:rPr>
          <w:rFonts w:ascii="Cambria" w:hAnsi="Cambria"/>
          <w:noProof/>
          <w:sz w:val="24"/>
        </w:rPr>
        <w:tab/>
        <w:t xml:space="preserve">Crow, J. F. On epistasis: why it is unimportant in polygenic directional selection. </w:t>
      </w:r>
      <w:r w:rsidRPr="00C01BA3">
        <w:rPr>
          <w:rFonts w:ascii="Cambria" w:hAnsi="Cambria"/>
          <w:i/>
          <w:iCs/>
          <w:noProof/>
          <w:sz w:val="24"/>
        </w:rPr>
        <w:t>Philos. Trans. R. Soc. Lond. B. Biol. Sci.</w:t>
      </w:r>
      <w:r w:rsidRPr="00C01BA3">
        <w:rPr>
          <w:rFonts w:ascii="Cambria" w:hAnsi="Cambria"/>
          <w:noProof/>
          <w:sz w:val="24"/>
        </w:rPr>
        <w:t xml:space="preserve"> </w:t>
      </w:r>
      <w:r w:rsidRPr="00C01BA3">
        <w:rPr>
          <w:rFonts w:ascii="Cambria" w:hAnsi="Cambria"/>
          <w:b/>
          <w:bCs/>
          <w:noProof/>
          <w:sz w:val="24"/>
        </w:rPr>
        <w:t>365,</w:t>
      </w:r>
      <w:r w:rsidRPr="00C01BA3">
        <w:rPr>
          <w:rFonts w:ascii="Cambria" w:hAnsi="Cambria"/>
          <w:noProof/>
          <w:sz w:val="24"/>
        </w:rPr>
        <w:t xml:space="preserve"> 1241–4 (2010).</w:t>
      </w:r>
    </w:p>
    <w:p w14:paraId="73EFF1C7"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140.</w:t>
      </w:r>
      <w:r w:rsidRPr="00C01BA3">
        <w:rPr>
          <w:rFonts w:ascii="Cambria" w:hAnsi="Cambria"/>
          <w:noProof/>
          <w:sz w:val="24"/>
        </w:rPr>
        <w:tab/>
        <w:t xml:space="preserve">Phillips, P. C. Epistasis--the essential role of gene interactions in the structure and evolution of genetic systems. </w:t>
      </w:r>
      <w:r w:rsidRPr="00C01BA3">
        <w:rPr>
          <w:rFonts w:ascii="Cambria" w:hAnsi="Cambria"/>
          <w:i/>
          <w:iCs/>
          <w:noProof/>
          <w:sz w:val="24"/>
        </w:rPr>
        <w:t>Nat Rev Genet</w:t>
      </w:r>
      <w:r w:rsidRPr="00C01BA3">
        <w:rPr>
          <w:rFonts w:ascii="Cambria" w:hAnsi="Cambria"/>
          <w:noProof/>
          <w:sz w:val="24"/>
        </w:rPr>
        <w:t xml:space="preserve"> </w:t>
      </w:r>
      <w:r w:rsidRPr="00C01BA3">
        <w:rPr>
          <w:rFonts w:ascii="Cambria" w:hAnsi="Cambria"/>
          <w:b/>
          <w:bCs/>
          <w:noProof/>
          <w:sz w:val="24"/>
        </w:rPr>
        <w:t>9,</w:t>
      </w:r>
      <w:r w:rsidRPr="00C01BA3">
        <w:rPr>
          <w:rFonts w:ascii="Cambria" w:hAnsi="Cambria"/>
          <w:noProof/>
          <w:sz w:val="24"/>
        </w:rPr>
        <w:t xml:space="preserve"> 855–867 (2008).</w:t>
      </w:r>
    </w:p>
    <w:p w14:paraId="571B6304"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141.</w:t>
      </w:r>
      <w:r w:rsidRPr="00C01BA3">
        <w:rPr>
          <w:rFonts w:ascii="Cambria" w:hAnsi="Cambria"/>
          <w:noProof/>
          <w:sz w:val="24"/>
        </w:rPr>
        <w:tab/>
        <w:t xml:space="preserve">Hansen, T. F. &amp; Wagner, G. P. Modeling genetic architecture: a multilinear theory of gene interaction. </w:t>
      </w:r>
      <w:r w:rsidRPr="00C01BA3">
        <w:rPr>
          <w:rFonts w:ascii="Cambria" w:hAnsi="Cambria"/>
          <w:i/>
          <w:iCs/>
          <w:noProof/>
          <w:sz w:val="24"/>
        </w:rPr>
        <w:t>Theor. Popul. Biol.</w:t>
      </w:r>
      <w:r w:rsidRPr="00C01BA3">
        <w:rPr>
          <w:rFonts w:ascii="Cambria" w:hAnsi="Cambria"/>
          <w:noProof/>
          <w:sz w:val="24"/>
        </w:rPr>
        <w:t xml:space="preserve"> </w:t>
      </w:r>
      <w:r w:rsidRPr="00C01BA3">
        <w:rPr>
          <w:rFonts w:ascii="Cambria" w:hAnsi="Cambria"/>
          <w:b/>
          <w:bCs/>
          <w:noProof/>
          <w:sz w:val="24"/>
        </w:rPr>
        <w:t>59,</w:t>
      </w:r>
      <w:r w:rsidRPr="00C01BA3">
        <w:rPr>
          <w:rFonts w:ascii="Cambria" w:hAnsi="Cambria"/>
          <w:noProof/>
          <w:sz w:val="24"/>
        </w:rPr>
        <w:t xml:space="preserve"> 61–86 (2001).</w:t>
      </w:r>
    </w:p>
    <w:p w14:paraId="50B276E1"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142.</w:t>
      </w:r>
      <w:r w:rsidRPr="00C01BA3">
        <w:rPr>
          <w:rFonts w:ascii="Cambria" w:hAnsi="Cambria"/>
          <w:noProof/>
          <w:sz w:val="24"/>
        </w:rPr>
        <w:tab/>
        <w:t xml:space="preserve">Wright, S. Evolution in Mendelian Populations. </w:t>
      </w:r>
      <w:r w:rsidRPr="00C01BA3">
        <w:rPr>
          <w:rFonts w:ascii="Cambria" w:hAnsi="Cambria"/>
          <w:i/>
          <w:iCs/>
          <w:noProof/>
          <w:sz w:val="24"/>
        </w:rPr>
        <w:t>Genetics</w:t>
      </w:r>
      <w:r w:rsidRPr="00C01BA3">
        <w:rPr>
          <w:rFonts w:ascii="Cambria" w:hAnsi="Cambria"/>
          <w:noProof/>
          <w:sz w:val="24"/>
        </w:rPr>
        <w:t xml:space="preserve"> </w:t>
      </w:r>
      <w:r w:rsidRPr="00C01BA3">
        <w:rPr>
          <w:rFonts w:ascii="Cambria" w:hAnsi="Cambria"/>
          <w:b/>
          <w:bCs/>
          <w:noProof/>
          <w:sz w:val="24"/>
        </w:rPr>
        <w:t>16,</w:t>
      </w:r>
      <w:r w:rsidRPr="00C01BA3">
        <w:rPr>
          <w:rFonts w:ascii="Cambria" w:hAnsi="Cambria"/>
          <w:noProof/>
          <w:sz w:val="24"/>
        </w:rPr>
        <w:t xml:space="preserve"> 97–159 (1931).</w:t>
      </w:r>
    </w:p>
    <w:p w14:paraId="69877B30"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143.</w:t>
      </w:r>
      <w:r w:rsidRPr="00C01BA3">
        <w:rPr>
          <w:rFonts w:ascii="Cambria" w:hAnsi="Cambria"/>
          <w:noProof/>
          <w:sz w:val="24"/>
        </w:rPr>
        <w:tab/>
        <w:t xml:space="preserve">Orr, H. a &amp; Turelli, M. The evolution of postzygotic isolation: accumulating Dobzhansky-Muller incompatibilities. </w:t>
      </w:r>
      <w:r w:rsidRPr="00C01BA3">
        <w:rPr>
          <w:rFonts w:ascii="Cambria" w:hAnsi="Cambria"/>
          <w:i/>
          <w:iCs/>
          <w:noProof/>
          <w:sz w:val="24"/>
        </w:rPr>
        <w:t>Evolution</w:t>
      </w:r>
      <w:r w:rsidRPr="00C01BA3">
        <w:rPr>
          <w:rFonts w:ascii="Cambria" w:hAnsi="Cambria"/>
          <w:noProof/>
          <w:sz w:val="24"/>
        </w:rPr>
        <w:t xml:space="preserve"> </w:t>
      </w:r>
      <w:r w:rsidRPr="00C01BA3">
        <w:rPr>
          <w:rFonts w:ascii="Cambria" w:hAnsi="Cambria"/>
          <w:b/>
          <w:bCs/>
          <w:noProof/>
          <w:sz w:val="24"/>
        </w:rPr>
        <w:t>55,</w:t>
      </w:r>
      <w:r w:rsidRPr="00C01BA3">
        <w:rPr>
          <w:rFonts w:ascii="Cambria" w:hAnsi="Cambria"/>
          <w:noProof/>
          <w:sz w:val="24"/>
        </w:rPr>
        <w:t xml:space="preserve"> 1085–94 (2001).</w:t>
      </w:r>
    </w:p>
    <w:p w14:paraId="0D8DDE65"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144.</w:t>
      </w:r>
      <w:r w:rsidRPr="00C01BA3">
        <w:rPr>
          <w:rFonts w:ascii="Cambria" w:hAnsi="Cambria"/>
          <w:noProof/>
          <w:sz w:val="24"/>
        </w:rPr>
        <w:tab/>
        <w:t xml:space="preserve">Breen, M. S., Kemena, C., Vlasov, P. K., Notredame, C. &amp; Kondrashov, F. a. Epistasis as the primary factor in molecular evolution. </w:t>
      </w:r>
      <w:r w:rsidRPr="00C01BA3">
        <w:rPr>
          <w:rFonts w:ascii="Cambria" w:hAnsi="Cambria"/>
          <w:i/>
          <w:iCs/>
          <w:noProof/>
          <w:sz w:val="24"/>
        </w:rPr>
        <w:t>Nature</w:t>
      </w:r>
      <w:r w:rsidRPr="00C01BA3">
        <w:rPr>
          <w:rFonts w:ascii="Cambria" w:hAnsi="Cambria"/>
          <w:noProof/>
          <w:sz w:val="24"/>
        </w:rPr>
        <w:t xml:space="preserve"> </w:t>
      </w:r>
      <w:r w:rsidRPr="00C01BA3">
        <w:rPr>
          <w:rFonts w:ascii="Cambria" w:hAnsi="Cambria"/>
          <w:b/>
          <w:bCs/>
          <w:noProof/>
          <w:sz w:val="24"/>
        </w:rPr>
        <w:t>490,</w:t>
      </w:r>
      <w:r w:rsidRPr="00C01BA3">
        <w:rPr>
          <w:rFonts w:ascii="Cambria" w:hAnsi="Cambria"/>
          <w:noProof/>
          <w:sz w:val="24"/>
        </w:rPr>
        <w:t xml:space="preserve"> 535–538 (2012).</w:t>
      </w:r>
    </w:p>
    <w:p w14:paraId="16998922"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145.</w:t>
      </w:r>
      <w:r w:rsidRPr="00C01BA3">
        <w:rPr>
          <w:rFonts w:ascii="Cambria" w:hAnsi="Cambria"/>
          <w:noProof/>
          <w:sz w:val="24"/>
        </w:rPr>
        <w:tab/>
        <w:t xml:space="preserve">Kondrashov, A., Sunyaev, S. &amp; Kondrashov, F. Dobzhansky–Muller incompatibilities in protein evolution. </w:t>
      </w:r>
      <w:r w:rsidRPr="00C01BA3">
        <w:rPr>
          <w:rFonts w:ascii="Cambria" w:hAnsi="Cambria"/>
          <w:i/>
          <w:iCs/>
          <w:noProof/>
          <w:sz w:val="24"/>
        </w:rPr>
        <w:t>Proc. Natl. Acad. Sci. U. S. A.</w:t>
      </w:r>
      <w:r w:rsidRPr="00C01BA3">
        <w:rPr>
          <w:rFonts w:ascii="Cambria" w:hAnsi="Cambria"/>
          <w:noProof/>
          <w:sz w:val="24"/>
        </w:rPr>
        <w:t xml:space="preserve"> </w:t>
      </w:r>
      <w:r w:rsidRPr="00C01BA3">
        <w:rPr>
          <w:rFonts w:ascii="Cambria" w:hAnsi="Cambria"/>
          <w:b/>
          <w:bCs/>
          <w:noProof/>
          <w:sz w:val="24"/>
        </w:rPr>
        <w:t>99,</w:t>
      </w:r>
      <w:r w:rsidRPr="00C01BA3">
        <w:rPr>
          <w:rFonts w:ascii="Cambria" w:hAnsi="Cambria"/>
          <w:noProof/>
          <w:sz w:val="24"/>
        </w:rPr>
        <w:t xml:space="preserve"> 14878–14883 (2002).</w:t>
      </w:r>
    </w:p>
    <w:p w14:paraId="1B2E98EC"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146.</w:t>
      </w:r>
      <w:r w:rsidRPr="00C01BA3">
        <w:rPr>
          <w:rFonts w:ascii="Cambria" w:hAnsi="Cambria"/>
          <w:noProof/>
          <w:sz w:val="24"/>
        </w:rPr>
        <w:tab/>
        <w:t xml:space="preserve">Lappalainen, T., Montgomery, S. B., Nica, A. C. &amp; Dermitzakis, E. T. Epistatic selection between coding and regulatory variation in human evolution and disease. </w:t>
      </w:r>
      <w:r w:rsidRPr="00C01BA3">
        <w:rPr>
          <w:rFonts w:ascii="Cambria" w:hAnsi="Cambria"/>
          <w:i/>
          <w:iCs/>
          <w:noProof/>
          <w:sz w:val="24"/>
        </w:rPr>
        <w:t>Am J Hum Genet</w:t>
      </w:r>
      <w:r w:rsidRPr="00C01BA3">
        <w:rPr>
          <w:rFonts w:ascii="Cambria" w:hAnsi="Cambria"/>
          <w:noProof/>
          <w:sz w:val="24"/>
        </w:rPr>
        <w:t xml:space="preserve"> </w:t>
      </w:r>
      <w:r w:rsidRPr="00C01BA3">
        <w:rPr>
          <w:rFonts w:ascii="Cambria" w:hAnsi="Cambria"/>
          <w:b/>
          <w:bCs/>
          <w:noProof/>
          <w:sz w:val="24"/>
        </w:rPr>
        <w:t>89,</w:t>
      </w:r>
      <w:r w:rsidRPr="00C01BA3">
        <w:rPr>
          <w:rFonts w:ascii="Cambria" w:hAnsi="Cambria"/>
          <w:noProof/>
          <w:sz w:val="24"/>
        </w:rPr>
        <w:t xml:space="preserve"> 459–463 (2011).</w:t>
      </w:r>
    </w:p>
    <w:p w14:paraId="65AD58B8"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147.</w:t>
      </w:r>
      <w:r w:rsidRPr="00C01BA3">
        <w:rPr>
          <w:rFonts w:ascii="Cambria" w:hAnsi="Cambria"/>
          <w:noProof/>
          <w:sz w:val="24"/>
        </w:rPr>
        <w:tab/>
        <w:t xml:space="preserve">Alvarez-Castro, J. M., Le Rouzic, A., Carlborg, O., Álvarez-Castro, J. M. &amp; Carlborg, Ö. How to perform meaningful estimates of genetic effects. </w:t>
      </w:r>
      <w:r w:rsidRPr="00C01BA3">
        <w:rPr>
          <w:rFonts w:ascii="Cambria" w:hAnsi="Cambria"/>
          <w:i/>
          <w:iCs/>
          <w:noProof/>
          <w:sz w:val="24"/>
        </w:rPr>
        <w:t>PLoS Genet.</w:t>
      </w:r>
      <w:r w:rsidRPr="00C01BA3">
        <w:rPr>
          <w:rFonts w:ascii="Cambria" w:hAnsi="Cambria"/>
          <w:noProof/>
          <w:sz w:val="24"/>
        </w:rPr>
        <w:t xml:space="preserve"> </w:t>
      </w:r>
      <w:r w:rsidRPr="00C01BA3">
        <w:rPr>
          <w:rFonts w:ascii="Cambria" w:hAnsi="Cambria"/>
          <w:b/>
          <w:bCs/>
          <w:noProof/>
          <w:sz w:val="24"/>
        </w:rPr>
        <w:t>4,</w:t>
      </w:r>
      <w:r w:rsidRPr="00C01BA3">
        <w:rPr>
          <w:rFonts w:ascii="Cambria" w:hAnsi="Cambria"/>
          <w:noProof/>
          <w:sz w:val="24"/>
        </w:rPr>
        <w:t xml:space="preserve"> e1000062 (2008).</w:t>
      </w:r>
    </w:p>
    <w:p w14:paraId="46317385"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148.</w:t>
      </w:r>
      <w:r w:rsidRPr="00C01BA3">
        <w:rPr>
          <w:rFonts w:ascii="Cambria" w:hAnsi="Cambria"/>
          <w:noProof/>
          <w:sz w:val="24"/>
        </w:rPr>
        <w:tab/>
        <w:t xml:space="preserve">Haig, D. Does heritability hide in epistasis between linked SNPs? </w:t>
      </w:r>
      <w:r w:rsidRPr="00C01BA3">
        <w:rPr>
          <w:rFonts w:ascii="Cambria" w:hAnsi="Cambria"/>
          <w:i/>
          <w:iCs/>
          <w:noProof/>
          <w:sz w:val="24"/>
        </w:rPr>
        <w:t>Eur. J. Hum. Genet.</w:t>
      </w:r>
      <w:r w:rsidRPr="00C01BA3">
        <w:rPr>
          <w:rFonts w:ascii="Cambria" w:hAnsi="Cambria"/>
          <w:noProof/>
          <w:sz w:val="24"/>
        </w:rPr>
        <w:t xml:space="preserve"> </w:t>
      </w:r>
      <w:r w:rsidRPr="00C01BA3">
        <w:rPr>
          <w:rFonts w:ascii="Cambria" w:hAnsi="Cambria"/>
          <w:b/>
          <w:bCs/>
          <w:noProof/>
          <w:sz w:val="24"/>
        </w:rPr>
        <w:t>19,</w:t>
      </w:r>
      <w:r w:rsidRPr="00C01BA3">
        <w:rPr>
          <w:rFonts w:ascii="Cambria" w:hAnsi="Cambria"/>
          <w:noProof/>
          <w:sz w:val="24"/>
        </w:rPr>
        <w:t xml:space="preserve"> 123 (2011).</w:t>
      </w:r>
    </w:p>
    <w:p w14:paraId="722985A3"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149.</w:t>
      </w:r>
      <w:r w:rsidRPr="00C01BA3">
        <w:rPr>
          <w:rFonts w:ascii="Cambria" w:hAnsi="Cambria"/>
          <w:noProof/>
          <w:sz w:val="24"/>
        </w:rPr>
        <w:tab/>
        <w:t xml:space="preserve">Hu, X. </w:t>
      </w:r>
      <w:r w:rsidRPr="00C01BA3">
        <w:rPr>
          <w:rFonts w:ascii="Cambria" w:hAnsi="Cambria"/>
          <w:i/>
          <w:iCs/>
          <w:noProof/>
          <w:sz w:val="24"/>
        </w:rPr>
        <w:t>et al.</w:t>
      </w:r>
      <w:r w:rsidRPr="00C01BA3">
        <w:rPr>
          <w:rFonts w:ascii="Cambria" w:hAnsi="Cambria"/>
          <w:noProof/>
          <w:sz w:val="24"/>
        </w:rPr>
        <w:t xml:space="preserve"> Integrating autoimmune risk loci with gene-expression data identifies specific pathogenic immune cell subsets. </w:t>
      </w:r>
      <w:r w:rsidRPr="00C01BA3">
        <w:rPr>
          <w:rFonts w:ascii="Cambria" w:hAnsi="Cambria"/>
          <w:i/>
          <w:iCs/>
          <w:noProof/>
          <w:sz w:val="24"/>
        </w:rPr>
        <w:t>Am J Hum Genet</w:t>
      </w:r>
      <w:r w:rsidRPr="00C01BA3">
        <w:rPr>
          <w:rFonts w:ascii="Cambria" w:hAnsi="Cambria"/>
          <w:noProof/>
          <w:sz w:val="24"/>
        </w:rPr>
        <w:t xml:space="preserve"> </w:t>
      </w:r>
      <w:r w:rsidRPr="00C01BA3">
        <w:rPr>
          <w:rFonts w:ascii="Cambria" w:hAnsi="Cambria"/>
          <w:b/>
          <w:bCs/>
          <w:noProof/>
          <w:sz w:val="24"/>
        </w:rPr>
        <w:t>89,</w:t>
      </w:r>
      <w:r w:rsidRPr="00C01BA3">
        <w:rPr>
          <w:rFonts w:ascii="Cambria" w:hAnsi="Cambria"/>
          <w:noProof/>
          <w:sz w:val="24"/>
        </w:rPr>
        <w:t xml:space="preserve"> 496–506 (2011).</w:t>
      </w:r>
    </w:p>
    <w:p w14:paraId="3DF8B3A1"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150.</w:t>
      </w:r>
      <w:r w:rsidRPr="00C01BA3">
        <w:rPr>
          <w:rFonts w:ascii="Cambria" w:hAnsi="Cambria"/>
          <w:noProof/>
          <w:sz w:val="24"/>
        </w:rPr>
        <w:tab/>
        <w:t xml:space="preserve">Wray, N. R., Yang, J., Goddard, M. E. &amp; Visscher, P. M. The Genetic Interpretation of Area under the ROC Curve in Genomic Profiling. </w:t>
      </w:r>
      <w:r w:rsidRPr="00C01BA3">
        <w:rPr>
          <w:rFonts w:ascii="Cambria" w:hAnsi="Cambria"/>
          <w:i/>
          <w:iCs/>
          <w:noProof/>
          <w:sz w:val="24"/>
        </w:rPr>
        <w:t>PLoS Genet.</w:t>
      </w:r>
      <w:r w:rsidRPr="00C01BA3">
        <w:rPr>
          <w:rFonts w:ascii="Cambria" w:hAnsi="Cambria"/>
          <w:noProof/>
          <w:sz w:val="24"/>
        </w:rPr>
        <w:t xml:space="preserve"> </w:t>
      </w:r>
      <w:r w:rsidRPr="00C01BA3">
        <w:rPr>
          <w:rFonts w:ascii="Cambria" w:hAnsi="Cambria"/>
          <w:b/>
          <w:bCs/>
          <w:noProof/>
          <w:sz w:val="24"/>
        </w:rPr>
        <w:t>6,</w:t>
      </w:r>
      <w:r w:rsidRPr="00C01BA3">
        <w:rPr>
          <w:rFonts w:ascii="Cambria" w:hAnsi="Cambria"/>
          <w:noProof/>
          <w:sz w:val="24"/>
        </w:rPr>
        <w:t xml:space="preserve"> e1000864 (2010).</w:t>
      </w:r>
    </w:p>
    <w:p w14:paraId="090FF33F"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151.</w:t>
      </w:r>
      <w:r w:rsidRPr="00C01BA3">
        <w:rPr>
          <w:rFonts w:ascii="Cambria" w:hAnsi="Cambria"/>
          <w:noProof/>
          <w:sz w:val="24"/>
        </w:rPr>
        <w:tab/>
        <w:t xml:space="preserve">Daetwyler, H. D., Villanueva, B. &amp; Woolliams, J. a. Accuracy of predicting the genetic risk of disease using a genome-wide approach. </w:t>
      </w:r>
      <w:r w:rsidRPr="00C01BA3">
        <w:rPr>
          <w:rFonts w:ascii="Cambria" w:hAnsi="Cambria"/>
          <w:i/>
          <w:iCs/>
          <w:noProof/>
          <w:sz w:val="24"/>
        </w:rPr>
        <w:t>PLoS One</w:t>
      </w:r>
      <w:r w:rsidRPr="00C01BA3">
        <w:rPr>
          <w:rFonts w:ascii="Cambria" w:hAnsi="Cambria"/>
          <w:noProof/>
          <w:sz w:val="24"/>
        </w:rPr>
        <w:t xml:space="preserve"> </w:t>
      </w:r>
      <w:r w:rsidRPr="00C01BA3">
        <w:rPr>
          <w:rFonts w:ascii="Cambria" w:hAnsi="Cambria"/>
          <w:b/>
          <w:bCs/>
          <w:noProof/>
          <w:sz w:val="24"/>
        </w:rPr>
        <w:t>3,</w:t>
      </w:r>
      <w:r w:rsidRPr="00C01BA3">
        <w:rPr>
          <w:rFonts w:ascii="Cambria" w:hAnsi="Cambria"/>
          <w:noProof/>
          <w:sz w:val="24"/>
        </w:rPr>
        <w:t xml:space="preserve"> e3395 (2008).</w:t>
      </w:r>
    </w:p>
    <w:p w14:paraId="43F35D80"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152.</w:t>
      </w:r>
      <w:r w:rsidRPr="00C01BA3">
        <w:rPr>
          <w:rFonts w:ascii="Cambria" w:hAnsi="Cambria"/>
          <w:noProof/>
          <w:sz w:val="24"/>
        </w:rPr>
        <w:tab/>
        <w:t xml:space="preserve">Quon, G., Lippert, C., Heckerman, D. &amp; Listgarten, J. Patterns of methylation heritability in a genome-wide analysis of four brain regions. </w:t>
      </w:r>
      <w:r w:rsidRPr="00C01BA3">
        <w:rPr>
          <w:rFonts w:ascii="Cambria" w:hAnsi="Cambria"/>
          <w:i/>
          <w:iCs/>
          <w:noProof/>
          <w:sz w:val="24"/>
        </w:rPr>
        <w:t>Nucleic Acids Res.</w:t>
      </w:r>
      <w:r w:rsidRPr="00C01BA3">
        <w:rPr>
          <w:rFonts w:ascii="Cambria" w:hAnsi="Cambria"/>
          <w:noProof/>
          <w:sz w:val="24"/>
        </w:rPr>
        <w:t xml:space="preserve"> </w:t>
      </w:r>
      <w:r w:rsidRPr="00C01BA3">
        <w:rPr>
          <w:rFonts w:ascii="Cambria" w:hAnsi="Cambria"/>
          <w:b/>
          <w:bCs/>
          <w:noProof/>
          <w:sz w:val="24"/>
        </w:rPr>
        <w:t>41,</w:t>
      </w:r>
      <w:r w:rsidRPr="00C01BA3">
        <w:rPr>
          <w:rFonts w:ascii="Cambria" w:hAnsi="Cambria"/>
          <w:noProof/>
          <w:sz w:val="24"/>
        </w:rPr>
        <w:t xml:space="preserve"> 2095–104 (2013).</w:t>
      </w:r>
    </w:p>
    <w:p w14:paraId="6A56D861"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153.</w:t>
      </w:r>
      <w:r w:rsidRPr="00C01BA3">
        <w:rPr>
          <w:rFonts w:ascii="Cambria" w:hAnsi="Cambria"/>
          <w:noProof/>
          <w:sz w:val="24"/>
        </w:rPr>
        <w:tab/>
        <w:t xml:space="preserve">Gervin, K. </w:t>
      </w:r>
      <w:r w:rsidRPr="00C01BA3">
        <w:rPr>
          <w:rFonts w:ascii="Cambria" w:hAnsi="Cambria"/>
          <w:i/>
          <w:iCs/>
          <w:noProof/>
          <w:sz w:val="24"/>
        </w:rPr>
        <w:t>et al.</w:t>
      </w:r>
      <w:r w:rsidRPr="00C01BA3">
        <w:rPr>
          <w:rFonts w:ascii="Cambria" w:hAnsi="Cambria"/>
          <w:noProof/>
          <w:sz w:val="24"/>
        </w:rPr>
        <w:t xml:space="preserve"> Extensive variation and low heritability of DNA methylation identified in a twin study. </w:t>
      </w:r>
      <w:r w:rsidRPr="00C01BA3">
        <w:rPr>
          <w:rFonts w:ascii="Cambria" w:hAnsi="Cambria"/>
          <w:i/>
          <w:iCs/>
          <w:noProof/>
          <w:sz w:val="24"/>
        </w:rPr>
        <w:t>Genome Res.</w:t>
      </w:r>
      <w:r w:rsidRPr="00C01BA3">
        <w:rPr>
          <w:rFonts w:ascii="Cambria" w:hAnsi="Cambria"/>
          <w:noProof/>
          <w:sz w:val="24"/>
        </w:rPr>
        <w:t xml:space="preserve"> </w:t>
      </w:r>
      <w:r w:rsidRPr="00C01BA3">
        <w:rPr>
          <w:rFonts w:ascii="Cambria" w:hAnsi="Cambria"/>
          <w:b/>
          <w:bCs/>
          <w:noProof/>
          <w:sz w:val="24"/>
        </w:rPr>
        <w:t>21,</w:t>
      </w:r>
      <w:r w:rsidRPr="00C01BA3">
        <w:rPr>
          <w:rFonts w:ascii="Cambria" w:hAnsi="Cambria"/>
          <w:noProof/>
          <w:sz w:val="24"/>
        </w:rPr>
        <w:t xml:space="preserve"> 1813–21 (2011).</w:t>
      </w:r>
    </w:p>
    <w:p w14:paraId="20B7FC1F"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154.</w:t>
      </w:r>
      <w:r w:rsidRPr="00C01BA3">
        <w:rPr>
          <w:rFonts w:ascii="Cambria" w:hAnsi="Cambria"/>
          <w:noProof/>
          <w:sz w:val="24"/>
        </w:rPr>
        <w:tab/>
        <w:t xml:space="preserve">Powell, J. E. </w:t>
      </w:r>
      <w:r w:rsidRPr="00C01BA3">
        <w:rPr>
          <w:rFonts w:ascii="Cambria" w:hAnsi="Cambria"/>
          <w:i/>
          <w:iCs/>
          <w:noProof/>
          <w:sz w:val="24"/>
        </w:rPr>
        <w:t>et al.</w:t>
      </w:r>
      <w:r w:rsidRPr="00C01BA3">
        <w:rPr>
          <w:rFonts w:ascii="Cambria" w:hAnsi="Cambria"/>
          <w:noProof/>
          <w:sz w:val="24"/>
        </w:rPr>
        <w:t xml:space="preserve"> The Brisbane Systems Genetics Study: genetical genomics meets complex trait genetics. </w:t>
      </w:r>
      <w:r w:rsidRPr="00C01BA3">
        <w:rPr>
          <w:rFonts w:ascii="Cambria" w:hAnsi="Cambria"/>
          <w:i/>
          <w:iCs/>
          <w:noProof/>
          <w:sz w:val="24"/>
        </w:rPr>
        <w:t>PLoS One</w:t>
      </w:r>
      <w:r w:rsidRPr="00C01BA3">
        <w:rPr>
          <w:rFonts w:ascii="Cambria" w:hAnsi="Cambria"/>
          <w:noProof/>
          <w:sz w:val="24"/>
        </w:rPr>
        <w:t xml:space="preserve"> </w:t>
      </w:r>
      <w:r w:rsidRPr="00C01BA3">
        <w:rPr>
          <w:rFonts w:ascii="Cambria" w:hAnsi="Cambria"/>
          <w:b/>
          <w:bCs/>
          <w:noProof/>
          <w:sz w:val="24"/>
        </w:rPr>
        <w:t>7,</w:t>
      </w:r>
      <w:r w:rsidRPr="00C01BA3">
        <w:rPr>
          <w:rFonts w:ascii="Cambria" w:hAnsi="Cambria"/>
          <w:noProof/>
          <w:sz w:val="24"/>
        </w:rPr>
        <w:t xml:space="preserve"> e35430 (2012).</w:t>
      </w:r>
    </w:p>
    <w:p w14:paraId="4D5006E7"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155.</w:t>
      </w:r>
      <w:r w:rsidRPr="00C01BA3">
        <w:rPr>
          <w:rFonts w:ascii="Cambria" w:hAnsi="Cambria"/>
          <w:noProof/>
          <w:sz w:val="24"/>
        </w:rPr>
        <w:tab/>
        <w:t xml:space="preserve">Purcell, S. M. </w:t>
      </w:r>
      <w:r w:rsidRPr="00C01BA3">
        <w:rPr>
          <w:rFonts w:ascii="Cambria" w:hAnsi="Cambria"/>
          <w:i/>
          <w:iCs/>
          <w:noProof/>
          <w:sz w:val="24"/>
        </w:rPr>
        <w:t>et al.</w:t>
      </w:r>
      <w:r w:rsidRPr="00C01BA3">
        <w:rPr>
          <w:rFonts w:ascii="Cambria" w:hAnsi="Cambria"/>
          <w:noProof/>
          <w:sz w:val="24"/>
        </w:rPr>
        <w:t xml:space="preserve"> Common polygenic variation contributes to risk of schizophrenia and bipolar disorder. </w:t>
      </w:r>
      <w:r w:rsidRPr="00C01BA3">
        <w:rPr>
          <w:rFonts w:ascii="Cambria" w:hAnsi="Cambria"/>
          <w:i/>
          <w:iCs/>
          <w:noProof/>
          <w:sz w:val="24"/>
        </w:rPr>
        <w:t>Nature</w:t>
      </w:r>
      <w:r w:rsidRPr="00C01BA3">
        <w:rPr>
          <w:rFonts w:ascii="Cambria" w:hAnsi="Cambria"/>
          <w:noProof/>
          <w:sz w:val="24"/>
        </w:rPr>
        <w:t xml:space="preserve"> </w:t>
      </w:r>
      <w:r w:rsidRPr="00C01BA3">
        <w:rPr>
          <w:rFonts w:ascii="Cambria" w:hAnsi="Cambria"/>
          <w:b/>
          <w:bCs/>
          <w:noProof/>
          <w:sz w:val="24"/>
        </w:rPr>
        <w:t>460,</w:t>
      </w:r>
      <w:r w:rsidRPr="00C01BA3">
        <w:rPr>
          <w:rFonts w:ascii="Cambria" w:hAnsi="Cambria"/>
          <w:noProof/>
          <w:sz w:val="24"/>
        </w:rPr>
        <w:t xml:space="preserve"> 748–752 (2009).</w:t>
      </w:r>
    </w:p>
    <w:p w14:paraId="1225BD5D"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156.</w:t>
      </w:r>
      <w:r w:rsidRPr="00C01BA3">
        <w:rPr>
          <w:rFonts w:ascii="Cambria" w:hAnsi="Cambria"/>
          <w:noProof/>
          <w:sz w:val="24"/>
        </w:rPr>
        <w:tab/>
        <w:t xml:space="preserve">Wray, N. R. </w:t>
      </w:r>
      <w:r w:rsidRPr="00C01BA3">
        <w:rPr>
          <w:rFonts w:ascii="Cambria" w:hAnsi="Cambria"/>
          <w:i/>
          <w:iCs/>
          <w:noProof/>
          <w:sz w:val="24"/>
        </w:rPr>
        <w:t>et al.</w:t>
      </w:r>
      <w:r w:rsidRPr="00C01BA3">
        <w:rPr>
          <w:rFonts w:ascii="Cambria" w:hAnsi="Cambria"/>
          <w:noProof/>
          <w:sz w:val="24"/>
        </w:rPr>
        <w:t xml:space="preserve"> Pitfalls of predicting complex traits from SNPs. </w:t>
      </w:r>
      <w:r w:rsidRPr="00C01BA3">
        <w:rPr>
          <w:rFonts w:ascii="Cambria" w:hAnsi="Cambria"/>
          <w:i/>
          <w:iCs/>
          <w:noProof/>
          <w:sz w:val="24"/>
        </w:rPr>
        <w:t>Nat Rev Genet</w:t>
      </w:r>
      <w:r w:rsidRPr="00C01BA3">
        <w:rPr>
          <w:rFonts w:ascii="Cambria" w:hAnsi="Cambria"/>
          <w:noProof/>
          <w:sz w:val="24"/>
        </w:rPr>
        <w:t xml:space="preserve"> </w:t>
      </w:r>
      <w:r w:rsidRPr="00C01BA3">
        <w:rPr>
          <w:rFonts w:ascii="Cambria" w:hAnsi="Cambria"/>
          <w:b/>
          <w:bCs/>
          <w:noProof/>
          <w:sz w:val="24"/>
        </w:rPr>
        <w:t>14,</w:t>
      </w:r>
      <w:r w:rsidRPr="00C01BA3">
        <w:rPr>
          <w:rFonts w:ascii="Cambria" w:hAnsi="Cambria"/>
          <w:noProof/>
          <w:sz w:val="24"/>
        </w:rPr>
        <w:t xml:space="preserve"> 507–515 (2013).</w:t>
      </w:r>
    </w:p>
    <w:p w14:paraId="4CDE4C69"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157.</w:t>
      </w:r>
      <w:r w:rsidRPr="00C01BA3">
        <w:rPr>
          <w:rFonts w:ascii="Cambria" w:hAnsi="Cambria"/>
          <w:noProof/>
          <w:sz w:val="24"/>
        </w:rPr>
        <w:tab/>
        <w:t xml:space="preserve">Zhou, X., Carbonetto, P. &amp; Stephens, M. Polygenic modeling with bayesian sparse linear mixed models. </w:t>
      </w:r>
      <w:r w:rsidRPr="00C01BA3">
        <w:rPr>
          <w:rFonts w:ascii="Cambria" w:hAnsi="Cambria"/>
          <w:i/>
          <w:iCs/>
          <w:noProof/>
          <w:sz w:val="24"/>
        </w:rPr>
        <w:t>PLoS Genet.</w:t>
      </w:r>
      <w:r w:rsidRPr="00C01BA3">
        <w:rPr>
          <w:rFonts w:ascii="Cambria" w:hAnsi="Cambria"/>
          <w:noProof/>
          <w:sz w:val="24"/>
        </w:rPr>
        <w:t xml:space="preserve"> </w:t>
      </w:r>
      <w:r w:rsidRPr="00C01BA3">
        <w:rPr>
          <w:rFonts w:ascii="Cambria" w:hAnsi="Cambria"/>
          <w:b/>
          <w:bCs/>
          <w:noProof/>
          <w:sz w:val="24"/>
        </w:rPr>
        <w:t>9,</w:t>
      </w:r>
      <w:r w:rsidRPr="00C01BA3">
        <w:rPr>
          <w:rFonts w:ascii="Cambria" w:hAnsi="Cambria"/>
          <w:noProof/>
          <w:sz w:val="24"/>
        </w:rPr>
        <w:t xml:space="preserve"> e1003264 (2013).</w:t>
      </w:r>
    </w:p>
    <w:p w14:paraId="072637C2"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158.</w:t>
      </w:r>
      <w:r w:rsidRPr="00C01BA3">
        <w:rPr>
          <w:rFonts w:ascii="Cambria" w:hAnsi="Cambria"/>
          <w:noProof/>
          <w:sz w:val="24"/>
        </w:rPr>
        <w:tab/>
        <w:t xml:space="preserve">Becker, T., Herold, C., Meesters, C., Mattheisen, M. &amp; Baur, M. P. Significance Levels in Genome-Wide Interaction Analysis (GWIA). </w:t>
      </w:r>
      <w:r w:rsidRPr="00C01BA3">
        <w:rPr>
          <w:rFonts w:ascii="Cambria" w:hAnsi="Cambria"/>
          <w:i/>
          <w:iCs/>
          <w:noProof/>
          <w:sz w:val="24"/>
        </w:rPr>
        <w:t>Ann. Hum. Genet.</w:t>
      </w:r>
      <w:r w:rsidRPr="00C01BA3">
        <w:rPr>
          <w:rFonts w:ascii="Cambria" w:hAnsi="Cambria"/>
          <w:noProof/>
          <w:sz w:val="24"/>
        </w:rPr>
        <w:t xml:space="preserve"> </w:t>
      </w:r>
      <w:r w:rsidRPr="00C01BA3">
        <w:rPr>
          <w:rFonts w:ascii="Cambria" w:hAnsi="Cambria"/>
          <w:b/>
          <w:bCs/>
          <w:noProof/>
          <w:sz w:val="24"/>
        </w:rPr>
        <w:t>75,</w:t>
      </w:r>
      <w:r w:rsidRPr="00C01BA3">
        <w:rPr>
          <w:rFonts w:ascii="Cambria" w:hAnsi="Cambria"/>
          <w:noProof/>
          <w:sz w:val="24"/>
        </w:rPr>
        <w:t xml:space="preserve"> 29–35 (2011).</w:t>
      </w:r>
    </w:p>
    <w:p w14:paraId="6035B842"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159.</w:t>
      </w:r>
      <w:r w:rsidRPr="00C01BA3">
        <w:rPr>
          <w:rFonts w:ascii="Cambria" w:hAnsi="Cambria"/>
          <w:noProof/>
          <w:sz w:val="24"/>
        </w:rPr>
        <w:tab/>
        <w:t xml:space="preserve">Carlborg, O., Jacobsson, L., Ahgren, P., Siegel, P. &amp; Andersson, L. Epistasis and the release of genetic variation during long-term selection. </w:t>
      </w:r>
      <w:r w:rsidRPr="00C01BA3">
        <w:rPr>
          <w:rFonts w:ascii="Cambria" w:hAnsi="Cambria"/>
          <w:i/>
          <w:iCs/>
          <w:noProof/>
          <w:sz w:val="24"/>
        </w:rPr>
        <w:t>Nat. Genet.</w:t>
      </w:r>
      <w:r w:rsidRPr="00C01BA3">
        <w:rPr>
          <w:rFonts w:ascii="Cambria" w:hAnsi="Cambria"/>
          <w:noProof/>
          <w:sz w:val="24"/>
        </w:rPr>
        <w:t xml:space="preserve"> </w:t>
      </w:r>
      <w:r w:rsidRPr="00C01BA3">
        <w:rPr>
          <w:rFonts w:ascii="Cambria" w:hAnsi="Cambria"/>
          <w:b/>
          <w:bCs/>
          <w:noProof/>
          <w:sz w:val="24"/>
        </w:rPr>
        <w:t>38,</w:t>
      </w:r>
      <w:r w:rsidRPr="00C01BA3">
        <w:rPr>
          <w:rFonts w:ascii="Cambria" w:hAnsi="Cambria"/>
          <w:noProof/>
          <w:sz w:val="24"/>
        </w:rPr>
        <w:t xml:space="preserve"> 418–420 (2006).</w:t>
      </w:r>
    </w:p>
    <w:p w14:paraId="07EAB151"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160.</w:t>
      </w:r>
      <w:r w:rsidRPr="00C01BA3">
        <w:rPr>
          <w:rFonts w:ascii="Cambria" w:hAnsi="Cambria"/>
          <w:noProof/>
          <w:sz w:val="24"/>
        </w:rPr>
        <w:tab/>
        <w:t xml:space="preserve">Álvarez-Castro, J. M., Le Rouzic, A., Andersson, L., Siegel, P. B. &amp; Carlborg, Ö. Modelling of genetic interactions improves prediction of hybrid patterns--a case study in domestic fowl. </w:t>
      </w:r>
      <w:r w:rsidRPr="00C01BA3">
        <w:rPr>
          <w:rFonts w:ascii="Cambria" w:hAnsi="Cambria"/>
          <w:i/>
          <w:iCs/>
          <w:noProof/>
          <w:sz w:val="24"/>
        </w:rPr>
        <w:t>Genet. Res. (Camb).</w:t>
      </w:r>
      <w:r w:rsidRPr="00C01BA3">
        <w:rPr>
          <w:rFonts w:ascii="Cambria" w:hAnsi="Cambria"/>
          <w:noProof/>
          <w:sz w:val="24"/>
        </w:rPr>
        <w:t xml:space="preserve"> </w:t>
      </w:r>
      <w:r w:rsidRPr="00C01BA3">
        <w:rPr>
          <w:rFonts w:ascii="Cambria" w:hAnsi="Cambria"/>
          <w:b/>
          <w:bCs/>
          <w:noProof/>
          <w:sz w:val="24"/>
        </w:rPr>
        <w:t>94,</w:t>
      </w:r>
      <w:r w:rsidRPr="00C01BA3">
        <w:rPr>
          <w:rFonts w:ascii="Cambria" w:hAnsi="Cambria"/>
          <w:noProof/>
          <w:sz w:val="24"/>
        </w:rPr>
        <w:t xml:space="preserve"> 255–66 (2012).</w:t>
      </w:r>
    </w:p>
    <w:p w14:paraId="51A13522"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161.</w:t>
      </w:r>
      <w:r w:rsidRPr="00C01BA3">
        <w:rPr>
          <w:rFonts w:ascii="Cambria" w:hAnsi="Cambria"/>
          <w:noProof/>
          <w:sz w:val="24"/>
        </w:rPr>
        <w:tab/>
        <w:t xml:space="preserve">Wang, D. </w:t>
      </w:r>
      <w:r w:rsidRPr="00C01BA3">
        <w:rPr>
          <w:rFonts w:ascii="Cambria" w:hAnsi="Cambria"/>
          <w:i/>
          <w:iCs/>
          <w:noProof/>
          <w:sz w:val="24"/>
        </w:rPr>
        <w:t>et al.</w:t>
      </w:r>
      <w:r w:rsidRPr="00C01BA3">
        <w:rPr>
          <w:rFonts w:ascii="Cambria" w:hAnsi="Cambria"/>
          <w:noProof/>
          <w:sz w:val="24"/>
        </w:rPr>
        <w:t xml:space="preserve"> Prediction of genetic values of quantitative traits with epistatic effects in plant breeding populations. </w:t>
      </w:r>
      <w:r w:rsidRPr="00C01BA3">
        <w:rPr>
          <w:rFonts w:ascii="Cambria" w:hAnsi="Cambria"/>
          <w:i/>
          <w:iCs/>
          <w:noProof/>
          <w:sz w:val="24"/>
        </w:rPr>
        <w:t>Heredity (Edinb).</w:t>
      </w:r>
      <w:r w:rsidRPr="00C01BA3">
        <w:rPr>
          <w:rFonts w:ascii="Cambria" w:hAnsi="Cambria"/>
          <w:noProof/>
          <w:sz w:val="24"/>
        </w:rPr>
        <w:t xml:space="preserve"> </w:t>
      </w:r>
      <w:r w:rsidRPr="00C01BA3">
        <w:rPr>
          <w:rFonts w:ascii="Cambria" w:hAnsi="Cambria"/>
          <w:b/>
          <w:bCs/>
          <w:noProof/>
          <w:sz w:val="24"/>
        </w:rPr>
        <w:t>109,</w:t>
      </w:r>
      <w:r w:rsidRPr="00C01BA3">
        <w:rPr>
          <w:rFonts w:ascii="Cambria" w:hAnsi="Cambria"/>
          <w:noProof/>
          <w:sz w:val="24"/>
        </w:rPr>
        <w:t xml:space="preserve"> 313–9 (2012).</w:t>
      </w:r>
    </w:p>
    <w:p w14:paraId="308048D9"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162.</w:t>
      </w:r>
      <w:r w:rsidRPr="00C01BA3">
        <w:rPr>
          <w:rFonts w:ascii="Cambria" w:hAnsi="Cambria"/>
          <w:noProof/>
          <w:sz w:val="24"/>
        </w:rPr>
        <w:tab/>
        <w:t xml:space="preserve">Dudley, J. W. &amp; Johnson, G. R. Epistatic Models Improve Prediction of Performance in Corn. </w:t>
      </w:r>
      <w:r w:rsidRPr="00C01BA3">
        <w:rPr>
          <w:rFonts w:ascii="Cambria" w:hAnsi="Cambria"/>
          <w:i/>
          <w:iCs/>
          <w:noProof/>
          <w:sz w:val="24"/>
        </w:rPr>
        <w:t>Crop Sci.</w:t>
      </w:r>
      <w:r w:rsidRPr="00C01BA3">
        <w:rPr>
          <w:rFonts w:ascii="Cambria" w:hAnsi="Cambria"/>
          <w:noProof/>
          <w:sz w:val="24"/>
        </w:rPr>
        <w:t xml:space="preserve"> </w:t>
      </w:r>
      <w:r w:rsidRPr="00C01BA3">
        <w:rPr>
          <w:rFonts w:ascii="Cambria" w:hAnsi="Cambria"/>
          <w:b/>
          <w:bCs/>
          <w:noProof/>
          <w:sz w:val="24"/>
        </w:rPr>
        <w:t>49,</w:t>
      </w:r>
      <w:r w:rsidRPr="00C01BA3">
        <w:rPr>
          <w:rFonts w:ascii="Cambria" w:hAnsi="Cambria"/>
          <w:noProof/>
          <w:sz w:val="24"/>
        </w:rPr>
        <w:t xml:space="preserve"> 763 (2009).</w:t>
      </w:r>
    </w:p>
    <w:p w14:paraId="44776B19"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163.</w:t>
      </w:r>
      <w:r w:rsidRPr="00C01BA3">
        <w:rPr>
          <w:rFonts w:ascii="Cambria" w:hAnsi="Cambria"/>
          <w:noProof/>
          <w:sz w:val="24"/>
        </w:rPr>
        <w:tab/>
        <w:t xml:space="preserve">Hu, Z. </w:t>
      </w:r>
      <w:r w:rsidRPr="00C01BA3">
        <w:rPr>
          <w:rFonts w:ascii="Cambria" w:hAnsi="Cambria"/>
          <w:i/>
          <w:iCs/>
          <w:noProof/>
          <w:sz w:val="24"/>
        </w:rPr>
        <w:t>et al.</w:t>
      </w:r>
      <w:r w:rsidRPr="00C01BA3">
        <w:rPr>
          <w:rFonts w:ascii="Cambria" w:hAnsi="Cambria"/>
          <w:noProof/>
          <w:sz w:val="24"/>
        </w:rPr>
        <w:t xml:space="preserve"> Genomic value prediction for quantitative traits under the epistatic model. </w:t>
      </w:r>
      <w:r w:rsidRPr="00C01BA3">
        <w:rPr>
          <w:rFonts w:ascii="Cambria" w:hAnsi="Cambria"/>
          <w:i/>
          <w:iCs/>
          <w:noProof/>
          <w:sz w:val="24"/>
        </w:rPr>
        <w:t>BMC Genet.</w:t>
      </w:r>
      <w:r w:rsidRPr="00C01BA3">
        <w:rPr>
          <w:rFonts w:ascii="Cambria" w:hAnsi="Cambria"/>
          <w:noProof/>
          <w:sz w:val="24"/>
        </w:rPr>
        <w:t xml:space="preserve"> </w:t>
      </w:r>
      <w:r w:rsidRPr="00C01BA3">
        <w:rPr>
          <w:rFonts w:ascii="Cambria" w:hAnsi="Cambria"/>
          <w:b/>
          <w:bCs/>
          <w:noProof/>
          <w:sz w:val="24"/>
        </w:rPr>
        <w:t>12,</w:t>
      </w:r>
      <w:r w:rsidRPr="00C01BA3">
        <w:rPr>
          <w:rFonts w:ascii="Cambria" w:hAnsi="Cambria"/>
          <w:noProof/>
          <w:sz w:val="24"/>
        </w:rPr>
        <w:t xml:space="preserve"> 15 (2011).</w:t>
      </w:r>
    </w:p>
    <w:p w14:paraId="345475C0"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164.</w:t>
      </w:r>
      <w:r w:rsidRPr="00C01BA3">
        <w:rPr>
          <w:rFonts w:ascii="Cambria" w:hAnsi="Cambria"/>
          <w:noProof/>
          <w:sz w:val="24"/>
        </w:rPr>
        <w:tab/>
        <w:t xml:space="preserve">González-Camacho, J. M. </w:t>
      </w:r>
      <w:r w:rsidRPr="00C01BA3">
        <w:rPr>
          <w:rFonts w:ascii="Cambria" w:hAnsi="Cambria"/>
          <w:i/>
          <w:iCs/>
          <w:noProof/>
          <w:sz w:val="24"/>
        </w:rPr>
        <w:t>et al.</w:t>
      </w:r>
      <w:r w:rsidRPr="00C01BA3">
        <w:rPr>
          <w:rFonts w:ascii="Cambria" w:hAnsi="Cambria"/>
          <w:noProof/>
          <w:sz w:val="24"/>
        </w:rPr>
        <w:t xml:space="preserve"> Genome-enabled prediction of genetic values using radial basis function neural networks. </w:t>
      </w:r>
      <w:r w:rsidRPr="00C01BA3">
        <w:rPr>
          <w:rFonts w:ascii="Cambria" w:hAnsi="Cambria"/>
          <w:i/>
          <w:iCs/>
          <w:noProof/>
          <w:sz w:val="24"/>
        </w:rPr>
        <w:t>Theor. Appl. Genet.</w:t>
      </w:r>
      <w:r w:rsidRPr="00C01BA3">
        <w:rPr>
          <w:rFonts w:ascii="Cambria" w:hAnsi="Cambria"/>
          <w:noProof/>
          <w:sz w:val="24"/>
        </w:rPr>
        <w:t xml:space="preserve"> (2012). doi:10.1007/s00122-012-1868-9</w:t>
      </w:r>
    </w:p>
    <w:p w14:paraId="27360E29"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165.</w:t>
      </w:r>
      <w:r w:rsidRPr="00C01BA3">
        <w:rPr>
          <w:rFonts w:ascii="Cambria" w:hAnsi="Cambria"/>
          <w:noProof/>
          <w:sz w:val="24"/>
        </w:rPr>
        <w:tab/>
        <w:t xml:space="preserve">Buckler, E. S. </w:t>
      </w:r>
      <w:r w:rsidRPr="00C01BA3">
        <w:rPr>
          <w:rFonts w:ascii="Cambria" w:hAnsi="Cambria"/>
          <w:i/>
          <w:iCs/>
          <w:noProof/>
          <w:sz w:val="24"/>
        </w:rPr>
        <w:t>et al.</w:t>
      </w:r>
      <w:r w:rsidRPr="00C01BA3">
        <w:rPr>
          <w:rFonts w:ascii="Cambria" w:hAnsi="Cambria"/>
          <w:noProof/>
          <w:sz w:val="24"/>
        </w:rPr>
        <w:t xml:space="preserve"> The genetic architecture of maize flowering time. </w:t>
      </w:r>
      <w:r w:rsidRPr="00C01BA3">
        <w:rPr>
          <w:rFonts w:ascii="Cambria" w:hAnsi="Cambria"/>
          <w:i/>
          <w:iCs/>
          <w:noProof/>
          <w:sz w:val="24"/>
        </w:rPr>
        <w:t>Science</w:t>
      </w:r>
      <w:r w:rsidRPr="00C01BA3">
        <w:rPr>
          <w:rFonts w:ascii="Cambria" w:hAnsi="Cambria"/>
          <w:noProof/>
          <w:sz w:val="24"/>
        </w:rPr>
        <w:t xml:space="preserve"> </w:t>
      </w:r>
      <w:r w:rsidRPr="00C01BA3">
        <w:rPr>
          <w:rFonts w:ascii="Cambria" w:hAnsi="Cambria"/>
          <w:b/>
          <w:bCs/>
          <w:noProof/>
          <w:sz w:val="24"/>
        </w:rPr>
        <w:t>325,</w:t>
      </w:r>
      <w:r w:rsidRPr="00C01BA3">
        <w:rPr>
          <w:rFonts w:ascii="Cambria" w:hAnsi="Cambria"/>
          <w:noProof/>
          <w:sz w:val="24"/>
        </w:rPr>
        <w:t xml:space="preserve"> 714–8 (2009).</w:t>
      </w:r>
    </w:p>
    <w:p w14:paraId="5FC9F257"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166.</w:t>
      </w:r>
      <w:r w:rsidRPr="00C01BA3">
        <w:rPr>
          <w:rFonts w:ascii="Cambria" w:hAnsi="Cambria"/>
          <w:noProof/>
          <w:sz w:val="24"/>
        </w:rPr>
        <w:tab/>
        <w:t xml:space="preserve">Greene, C. S. </w:t>
      </w:r>
      <w:r w:rsidRPr="00C01BA3">
        <w:rPr>
          <w:rFonts w:ascii="Cambria" w:hAnsi="Cambria"/>
          <w:i/>
          <w:iCs/>
          <w:noProof/>
          <w:sz w:val="24"/>
        </w:rPr>
        <w:t>et al.</w:t>
      </w:r>
      <w:r w:rsidRPr="00C01BA3">
        <w:rPr>
          <w:rFonts w:ascii="Cambria" w:hAnsi="Cambria"/>
          <w:noProof/>
          <w:sz w:val="24"/>
        </w:rPr>
        <w:t xml:space="preserve"> Enabling personal genomics with an explicit test of epistasis. </w:t>
      </w:r>
      <w:r w:rsidRPr="00C01BA3">
        <w:rPr>
          <w:rFonts w:ascii="Cambria" w:hAnsi="Cambria"/>
          <w:i/>
          <w:iCs/>
          <w:noProof/>
          <w:sz w:val="24"/>
        </w:rPr>
        <w:t>Pac. Symp. Biocomput.</w:t>
      </w:r>
      <w:r w:rsidRPr="00C01BA3">
        <w:rPr>
          <w:rFonts w:ascii="Cambria" w:hAnsi="Cambria"/>
          <w:noProof/>
          <w:sz w:val="24"/>
        </w:rPr>
        <w:t xml:space="preserve"> 327–336 (2010). at &lt;http://www.ncbi.nlm.nih.gov/pubmed/19908385&gt;</w:t>
      </w:r>
    </w:p>
    <w:p w14:paraId="6162DD54"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167.</w:t>
      </w:r>
      <w:r w:rsidRPr="00C01BA3">
        <w:rPr>
          <w:rFonts w:ascii="Cambria" w:hAnsi="Cambria"/>
          <w:noProof/>
          <w:sz w:val="24"/>
        </w:rPr>
        <w:tab/>
        <w:t xml:space="preserve">Yang, Y. </w:t>
      </w:r>
      <w:r w:rsidRPr="00C01BA3">
        <w:rPr>
          <w:rFonts w:ascii="Cambria" w:hAnsi="Cambria"/>
          <w:i/>
          <w:iCs/>
          <w:noProof/>
          <w:sz w:val="24"/>
        </w:rPr>
        <w:t>et al.</w:t>
      </w:r>
      <w:r w:rsidRPr="00C01BA3">
        <w:rPr>
          <w:rFonts w:ascii="Cambria" w:hAnsi="Cambria"/>
          <w:noProof/>
          <w:sz w:val="24"/>
        </w:rPr>
        <w:t xml:space="preserve"> Clinical Whole-Exome Sequencing for the Diagnosis of Mendelian Disorders. </w:t>
      </w:r>
      <w:r w:rsidRPr="00C01BA3">
        <w:rPr>
          <w:rFonts w:ascii="Cambria" w:hAnsi="Cambria"/>
          <w:i/>
          <w:iCs/>
          <w:noProof/>
          <w:sz w:val="24"/>
        </w:rPr>
        <w:t>N. Engl. J. Med.</w:t>
      </w:r>
      <w:r w:rsidRPr="00C01BA3">
        <w:rPr>
          <w:rFonts w:ascii="Cambria" w:hAnsi="Cambria"/>
          <w:noProof/>
          <w:sz w:val="24"/>
        </w:rPr>
        <w:t xml:space="preserve"> (2013). doi:10.1056/NEJMoa1306555</w:t>
      </w:r>
    </w:p>
    <w:p w14:paraId="28D1C4AC"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168.</w:t>
      </w:r>
      <w:r w:rsidRPr="00C01BA3">
        <w:rPr>
          <w:rFonts w:ascii="Cambria" w:hAnsi="Cambria"/>
          <w:noProof/>
          <w:sz w:val="24"/>
        </w:rPr>
        <w:tab/>
        <w:t xml:space="preserve">Dorschner, M. O. </w:t>
      </w:r>
      <w:r w:rsidRPr="00C01BA3">
        <w:rPr>
          <w:rFonts w:ascii="Cambria" w:hAnsi="Cambria"/>
          <w:i/>
          <w:iCs/>
          <w:noProof/>
          <w:sz w:val="24"/>
        </w:rPr>
        <w:t>et al.</w:t>
      </w:r>
      <w:r w:rsidRPr="00C01BA3">
        <w:rPr>
          <w:rFonts w:ascii="Cambria" w:hAnsi="Cambria"/>
          <w:noProof/>
          <w:sz w:val="24"/>
        </w:rPr>
        <w:t xml:space="preserve"> Actionable, pathogenic incidental findings in 1,000 participants’ exomes. </w:t>
      </w:r>
      <w:r w:rsidRPr="00C01BA3">
        <w:rPr>
          <w:rFonts w:ascii="Cambria" w:hAnsi="Cambria"/>
          <w:i/>
          <w:iCs/>
          <w:noProof/>
          <w:sz w:val="24"/>
        </w:rPr>
        <w:t>Am. J. Hum. Genet.</w:t>
      </w:r>
      <w:r w:rsidRPr="00C01BA3">
        <w:rPr>
          <w:rFonts w:ascii="Cambria" w:hAnsi="Cambria"/>
          <w:noProof/>
          <w:sz w:val="24"/>
        </w:rPr>
        <w:t xml:space="preserve"> </w:t>
      </w:r>
      <w:r w:rsidRPr="00C01BA3">
        <w:rPr>
          <w:rFonts w:ascii="Cambria" w:hAnsi="Cambria"/>
          <w:b/>
          <w:bCs/>
          <w:noProof/>
          <w:sz w:val="24"/>
        </w:rPr>
        <w:t>93,</w:t>
      </w:r>
      <w:r w:rsidRPr="00C01BA3">
        <w:rPr>
          <w:rFonts w:ascii="Cambria" w:hAnsi="Cambria"/>
          <w:noProof/>
          <w:sz w:val="24"/>
        </w:rPr>
        <w:t xml:space="preserve"> 631–40 (2013).</w:t>
      </w:r>
    </w:p>
    <w:p w14:paraId="1272B635"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169.</w:t>
      </w:r>
      <w:r w:rsidRPr="00C01BA3">
        <w:rPr>
          <w:rFonts w:ascii="Cambria" w:hAnsi="Cambria"/>
          <w:noProof/>
          <w:sz w:val="24"/>
        </w:rPr>
        <w:tab/>
        <w:t xml:space="preserve">Visscher, P. M. &amp; Gibson, G. What if we had whole-genome sequence data for millions of individuals? </w:t>
      </w:r>
      <w:r w:rsidRPr="00C01BA3">
        <w:rPr>
          <w:rFonts w:ascii="Cambria" w:hAnsi="Cambria"/>
          <w:i/>
          <w:iCs/>
          <w:noProof/>
          <w:sz w:val="24"/>
        </w:rPr>
        <w:t>Genome Med.</w:t>
      </w:r>
      <w:r w:rsidRPr="00C01BA3">
        <w:rPr>
          <w:rFonts w:ascii="Cambria" w:hAnsi="Cambria"/>
          <w:noProof/>
          <w:sz w:val="24"/>
        </w:rPr>
        <w:t xml:space="preserve"> </w:t>
      </w:r>
      <w:r w:rsidRPr="00C01BA3">
        <w:rPr>
          <w:rFonts w:ascii="Cambria" w:hAnsi="Cambria"/>
          <w:b/>
          <w:bCs/>
          <w:noProof/>
          <w:sz w:val="24"/>
        </w:rPr>
        <w:t>5,</w:t>
      </w:r>
      <w:r w:rsidRPr="00C01BA3">
        <w:rPr>
          <w:rFonts w:ascii="Cambria" w:hAnsi="Cambria"/>
          <w:noProof/>
          <w:sz w:val="24"/>
        </w:rPr>
        <w:t xml:space="preserve"> 80 (2013).</w:t>
      </w:r>
    </w:p>
    <w:p w14:paraId="55C4B9D0"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170.</w:t>
      </w:r>
      <w:r w:rsidRPr="00C01BA3">
        <w:rPr>
          <w:rFonts w:ascii="Cambria" w:hAnsi="Cambria"/>
          <w:noProof/>
          <w:sz w:val="24"/>
        </w:rPr>
        <w:tab/>
        <w:t xml:space="preserve">Visscher, P. M., Brown, M. a, McCarthy, M. I. &amp; Yang, J. Five years of GWAS discovery. </w:t>
      </w:r>
      <w:r w:rsidRPr="00C01BA3">
        <w:rPr>
          <w:rFonts w:ascii="Cambria" w:hAnsi="Cambria"/>
          <w:i/>
          <w:iCs/>
          <w:noProof/>
          <w:sz w:val="24"/>
        </w:rPr>
        <w:t>Am. J. Hum. Genet.</w:t>
      </w:r>
      <w:r w:rsidRPr="00C01BA3">
        <w:rPr>
          <w:rFonts w:ascii="Cambria" w:hAnsi="Cambria"/>
          <w:noProof/>
          <w:sz w:val="24"/>
        </w:rPr>
        <w:t xml:space="preserve"> </w:t>
      </w:r>
      <w:r w:rsidRPr="00C01BA3">
        <w:rPr>
          <w:rFonts w:ascii="Cambria" w:hAnsi="Cambria"/>
          <w:b/>
          <w:bCs/>
          <w:noProof/>
          <w:sz w:val="24"/>
        </w:rPr>
        <w:t>90,</w:t>
      </w:r>
      <w:r w:rsidRPr="00C01BA3">
        <w:rPr>
          <w:rFonts w:ascii="Cambria" w:hAnsi="Cambria"/>
          <w:noProof/>
          <w:sz w:val="24"/>
        </w:rPr>
        <w:t xml:space="preserve"> 7–24 (2012).</w:t>
      </w:r>
    </w:p>
    <w:p w14:paraId="771940FE" w14:textId="77777777" w:rsidR="00C01BA3" w:rsidRPr="00C01BA3" w:rsidRDefault="00C01BA3">
      <w:pPr>
        <w:pStyle w:val="NormalWeb"/>
        <w:ind w:left="640" w:hanging="640"/>
        <w:divId w:val="1211840886"/>
        <w:rPr>
          <w:rFonts w:ascii="Cambria" w:hAnsi="Cambria"/>
          <w:noProof/>
          <w:sz w:val="24"/>
        </w:rPr>
      </w:pPr>
      <w:r w:rsidRPr="00C01BA3">
        <w:rPr>
          <w:rFonts w:ascii="Cambria" w:hAnsi="Cambria"/>
          <w:noProof/>
          <w:sz w:val="24"/>
        </w:rPr>
        <w:t>171.</w:t>
      </w:r>
      <w:r w:rsidRPr="00C01BA3">
        <w:rPr>
          <w:rFonts w:ascii="Cambria" w:hAnsi="Cambria"/>
          <w:noProof/>
          <w:sz w:val="24"/>
        </w:rPr>
        <w:tab/>
        <w:t xml:space="preserve">Houle, D., Pélabon, C., Wagner, G. &amp; Hansen, T. Measurement and meaning in biology. </w:t>
      </w:r>
      <w:r w:rsidRPr="00C01BA3">
        <w:rPr>
          <w:rFonts w:ascii="Cambria" w:hAnsi="Cambria"/>
          <w:i/>
          <w:iCs/>
          <w:noProof/>
          <w:sz w:val="24"/>
        </w:rPr>
        <w:t>Q. Rev. Biol.</w:t>
      </w:r>
      <w:r w:rsidRPr="00C01BA3">
        <w:rPr>
          <w:rFonts w:ascii="Cambria" w:hAnsi="Cambria"/>
          <w:noProof/>
          <w:sz w:val="24"/>
        </w:rPr>
        <w:t xml:space="preserve"> </w:t>
      </w:r>
      <w:r w:rsidRPr="00C01BA3">
        <w:rPr>
          <w:rFonts w:ascii="Cambria" w:hAnsi="Cambria"/>
          <w:b/>
          <w:bCs/>
          <w:noProof/>
          <w:sz w:val="24"/>
        </w:rPr>
        <w:t>86,</w:t>
      </w:r>
      <w:r w:rsidRPr="00C01BA3">
        <w:rPr>
          <w:rFonts w:ascii="Cambria" w:hAnsi="Cambria"/>
          <w:noProof/>
          <w:sz w:val="24"/>
        </w:rPr>
        <w:t xml:space="preserve"> 3–34 (2011). </w:t>
      </w:r>
    </w:p>
    <w:p w14:paraId="5D6D6378" w14:textId="7E01E2D1" w:rsidR="005F0E2F" w:rsidRDefault="005F0E2F" w:rsidP="00C01BA3">
      <w:pPr>
        <w:pStyle w:val="NormalWeb"/>
        <w:ind w:left="640" w:hanging="640"/>
        <w:divId w:val="1800150453"/>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040B2"/>
    <w:rsid w:val="0001262B"/>
    <w:rsid w:val="0001352C"/>
    <w:rsid w:val="00034E34"/>
    <w:rsid w:val="0004117E"/>
    <w:rsid w:val="000429D1"/>
    <w:rsid w:val="00073242"/>
    <w:rsid w:val="000833A8"/>
    <w:rsid w:val="000949EE"/>
    <w:rsid w:val="000969B4"/>
    <w:rsid w:val="000A4650"/>
    <w:rsid w:val="000E082D"/>
    <w:rsid w:val="000F3061"/>
    <w:rsid w:val="00113BE5"/>
    <w:rsid w:val="00152EF7"/>
    <w:rsid w:val="00164009"/>
    <w:rsid w:val="001B5BFD"/>
    <w:rsid w:val="001C078A"/>
    <w:rsid w:val="001C1CB7"/>
    <w:rsid w:val="001E05D5"/>
    <w:rsid w:val="001E144C"/>
    <w:rsid w:val="00206D07"/>
    <w:rsid w:val="00207BF6"/>
    <w:rsid w:val="00222A0C"/>
    <w:rsid w:val="00235BDE"/>
    <w:rsid w:val="00241701"/>
    <w:rsid w:val="00253FCF"/>
    <w:rsid w:val="0026553E"/>
    <w:rsid w:val="00271461"/>
    <w:rsid w:val="00273440"/>
    <w:rsid w:val="00287769"/>
    <w:rsid w:val="002D0573"/>
    <w:rsid w:val="002D481D"/>
    <w:rsid w:val="002E6926"/>
    <w:rsid w:val="002F5827"/>
    <w:rsid w:val="003074DB"/>
    <w:rsid w:val="003408C0"/>
    <w:rsid w:val="003409E3"/>
    <w:rsid w:val="00342637"/>
    <w:rsid w:val="00352C4B"/>
    <w:rsid w:val="003645E5"/>
    <w:rsid w:val="003657D7"/>
    <w:rsid w:val="00376DE1"/>
    <w:rsid w:val="00376FFC"/>
    <w:rsid w:val="003B2D3F"/>
    <w:rsid w:val="003C5C29"/>
    <w:rsid w:val="003D4C3E"/>
    <w:rsid w:val="003F23E0"/>
    <w:rsid w:val="003F311E"/>
    <w:rsid w:val="00411257"/>
    <w:rsid w:val="0041761D"/>
    <w:rsid w:val="004234FE"/>
    <w:rsid w:val="004270AF"/>
    <w:rsid w:val="00432AB6"/>
    <w:rsid w:val="004362CB"/>
    <w:rsid w:val="004542F0"/>
    <w:rsid w:val="00456AF8"/>
    <w:rsid w:val="0048723E"/>
    <w:rsid w:val="00494E92"/>
    <w:rsid w:val="004A156A"/>
    <w:rsid w:val="004B55A7"/>
    <w:rsid w:val="004B5A6F"/>
    <w:rsid w:val="004B689C"/>
    <w:rsid w:val="004D61D5"/>
    <w:rsid w:val="004D6DE2"/>
    <w:rsid w:val="004E1D34"/>
    <w:rsid w:val="004F0505"/>
    <w:rsid w:val="004F6E42"/>
    <w:rsid w:val="005307E3"/>
    <w:rsid w:val="00531ED9"/>
    <w:rsid w:val="00551016"/>
    <w:rsid w:val="00570AEB"/>
    <w:rsid w:val="005C1EBA"/>
    <w:rsid w:val="005D2A7F"/>
    <w:rsid w:val="005E097A"/>
    <w:rsid w:val="005E14B4"/>
    <w:rsid w:val="005F0E2F"/>
    <w:rsid w:val="005F6B2C"/>
    <w:rsid w:val="00604275"/>
    <w:rsid w:val="00604D54"/>
    <w:rsid w:val="0060638D"/>
    <w:rsid w:val="00651585"/>
    <w:rsid w:val="00670342"/>
    <w:rsid w:val="006716B9"/>
    <w:rsid w:val="00691C3F"/>
    <w:rsid w:val="006935DE"/>
    <w:rsid w:val="006C3C92"/>
    <w:rsid w:val="006C44C9"/>
    <w:rsid w:val="006C4E90"/>
    <w:rsid w:val="006D3067"/>
    <w:rsid w:val="006E53E5"/>
    <w:rsid w:val="006F04BE"/>
    <w:rsid w:val="006F44CC"/>
    <w:rsid w:val="006F45FF"/>
    <w:rsid w:val="0071211A"/>
    <w:rsid w:val="007147F5"/>
    <w:rsid w:val="007238C0"/>
    <w:rsid w:val="00767261"/>
    <w:rsid w:val="007731A4"/>
    <w:rsid w:val="007853DF"/>
    <w:rsid w:val="007A5719"/>
    <w:rsid w:val="007A7808"/>
    <w:rsid w:val="007C043F"/>
    <w:rsid w:val="007C1B0F"/>
    <w:rsid w:val="007F561C"/>
    <w:rsid w:val="007F7B89"/>
    <w:rsid w:val="008079FC"/>
    <w:rsid w:val="00813BAE"/>
    <w:rsid w:val="008210D4"/>
    <w:rsid w:val="00825D6A"/>
    <w:rsid w:val="00835108"/>
    <w:rsid w:val="0085713A"/>
    <w:rsid w:val="008727DF"/>
    <w:rsid w:val="0089033D"/>
    <w:rsid w:val="008903CE"/>
    <w:rsid w:val="00894474"/>
    <w:rsid w:val="0089598B"/>
    <w:rsid w:val="008A4225"/>
    <w:rsid w:val="008D5599"/>
    <w:rsid w:val="008D5C84"/>
    <w:rsid w:val="008E3D83"/>
    <w:rsid w:val="00900287"/>
    <w:rsid w:val="009041DF"/>
    <w:rsid w:val="00924116"/>
    <w:rsid w:val="0093274B"/>
    <w:rsid w:val="00972FD0"/>
    <w:rsid w:val="00982DCD"/>
    <w:rsid w:val="009A31FB"/>
    <w:rsid w:val="009A32AA"/>
    <w:rsid w:val="009C19EB"/>
    <w:rsid w:val="009C2A2A"/>
    <w:rsid w:val="009D0A85"/>
    <w:rsid w:val="009D7D2C"/>
    <w:rsid w:val="009E0F78"/>
    <w:rsid w:val="009F7282"/>
    <w:rsid w:val="00A26A80"/>
    <w:rsid w:val="00A50C05"/>
    <w:rsid w:val="00A663BF"/>
    <w:rsid w:val="00A834EC"/>
    <w:rsid w:val="00AB4678"/>
    <w:rsid w:val="00AC27A7"/>
    <w:rsid w:val="00AD1426"/>
    <w:rsid w:val="00AD6F8B"/>
    <w:rsid w:val="00AE1A5C"/>
    <w:rsid w:val="00AE237F"/>
    <w:rsid w:val="00AF3973"/>
    <w:rsid w:val="00AF3B3B"/>
    <w:rsid w:val="00B0404A"/>
    <w:rsid w:val="00B255B5"/>
    <w:rsid w:val="00B362A2"/>
    <w:rsid w:val="00B51D06"/>
    <w:rsid w:val="00B619E0"/>
    <w:rsid w:val="00B651FE"/>
    <w:rsid w:val="00B66C23"/>
    <w:rsid w:val="00B754CD"/>
    <w:rsid w:val="00B75C28"/>
    <w:rsid w:val="00B80D15"/>
    <w:rsid w:val="00B812C7"/>
    <w:rsid w:val="00B87FE3"/>
    <w:rsid w:val="00BB48ED"/>
    <w:rsid w:val="00BB4E1A"/>
    <w:rsid w:val="00BC7E67"/>
    <w:rsid w:val="00BC7F6F"/>
    <w:rsid w:val="00BD1106"/>
    <w:rsid w:val="00BD7015"/>
    <w:rsid w:val="00BE0345"/>
    <w:rsid w:val="00C01BA3"/>
    <w:rsid w:val="00C01E5B"/>
    <w:rsid w:val="00C21038"/>
    <w:rsid w:val="00C66A4D"/>
    <w:rsid w:val="00C93790"/>
    <w:rsid w:val="00C97C54"/>
    <w:rsid w:val="00CA1BF8"/>
    <w:rsid w:val="00CA498E"/>
    <w:rsid w:val="00CD1DAF"/>
    <w:rsid w:val="00D05224"/>
    <w:rsid w:val="00D26090"/>
    <w:rsid w:val="00D4034C"/>
    <w:rsid w:val="00D51C4B"/>
    <w:rsid w:val="00D5600C"/>
    <w:rsid w:val="00D61686"/>
    <w:rsid w:val="00D70D6B"/>
    <w:rsid w:val="00D719EF"/>
    <w:rsid w:val="00D749C1"/>
    <w:rsid w:val="00D805F5"/>
    <w:rsid w:val="00D82906"/>
    <w:rsid w:val="00D843FB"/>
    <w:rsid w:val="00DB532A"/>
    <w:rsid w:val="00DB5441"/>
    <w:rsid w:val="00DC228A"/>
    <w:rsid w:val="00DD6648"/>
    <w:rsid w:val="00DE2A77"/>
    <w:rsid w:val="00DE4406"/>
    <w:rsid w:val="00DE74DC"/>
    <w:rsid w:val="00DF056F"/>
    <w:rsid w:val="00E03666"/>
    <w:rsid w:val="00E14178"/>
    <w:rsid w:val="00E14D9F"/>
    <w:rsid w:val="00E267D5"/>
    <w:rsid w:val="00E3125B"/>
    <w:rsid w:val="00E46A48"/>
    <w:rsid w:val="00E636FE"/>
    <w:rsid w:val="00E6685E"/>
    <w:rsid w:val="00E67A99"/>
    <w:rsid w:val="00E760C2"/>
    <w:rsid w:val="00E81562"/>
    <w:rsid w:val="00E871DC"/>
    <w:rsid w:val="00E9674C"/>
    <w:rsid w:val="00EA2CE1"/>
    <w:rsid w:val="00EB7062"/>
    <w:rsid w:val="00EC6340"/>
    <w:rsid w:val="00ED561D"/>
    <w:rsid w:val="00EE77A2"/>
    <w:rsid w:val="00EF054F"/>
    <w:rsid w:val="00EF3B3D"/>
    <w:rsid w:val="00F0731A"/>
    <w:rsid w:val="00F50DB7"/>
    <w:rsid w:val="00F7347D"/>
    <w:rsid w:val="00F916FA"/>
    <w:rsid w:val="00FB726E"/>
    <w:rsid w:val="00FF0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918247014">
                                                                                                                                                                                          <w:marLeft w:val="0"/>
                                                                                                                                                                                          <w:marRight w:val="0"/>
                                                                                                                                                                                          <w:marTop w:val="0"/>
                                                                                                                                                                                          <w:marBottom w:val="0"/>
                                                                                                                                                                                          <w:divBdr>
                                                                                                                                                                                            <w:top w:val="none" w:sz="0" w:space="0" w:color="auto"/>
                                                                                                                                                                                            <w:left w:val="none" w:sz="0" w:space="0" w:color="auto"/>
                                                                                                                                                                                            <w:bottom w:val="none" w:sz="0" w:space="0" w:color="auto"/>
                                                                                                                                                                                            <w:right w:val="none" w:sz="0" w:space="0" w:color="auto"/>
                                                                                                                                                                                          </w:divBdr>
                                                                                                                                                                                          <w:divsChild>
                                                                                                                                                                                            <w:div w:id="1536236830">
                                                                                                                                                                                              <w:marLeft w:val="0"/>
                                                                                                                                                                                              <w:marRight w:val="0"/>
                                                                                                                                                                                              <w:marTop w:val="0"/>
                                                                                                                                                                                              <w:marBottom w:val="0"/>
                                                                                                                                                                                              <w:divBdr>
                                                                                                                                                                                                <w:top w:val="none" w:sz="0" w:space="0" w:color="auto"/>
                                                                                                                                                                                                <w:left w:val="none" w:sz="0" w:space="0" w:color="auto"/>
                                                                                                                                                                                                <w:bottom w:val="none" w:sz="0" w:space="0" w:color="auto"/>
                                                                                                                                                                                                <w:right w:val="none" w:sz="0" w:space="0" w:color="auto"/>
                                                                                                                                                                                              </w:divBdr>
                                                                                                                                                                                              <w:divsChild>
                                                                                                                                                                                                <w:div w:id="1252086195">
                                                                                                                                                                                                  <w:marLeft w:val="0"/>
                                                                                                                                                                                                  <w:marRight w:val="0"/>
                                                                                                                                                                                                  <w:marTop w:val="0"/>
                                                                                                                                                                                                  <w:marBottom w:val="0"/>
                                                                                                                                                                                                  <w:divBdr>
                                                                                                                                                                                                    <w:top w:val="none" w:sz="0" w:space="0" w:color="auto"/>
                                                                                                                                                                                                    <w:left w:val="none" w:sz="0" w:space="0" w:color="auto"/>
                                                                                                                                                                                                    <w:bottom w:val="none" w:sz="0" w:space="0" w:color="auto"/>
                                                                                                                                                                                                    <w:right w:val="none" w:sz="0" w:space="0" w:color="auto"/>
                                                                                                                                                                                                  </w:divBdr>
                                                                                                                                                                                                  <w:divsChild>
                                                                                                                                                                                                    <w:div w:id="1449154264">
                                                                                                                                                                                                      <w:marLeft w:val="0"/>
                                                                                                                                                                                                      <w:marRight w:val="0"/>
                                                                                                                                                                                                      <w:marTop w:val="0"/>
                                                                                                                                                                                                      <w:marBottom w:val="0"/>
                                                                                                                                                                                                      <w:divBdr>
                                                                                                                                                                                                        <w:top w:val="none" w:sz="0" w:space="0" w:color="auto"/>
                                                                                                                                                                                                        <w:left w:val="none" w:sz="0" w:space="0" w:color="auto"/>
                                                                                                                                                                                                        <w:bottom w:val="none" w:sz="0" w:space="0" w:color="auto"/>
                                                                                                                                                                                                        <w:right w:val="none" w:sz="0" w:space="0" w:color="auto"/>
                                                                                                                                                                                                      </w:divBdr>
                                                                                                                                                                                                      <w:divsChild>
                                                                                                                                                                                                        <w:div w:id="2081324495">
                                                                                                                                                                                                          <w:marLeft w:val="0"/>
                                                                                                                                                                                                          <w:marRight w:val="0"/>
                                                                                                                                                                                                          <w:marTop w:val="0"/>
                                                                                                                                                                                                          <w:marBottom w:val="0"/>
                                                                                                                                                                                                          <w:divBdr>
                                                                                                                                                                                                            <w:top w:val="none" w:sz="0" w:space="0" w:color="auto"/>
                                                                                                                                                                                                            <w:left w:val="none" w:sz="0" w:space="0" w:color="auto"/>
                                                                                                                                                                                                            <w:bottom w:val="none" w:sz="0" w:space="0" w:color="auto"/>
                                                                                                                                                                                                            <w:right w:val="none" w:sz="0" w:space="0" w:color="auto"/>
                                                                                                                                                                                                          </w:divBdr>
                                                                                                                                                                                                          <w:divsChild>
                                                                                                                                                                                                            <w:div w:id="1327056615">
                                                                                                                                                                                                              <w:marLeft w:val="0"/>
                                                                                                                                                                                                              <w:marRight w:val="0"/>
                                                                                                                                                                                                              <w:marTop w:val="0"/>
                                                                                                                                                                                                              <w:marBottom w:val="0"/>
                                                                                                                                                                                                              <w:divBdr>
                                                                                                                                                                                                                <w:top w:val="none" w:sz="0" w:space="0" w:color="auto"/>
                                                                                                                                                                                                                <w:left w:val="none" w:sz="0" w:space="0" w:color="auto"/>
                                                                                                                                                                                                                <w:bottom w:val="none" w:sz="0" w:space="0" w:color="auto"/>
                                                                                                                                                                                                                <w:right w:val="none" w:sz="0" w:space="0" w:color="auto"/>
                                                                                                                                                                                                              </w:divBdr>
                                                                                                                                                                                                              <w:divsChild>
                                                                                                                                                                                                                <w:div w:id="2135757794">
                                                                                                                                                                                                                  <w:marLeft w:val="0"/>
                                                                                                                                                                                                                  <w:marRight w:val="0"/>
                                                                                                                                                                                                                  <w:marTop w:val="0"/>
                                                                                                                                                                                                                  <w:marBottom w:val="0"/>
                                                                                                                                                                                                                  <w:divBdr>
                                                                                                                                                                                                                    <w:top w:val="none" w:sz="0" w:space="0" w:color="auto"/>
                                                                                                                                                                                                                    <w:left w:val="none" w:sz="0" w:space="0" w:color="auto"/>
                                                                                                                                                                                                                    <w:bottom w:val="none" w:sz="0" w:space="0" w:color="auto"/>
                                                                                                                                                                                                                    <w:right w:val="none" w:sz="0" w:space="0" w:color="auto"/>
                                                                                                                                                                                                                  </w:divBdr>
                                                                                                                                                                                                                  <w:divsChild>
                                                                                                                                                                                                                    <w:div w:id="1357079752">
                                                                                                                                                                                                                      <w:marLeft w:val="0"/>
                                                                                                                                                                                                                      <w:marRight w:val="0"/>
                                                                                                                                                                                                                      <w:marTop w:val="0"/>
                                                                                                                                                                                                                      <w:marBottom w:val="0"/>
                                                                                                                                                                                                                      <w:divBdr>
                                                                                                                                                                                                                        <w:top w:val="none" w:sz="0" w:space="0" w:color="auto"/>
                                                                                                                                                                                                                        <w:left w:val="none" w:sz="0" w:space="0" w:color="auto"/>
                                                                                                                                                                                                                        <w:bottom w:val="none" w:sz="0" w:space="0" w:color="auto"/>
                                                                                                                                                                                                                        <w:right w:val="none" w:sz="0" w:space="0" w:color="auto"/>
                                                                                                                                                                                                                      </w:divBdr>
                                                                                                                                                                                                                      <w:divsChild>
                                                                                                                                                                                                                        <w:div w:id="407387590">
                                                                                                                                                                                                                          <w:marLeft w:val="0"/>
                                                                                                                                                                                                                          <w:marRight w:val="0"/>
                                                                                                                                                                                                                          <w:marTop w:val="0"/>
                                                                                                                                                                                                                          <w:marBottom w:val="0"/>
                                                                                                                                                                                                                          <w:divBdr>
                                                                                                                                                                                                                            <w:top w:val="none" w:sz="0" w:space="0" w:color="auto"/>
                                                                                                                                                                                                                            <w:left w:val="none" w:sz="0" w:space="0" w:color="auto"/>
                                                                                                                                                                                                                            <w:bottom w:val="none" w:sz="0" w:space="0" w:color="auto"/>
                                                                                                                                                                                                                            <w:right w:val="none" w:sz="0" w:space="0" w:color="auto"/>
                                                                                                                                                                                                                          </w:divBdr>
                                                                                                                                                                                                                          <w:divsChild>
                                                                                                                                                                                                                            <w:div w:id="574440120">
                                                                                                                                                                                                                              <w:marLeft w:val="0"/>
                                                                                                                                                                                                                              <w:marRight w:val="0"/>
                                                                                                                                                                                                                              <w:marTop w:val="0"/>
                                                                                                                                                                                                                              <w:marBottom w:val="0"/>
                                                                                                                                                                                                                              <w:divBdr>
                                                                                                                                                                                                                                <w:top w:val="none" w:sz="0" w:space="0" w:color="auto"/>
                                                                                                                                                                                                                                <w:left w:val="none" w:sz="0" w:space="0" w:color="auto"/>
                                                                                                                                                                                                                                <w:bottom w:val="none" w:sz="0" w:space="0" w:color="auto"/>
                                                                                                                                                                                                                                <w:right w:val="none" w:sz="0" w:space="0" w:color="auto"/>
                                                                                                                                                                                                                              </w:divBdr>
                                                                                                                                                                                                                              <w:divsChild>
                                                                                                                                                                                                                                <w:div w:id="1569994103">
                                                                                                                                                                                                                                  <w:marLeft w:val="0"/>
                                                                                                                                                                                                                                  <w:marRight w:val="0"/>
                                                                                                                                                                                                                                  <w:marTop w:val="0"/>
                                                                                                                                                                                                                                  <w:marBottom w:val="0"/>
                                                                                                                                                                                                                                  <w:divBdr>
                                                                                                                                                                                                                                    <w:top w:val="none" w:sz="0" w:space="0" w:color="auto"/>
                                                                                                                                                                                                                                    <w:left w:val="none" w:sz="0" w:space="0" w:color="auto"/>
                                                                                                                                                                                                                                    <w:bottom w:val="none" w:sz="0" w:space="0" w:color="auto"/>
                                                                                                                                                                                                                                    <w:right w:val="none" w:sz="0" w:space="0" w:color="auto"/>
                                                                                                                                                                                                                                  </w:divBdr>
                                                                                                                                                                                                                                  <w:divsChild>
                                                                                                                                                                                                                                    <w:div w:id="387461476">
                                                                                                                                                                                                                                      <w:marLeft w:val="0"/>
                                                                                                                                                                                                                                      <w:marRight w:val="0"/>
                                                                                                                                                                                                                                      <w:marTop w:val="0"/>
                                                                                                                                                                                                                                      <w:marBottom w:val="0"/>
                                                                                                                                                                                                                                      <w:divBdr>
                                                                                                                                                                                                                                        <w:top w:val="none" w:sz="0" w:space="0" w:color="auto"/>
                                                                                                                                                                                                                                        <w:left w:val="none" w:sz="0" w:space="0" w:color="auto"/>
                                                                                                                                                                                                                                        <w:bottom w:val="none" w:sz="0" w:space="0" w:color="auto"/>
                                                                                                                                                                                                                                        <w:right w:val="none" w:sz="0" w:space="0" w:color="auto"/>
                                                                                                                                                                                                                                      </w:divBdr>
                                                                                                                                                                                                                                      <w:divsChild>
                                                                                                                                                                                                                                        <w:div w:id="877548249">
                                                                                                                                                                                                                                          <w:marLeft w:val="0"/>
                                                                                                                                                                                                                                          <w:marRight w:val="0"/>
                                                                                                                                                                                                                                          <w:marTop w:val="0"/>
                                                                                                                                                                                                                                          <w:marBottom w:val="0"/>
                                                                                                                                                                                                                                          <w:divBdr>
                                                                                                                                                                                                                                            <w:top w:val="none" w:sz="0" w:space="0" w:color="auto"/>
                                                                                                                                                                                                                                            <w:left w:val="none" w:sz="0" w:space="0" w:color="auto"/>
                                                                                                                                                                                                                                            <w:bottom w:val="none" w:sz="0" w:space="0" w:color="auto"/>
                                                                                                                                                                                                                                            <w:right w:val="none" w:sz="0" w:space="0" w:color="auto"/>
                                                                                                                                                                                                                                          </w:divBdr>
                                                                                                                                                                                                                                          <w:divsChild>
                                                                                                                                                                                                                                            <w:div w:id="1821341717">
                                                                                                                                                                                                                                              <w:marLeft w:val="0"/>
                                                                                                                                                                                                                                              <w:marRight w:val="0"/>
                                                                                                                                                                                                                                              <w:marTop w:val="0"/>
                                                                                                                                                                                                                                              <w:marBottom w:val="0"/>
                                                                                                                                                                                                                                              <w:divBdr>
                                                                                                                                                                                                                                                <w:top w:val="none" w:sz="0" w:space="0" w:color="auto"/>
                                                                                                                                                                                                                                                <w:left w:val="none" w:sz="0" w:space="0" w:color="auto"/>
                                                                                                                                                                                                                                                <w:bottom w:val="none" w:sz="0" w:space="0" w:color="auto"/>
                                                                                                                                                                                                                                                <w:right w:val="none" w:sz="0" w:space="0" w:color="auto"/>
                                                                                                                                                                                                                                              </w:divBdr>
                                                                                                                                                                                                                                              <w:divsChild>
                                                                                                                                                                                                                                                <w:div w:id="1701321462">
                                                                                                                                                                                                                                                  <w:marLeft w:val="0"/>
                                                                                                                                                                                                                                                  <w:marRight w:val="0"/>
                                                                                                                                                                                                                                                  <w:marTop w:val="0"/>
                                                                                                                                                                                                                                                  <w:marBottom w:val="0"/>
                                                                                                                                                                                                                                                  <w:divBdr>
                                                                                                                                                                                                                                                    <w:top w:val="none" w:sz="0" w:space="0" w:color="auto"/>
                                                                                                                                                                                                                                                    <w:left w:val="none" w:sz="0" w:space="0" w:color="auto"/>
                                                                                                                                                                                                                                                    <w:bottom w:val="none" w:sz="0" w:space="0" w:color="auto"/>
                                                                                                                                                                                                                                                    <w:right w:val="none" w:sz="0" w:space="0" w:color="auto"/>
                                                                                                                                                                                                                                                  </w:divBdr>
                                                                                                                                                                                                                                                  <w:divsChild>
                                                                                                                                                                                                                                                    <w:div w:id="1859470000">
                                                                                                                                                                                                                                                      <w:marLeft w:val="0"/>
                                                                                                                                                                                                                                                      <w:marRight w:val="0"/>
                                                                                                                                                                                                                                                      <w:marTop w:val="0"/>
                                                                                                                                                                                                                                                      <w:marBottom w:val="0"/>
                                                                                                                                                                                                                                                      <w:divBdr>
                                                                                                                                                                                                                                                        <w:top w:val="none" w:sz="0" w:space="0" w:color="auto"/>
                                                                                                                                                                                                                                                        <w:left w:val="none" w:sz="0" w:space="0" w:color="auto"/>
                                                                                                                                                                                                                                                        <w:bottom w:val="none" w:sz="0" w:space="0" w:color="auto"/>
                                                                                                                                                                                                                                                        <w:right w:val="none" w:sz="0" w:space="0" w:color="auto"/>
                                                                                                                                                                                                                                                      </w:divBdr>
                                                                                                                                                                                                                                                      <w:divsChild>
                                                                                                                                                                                                                                                        <w:div w:id="617033580">
                                                                                                                                                                                                                                                          <w:marLeft w:val="0"/>
                                                                                                                                                                                                                                                          <w:marRight w:val="0"/>
                                                                                                                                                                                                                                                          <w:marTop w:val="0"/>
                                                                                                                                                                                                                                                          <w:marBottom w:val="0"/>
                                                                                                                                                                                                                                                          <w:divBdr>
                                                                                                                                                                                                                                                            <w:top w:val="none" w:sz="0" w:space="0" w:color="auto"/>
                                                                                                                                                                                                                                                            <w:left w:val="none" w:sz="0" w:space="0" w:color="auto"/>
                                                                                                                                                                                                                                                            <w:bottom w:val="none" w:sz="0" w:space="0" w:color="auto"/>
                                                                                                                                                                                                                                                            <w:right w:val="none" w:sz="0" w:space="0" w:color="auto"/>
                                                                                                                                                                                                                                                          </w:divBdr>
                                                                                                                                                                                                                                                          <w:divsChild>
                                                                                                                                                                                                                                                            <w:div w:id="299187300">
                                                                                                                                                                                                                                                              <w:marLeft w:val="0"/>
                                                                                                                                                                                                                                                              <w:marRight w:val="0"/>
                                                                                                                                                                                                                                                              <w:marTop w:val="0"/>
                                                                                                                                                                                                                                                              <w:marBottom w:val="0"/>
                                                                                                                                                                                                                                                              <w:divBdr>
                                                                                                                                                                                                                                                                <w:top w:val="none" w:sz="0" w:space="0" w:color="auto"/>
                                                                                                                                                                                                                                                                <w:left w:val="none" w:sz="0" w:space="0" w:color="auto"/>
                                                                                                                                                                                                                                                                <w:bottom w:val="none" w:sz="0" w:space="0" w:color="auto"/>
                                                                                                                                                                                                                                                                <w:right w:val="none" w:sz="0" w:space="0" w:color="auto"/>
                                                                                                                                                                                                                                                              </w:divBdr>
                                                                                                                                                                                                                                                              <w:divsChild>
                                                                                                                                                                                                                                                                <w:div w:id="968240999">
                                                                                                                                                                                                                                                                  <w:marLeft w:val="0"/>
                                                                                                                                                                                                                                                                  <w:marRight w:val="0"/>
                                                                                                                                                                                                                                                                  <w:marTop w:val="0"/>
                                                                                                                                                                                                                                                                  <w:marBottom w:val="0"/>
                                                                                                                                                                                                                                                                  <w:divBdr>
                                                                                                                                                                                                                                                                    <w:top w:val="none" w:sz="0" w:space="0" w:color="auto"/>
                                                                                                                                                                                                                                                                    <w:left w:val="none" w:sz="0" w:space="0" w:color="auto"/>
                                                                                                                                                                                                                                                                    <w:bottom w:val="none" w:sz="0" w:space="0" w:color="auto"/>
                                                                                                                                                                                                                                                                    <w:right w:val="none" w:sz="0" w:space="0" w:color="auto"/>
                                                                                                                                                                                                                                                                  </w:divBdr>
                                                                                                                                                                                                                                                                  <w:divsChild>
                                                                                                                                                                                                                                                                    <w:div w:id="1382482210">
                                                                                                                                                                                                                                                                      <w:marLeft w:val="0"/>
                                                                                                                                                                                                                                                                      <w:marRight w:val="0"/>
                                                                                                                                                                                                                                                                      <w:marTop w:val="0"/>
                                                                                                                                                                                                                                                                      <w:marBottom w:val="0"/>
                                                                                                                                                                                                                                                                      <w:divBdr>
                                                                                                                                                                                                                                                                        <w:top w:val="none" w:sz="0" w:space="0" w:color="auto"/>
                                                                                                                                                                                                                                                                        <w:left w:val="none" w:sz="0" w:space="0" w:color="auto"/>
                                                                                                                                                                                                                                                                        <w:bottom w:val="none" w:sz="0" w:space="0" w:color="auto"/>
                                                                                                                                                                                                                                                                        <w:right w:val="none" w:sz="0" w:space="0" w:color="auto"/>
                                                                                                                                                                                                                                                                      </w:divBdr>
                                                                                                                                                                                                                                                                      <w:divsChild>
                                                                                                                                                                                                                                                                        <w:div w:id="860240311">
                                                                                                                                                                                                                                                                          <w:marLeft w:val="0"/>
                                                                                                                                                                                                                                                                          <w:marRight w:val="0"/>
                                                                                                                                                                                                                                                                          <w:marTop w:val="0"/>
                                                                                                                                                                                                                                                                          <w:marBottom w:val="0"/>
                                                                                                                                                                                                                                                                          <w:divBdr>
                                                                                                                                                                                                                                                                            <w:top w:val="none" w:sz="0" w:space="0" w:color="auto"/>
                                                                                                                                                                                                                                                                            <w:left w:val="none" w:sz="0" w:space="0" w:color="auto"/>
                                                                                                                                                                                                                                                                            <w:bottom w:val="none" w:sz="0" w:space="0" w:color="auto"/>
                                                                                                                                                                                                                                                                            <w:right w:val="none" w:sz="0" w:space="0" w:color="auto"/>
                                                                                                                                                                                                                                                                          </w:divBdr>
                                                                                                                                                                                                                                                                          <w:divsChild>
                                                                                                                                                                                                                                                                            <w:div w:id="1025252231">
                                                                                                                                                                                                                                                                              <w:marLeft w:val="0"/>
                                                                                                                                                                                                                                                                              <w:marRight w:val="0"/>
                                                                                                                                                                                                                                                                              <w:marTop w:val="0"/>
                                                                                                                                                                                                                                                                              <w:marBottom w:val="0"/>
                                                                                                                                                                                                                                                                              <w:divBdr>
                                                                                                                                                                                                                                                                                <w:top w:val="none" w:sz="0" w:space="0" w:color="auto"/>
                                                                                                                                                                                                                                                                                <w:left w:val="none" w:sz="0" w:space="0" w:color="auto"/>
                                                                                                                                                                                                                                                                                <w:bottom w:val="none" w:sz="0" w:space="0" w:color="auto"/>
                                                                                                                                                                                                                                                                                <w:right w:val="none" w:sz="0" w:space="0" w:color="auto"/>
                                                                                                                                                                                                                                                                              </w:divBdr>
                                                                                                                                                                                                                                                                              <w:divsChild>
                                                                                                                                                                                                                                                                                <w:div w:id="1297417530">
                                                                                                                                                                                                                                                                                  <w:marLeft w:val="0"/>
                                                                                                                                                                                                                                                                                  <w:marRight w:val="0"/>
                                                                                                                                                                                                                                                                                  <w:marTop w:val="0"/>
                                                                                                                                                                                                                                                                                  <w:marBottom w:val="0"/>
                                                                                                                                                                                                                                                                                  <w:divBdr>
                                                                                                                                                                                                                                                                                    <w:top w:val="none" w:sz="0" w:space="0" w:color="auto"/>
                                                                                                                                                                                                                                                                                    <w:left w:val="none" w:sz="0" w:space="0" w:color="auto"/>
                                                                                                                                                                                                                                                                                    <w:bottom w:val="none" w:sz="0" w:space="0" w:color="auto"/>
                                                                                                                                                                                                                                                                                    <w:right w:val="none" w:sz="0" w:space="0" w:color="auto"/>
                                                                                                                                                                                                                                                                                  </w:divBdr>
                                                                                                                                                                                                                                                                                  <w:divsChild>
                                                                                                                                                                                                                                                                                    <w:div w:id="244455829">
                                                                                                                                                                                                                                                                                      <w:marLeft w:val="0"/>
                                                                                                                                                                                                                                                                                      <w:marRight w:val="0"/>
                                                                                                                                                                                                                                                                                      <w:marTop w:val="0"/>
                                                                                                                                                                                                                                                                                      <w:marBottom w:val="0"/>
                                                                                                                                                                                                                                                                                      <w:divBdr>
                                                                                                                                                                                                                                                                                        <w:top w:val="none" w:sz="0" w:space="0" w:color="auto"/>
                                                                                                                                                                                                                                                                                        <w:left w:val="none" w:sz="0" w:space="0" w:color="auto"/>
                                                                                                                                                                                                                                                                                        <w:bottom w:val="none" w:sz="0" w:space="0" w:color="auto"/>
                                                                                                                                                                                                                                                                                        <w:right w:val="none" w:sz="0" w:space="0" w:color="auto"/>
                                                                                                                                                                                                                                                                                      </w:divBdr>
                                                                                                                                                                                                                                                                                      <w:divsChild>
                                                                                                                                                                                                                                                                                        <w:div w:id="1078015622">
                                                                                                                                                                                                                                                                                          <w:marLeft w:val="0"/>
                                                                                                                                                                                                                                                                                          <w:marRight w:val="0"/>
                                                                                                                                                                                                                                                                                          <w:marTop w:val="0"/>
                                                                                                                                                                                                                                                                                          <w:marBottom w:val="0"/>
                                                                                                                                                                                                                                                                                          <w:divBdr>
                                                                                                                                                                                                                                                                                            <w:top w:val="none" w:sz="0" w:space="0" w:color="auto"/>
                                                                                                                                                                                                                                                                                            <w:left w:val="none" w:sz="0" w:space="0" w:color="auto"/>
                                                                                                                                                                                                                                                                                            <w:bottom w:val="none" w:sz="0" w:space="0" w:color="auto"/>
                                                                                                                                                                                                                                                                                            <w:right w:val="none" w:sz="0" w:space="0" w:color="auto"/>
                                                                                                                                                                                                                                                                                          </w:divBdr>
                                                                                                                                                                                                                                                                                          <w:divsChild>
                                                                                                                                                                                                                                                                                            <w:div w:id="553583038">
                                                                                                                                                                                                                                                                                              <w:marLeft w:val="0"/>
                                                                                                                                                                                                                                                                                              <w:marRight w:val="0"/>
                                                                                                                                                                                                                                                                                              <w:marTop w:val="0"/>
                                                                                                                                                                                                                                                                                              <w:marBottom w:val="0"/>
                                                                                                                                                                                                                                                                                              <w:divBdr>
                                                                                                                                                                                                                                                                                                <w:top w:val="none" w:sz="0" w:space="0" w:color="auto"/>
                                                                                                                                                                                                                                                                                                <w:left w:val="none" w:sz="0" w:space="0" w:color="auto"/>
                                                                                                                                                                                                                                                                                                <w:bottom w:val="none" w:sz="0" w:space="0" w:color="auto"/>
                                                                                                                                                                                                                                                                                                <w:right w:val="none" w:sz="0" w:space="0" w:color="auto"/>
                                                                                                                                                                                                                                                                                              </w:divBdr>
                                                                                                                                                                                                                                                                                              <w:divsChild>
                                                                                                                                                                                                                                                                                                <w:div w:id="1208252898">
                                                                                                                                                                                                                                                                                                  <w:marLeft w:val="0"/>
                                                                                                                                                                                                                                                                                                  <w:marRight w:val="0"/>
                                                                                                                                                                                                                                                                                                  <w:marTop w:val="0"/>
                                                                                                                                                                                                                                                                                                  <w:marBottom w:val="0"/>
                                                                                                                                                                                                                                                                                                  <w:divBdr>
                                                                                                                                                                                                                                                                                                    <w:top w:val="none" w:sz="0" w:space="0" w:color="auto"/>
                                                                                                                                                                                                                                                                                                    <w:left w:val="none" w:sz="0" w:space="0" w:color="auto"/>
                                                                                                                                                                                                                                                                                                    <w:bottom w:val="none" w:sz="0" w:space="0" w:color="auto"/>
                                                                                                                                                                                                                                                                                                    <w:right w:val="none" w:sz="0" w:space="0" w:color="auto"/>
                                                                                                                                                                                                                                                                                                  </w:divBdr>
                                                                                                                                                                                                                                                                                                  <w:divsChild>
                                                                                                                                                                                                                                                                                                    <w:div w:id="1350176747">
                                                                                                                                                                                                                                                                                                      <w:marLeft w:val="0"/>
                                                                                                                                                                                                                                                                                                      <w:marRight w:val="0"/>
                                                                                                                                                                                                                                                                                                      <w:marTop w:val="0"/>
                                                                                                                                                                                                                                                                                                      <w:marBottom w:val="0"/>
                                                                                                                                                                                                                                                                                                      <w:divBdr>
                                                                                                                                                                                                                                                                                                        <w:top w:val="none" w:sz="0" w:space="0" w:color="auto"/>
                                                                                                                                                                                                                                                                                                        <w:left w:val="none" w:sz="0" w:space="0" w:color="auto"/>
                                                                                                                                                                                                                                                                                                        <w:bottom w:val="none" w:sz="0" w:space="0" w:color="auto"/>
                                                                                                                                                                                                                                                                                                        <w:right w:val="none" w:sz="0" w:space="0" w:color="auto"/>
                                                                                                                                                                                                                                                                                                      </w:divBdr>
                                                                                                                                                                                                                                                                                                      <w:divsChild>
                                                                                                                                                                                                                                                                                                        <w:div w:id="446658897">
                                                                                                                                                                                                                                                                                                          <w:marLeft w:val="0"/>
                                                                                                                                                                                                                                                                                                          <w:marRight w:val="0"/>
                                                                                                                                                                                                                                                                                                          <w:marTop w:val="0"/>
                                                                                                                                                                                                                                                                                                          <w:marBottom w:val="0"/>
                                                                                                                                                                                                                                                                                                          <w:divBdr>
                                                                                                                                                                                                                                                                                                            <w:top w:val="none" w:sz="0" w:space="0" w:color="auto"/>
                                                                                                                                                                                                                                                                                                            <w:left w:val="none" w:sz="0" w:space="0" w:color="auto"/>
                                                                                                                                                                                                                                                                                                            <w:bottom w:val="none" w:sz="0" w:space="0" w:color="auto"/>
                                                                                                                                                                                                                                                                                                            <w:right w:val="none" w:sz="0" w:space="0" w:color="auto"/>
                                                                                                                                                                                                                                                                                                          </w:divBdr>
                                                                                                                                                                                                                                                                                                          <w:divsChild>
                                                                                                                                                                                                                                                                                                            <w:div w:id="1705598891">
                                                                                                                                                                                                                                                                                                              <w:marLeft w:val="0"/>
                                                                                                                                                                                                                                                                                                              <w:marRight w:val="0"/>
                                                                                                                                                                                                                                                                                                              <w:marTop w:val="0"/>
                                                                                                                                                                                                                                                                                                              <w:marBottom w:val="0"/>
                                                                                                                                                                                                                                                                                                              <w:divBdr>
                                                                                                                                                                                                                                                                                                                <w:top w:val="none" w:sz="0" w:space="0" w:color="auto"/>
                                                                                                                                                                                                                                                                                                                <w:left w:val="none" w:sz="0" w:space="0" w:color="auto"/>
                                                                                                                                                                                                                                                                                                                <w:bottom w:val="none" w:sz="0" w:space="0" w:color="auto"/>
                                                                                                                                                                                                                                                                                                                <w:right w:val="none" w:sz="0" w:space="0" w:color="auto"/>
                                                                                                                                                                                                                                                                                                              </w:divBdr>
                                                                                                                                                                                                                                                                                                              <w:divsChild>
                                                                                                                                                                                                                                                                                                                <w:div w:id="2146191881">
                                                                                                                                                                                                                                                                                                                  <w:marLeft w:val="0"/>
                                                                                                                                                                                                                                                                                                                  <w:marRight w:val="0"/>
                                                                                                                                                                                                                                                                                                                  <w:marTop w:val="0"/>
                                                                                                                                                                                                                                                                                                                  <w:marBottom w:val="0"/>
                                                                                                                                                                                                                                                                                                                  <w:divBdr>
                                                                                                                                                                                                                                                                                                                    <w:top w:val="none" w:sz="0" w:space="0" w:color="auto"/>
                                                                                                                                                                                                                                                                                                                    <w:left w:val="none" w:sz="0" w:space="0" w:color="auto"/>
                                                                                                                                                                                                                                                                                                                    <w:bottom w:val="none" w:sz="0" w:space="0" w:color="auto"/>
                                                                                                                                                                                                                                                                                                                    <w:right w:val="none" w:sz="0" w:space="0" w:color="auto"/>
                                                                                                                                                                                                                                                                                                                  </w:divBdr>
                                                                                                                                                                                                                                                                                                                  <w:divsChild>
                                                                                                                                                                                                                                                                                                                    <w:div w:id="168493589">
                                                                                                                                                                                                                                                                                                                      <w:marLeft w:val="0"/>
                                                                                                                                                                                                                                                                                                                      <w:marRight w:val="0"/>
                                                                                                                                                                                                                                                                                                                      <w:marTop w:val="0"/>
                                                                                                                                                                                                                                                                                                                      <w:marBottom w:val="0"/>
                                                                                                                                                                                                                                                                                                                      <w:divBdr>
                                                                                                                                                                                                                                                                                                                        <w:top w:val="none" w:sz="0" w:space="0" w:color="auto"/>
                                                                                                                                                                                                                                                                                                                        <w:left w:val="none" w:sz="0" w:space="0" w:color="auto"/>
                                                                                                                                                                                                                                                                                                                        <w:bottom w:val="none" w:sz="0" w:space="0" w:color="auto"/>
                                                                                                                                                                                                                                                                                                                        <w:right w:val="none" w:sz="0" w:space="0" w:color="auto"/>
                                                                                                                                                                                                                                                                                                                      </w:divBdr>
                                                                                                                                                                                                                                                                                                                      <w:divsChild>
                                                                                                                                                                                                                                                                                                                        <w:div w:id="121928461">
                                                                                                                                                                                                                                                                                                                          <w:marLeft w:val="0"/>
                                                                                                                                                                                                                                                                                                                          <w:marRight w:val="0"/>
                                                                                                                                                                                                                                                                                                                          <w:marTop w:val="0"/>
                                                                                                                                                                                                                                                                                                                          <w:marBottom w:val="0"/>
                                                                                                                                                                                                                                                                                                                          <w:divBdr>
                                                                                                                                                                                                                                                                                                                            <w:top w:val="none" w:sz="0" w:space="0" w:color="auto"/>
                                                                                                                                                                                                                                                                                                                            <w:left w:val="none" w:sz="0" w:space="0" w:color="auto"/>
                                                                                                                                                                                                                                                                                                                            <w:bottom w:val="none" w:sz="0" w:space="0" w:color="auto"/>
                                                                                                                                                                                                                                                                                                                            <w:right w:val="none" w:sz="0" w:space="0" w:color="auto"/>
                                                                                                                                                                                                                                                                                                                          </w:divBdr>
                                                                                                                                                                                                                                                                                                                          <w:divsChild>
                                                                                                                                                                                                                                                                                                                            <w:div w:id="1886797878">
                                                                                                                                                                                                                                                                                                                              <w:marLeft w:val="0"/>
                                                                                                                                                                                                                                                                                                                              <w:marRight w:val="0"/>
                                                                                                                                                                                                                                                                                                                              <w:marTop w:val="0"/>
                                                                                                                                                                                                                                                                                                                              <w:marBottom w:val="0"/>
                                                                                                                                                                                                                                                                                                                              <w:divBdr>
                                                                                                                                                                                                                                                                                                                                <w:top w:val="none" w:sz="0" w:space="0" w:color="auto"/>
                                                                                                                                                                                                                                                                                                                                <w:left w:val="none" w:sz="0" w:space="0" w:color="auto"/>
                                                                                                                                                                                                                                                                                                                                <w:bottom w:val="none" w:sz="0" w:space="0" w:color="auto"/>
                                                                                                                                                                                                                                                                                                                                <w:right w:val="none" w:sz="0" w:space="0" w:color="auto"/>
                                                                                                                                                                                                                                                                                                                              </w:divBdr>
                                                                                                                                                                                                                                                                                                                              <w:divsChild>
                                                                                                                                                                                                                                                                                                                                <w:div w:id="823668206">
                                                                                                                                                                                                                                                                                                                                  <w:marLeft w:val="0"/>
                                                                                                                                                                                                                                                                                                                                  <w:marRight w:val="0"/>
                                                                                                                                                                                                                                                                                                                                  <w:marTop w:val="0"/>
                                                                                                                                                                                                                                                                                                                                  <w:marBottom w:val="0"/>
                                                                                                                                                                                                                                                                                                                                  <w:divBdr>
                                                                                                                                                                                                                                                                                                                                    <w:top w:val="none" w:sz="0" w:space="0" w:color="auto"/>
                                                                                                                                                                                                                                                                                                                                    <w:left w:val="none" w:sz="0" w:space="0" w:color="auto"/>
                                                                                                                                                                                                                                                                                                                                    <w:bottom w:val="none" w:sz="0" w:space="0" w:color="auto"/>
                                                                                                                                                                                                                                                                                                                                    <w:right w:val="none" w:sz="0" w:space="0" w:color="auto"/>
                                                                                                                                                                                                                                                                                                                                  </w:divBdr>
                                                                                                                                                                                                                                                                                                                                  <w:divsChild>
                                                                                                                                                                                                                                                                                                                                    <w:div w:id="1800150453">
                                                                                                                                                                                                                                                                                                                                      <w:marLeft w:val="0"/>
                                                                                                                                                                                                                                                                                                                                      <w:marRight w:val="0"/>
                                                                                                                                                                                                                                                                                                                                      <w:marTop w:val="0"/>
                                                                                                                                                                                                                                                                                                                                      <w:marBottom w:val="0"/>
                                                                                                                                                                                                                                                                                                                                      <w:divBdr>
                                                                                                                                                                                                                                                                                                                                        <w:top w:val="none" w:sz="0" w:space="0" w:color="auto"/>
                                                                                                                                                                                                                                                                                                                                        <w:left w:val="none" w:sz="0" w:space="0" w:color="auto"/>
                                                                                                                                                                                                                                                                                                                                        <w:bottom w:val="none" w:sz="0" w:space="0" w:color="auto"/>
                                                                                                                                                                                                                                                                                                                                        <w:right w:val="none" w:sz="0" w:space="0" w:color="auto"/>
                                                                                                                                                                                                                                                                                                                                      </w:divBdr>
                                                                                                                                                                                                                                                                                                                                      <w:divsChild>
                                                                                                                                                                                                                                                                                                                                        <w:div w:id="12118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28090-DE14-D44C-B78F-546215250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30</Pages>
  <Words>133722</Words>
  <Characters>762216</Characters>
  <Application>Microsoft Macintosh Word</Application>
  <DocSecurity>0</DocSecurity>
  <Lines>6351</Lines>
  <Paragraphs>1788</Paragraphs>
  <ScaleCrop>false</ScaleCrop>
  <Company>UQDI</Company>
  <LinksUpToDate>false</LinksUpToDate>
  <CharactersWithSpaces>894150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Gibran Hemani</cp:lastModifiedBy>
  <cp:revision>68</cp:revision>
  <dcterms:created xsi:type="dcterms:W3CDTF">2013-10-01T13:45:00Z</dcterms:created>
  <dcterms:modified xsi:type="dcterms:W3CDTF">2013-11-04T04:50:00Z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http://www.zotero.org/styles/american-journal-of-human-genetics</vt:lpwstr>
  </property>
  <property fmtid="{D5CDD505-2E9C-101B-9397-08002B2CF9AE}" pid="6" name="Mendeley Recent Style Name 0_1">
    <vt:lpwstr>American Journal of Human Genetics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(AMA)</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