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Re: An alternative explanation for apparent epistasis</w:t>
      </w:r>
    </w:p>
    <w:p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and we argue that neither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nor the BSGS data support this conclusion. We will discuss the cis-cis effects and cis-trans effects separately as the same genetic mechanisms do not operate on both.</w:t>
      </w:r>
    </w:p>
    <w:p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b/>
          <w:bCs/>
          <w:color w:val="000000"/>
          <w:sz w:val="23"/>
          <w:szCs w:val="23"/>
        </w:rPr>
        <w:t>Cis-trans effects</w:t>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In order to detect most genetic interactions, sample size must be sufficiently large to have adequate representation in each genotype class. For almost all cases in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this criterion was not met for cis-trans effects. As such the original interactions were not replicated, and strong conclusions about these effects cannot be made from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alone. </w:t>
      </w:r>
    </w:p>
    <w:p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 xml:space="preserve">Of the three that did replicate in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(p &lt; 0.05), one remained significant (at the same p-value)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and the other two explained almost all the same variance through interaction terms as they did prior to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 xml:space="preserve">In BSGS, 4 of the 11 cis-trans effects remained significant after fitting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(p &lt; 0.05). Fine mapping across all 11 cis-trans regions identified epistatic interactions at imputed SNPs that were significant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p>
    <w:p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Cis-cis effects</w:t>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w:t>
      </w:r>
      <w:proofErr w:type="spellStart"/>
      <w:r w:rsidRPr="00893842">
        <w:rPr>
          <w:rFonts w:ascii="Helvetica" w:hAnsi="Helvetica" w:cs="Times New Roman"/>
          <w:color w:val="000000"/>
          <w:sz w:val="23"/>
          <w:szCs w:val="23"/>
        </w:rPr>
        <w:t>Lappalainen</w:t>
      </w:r>
      <w:proofErr w:type="spellEnd"/>
      <w:r w:rsidRPr="00893842">
        <w:rPr>
          <w:rFonts w:ascii="Helvetica" w:hAnsi="Helvetica" w:cs="Times New Roman"/>
          <w:color w:val="000000"/>
          <w:sz w:val="23"/>
          <w:szCs w:val="23"/>
        </w:rPr>
        <w:t xml:space="preserve"> 2011), and abundant evidence exists for multiple cis-acting variants at a single locus, including for those gene expression levels in these data.</w:t>
      </w:r>
    </w:p>
    <w:p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lastRenderedPageBreak/>
        <w:t xml:space="preserve">- As reported in Westra et al, and as replicated in BSGS and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conditional analysis demonstrates that there are multiple additive effects working in cis in addition to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variants, so although a single cis-</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is a simple explanation, it is not consistent with the empirically deduced genetic architecture.</w:t>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cis-cis effects remain in BSGS for 7 of the 15 original interactions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(p &lt; 0.05)</w:t>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SNP and the second SNP remain for 6 of the 15 original interactions after (p &lt; 0.05)</w:t>
      </w:r>
    </w:p>
    <w:p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Fine mapping of genetic variants with imputed data in BSGS identifies significant interactions (p &lt; 0.05) in 12 of the 15 cases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r w:rsidRPr="00893842">
        <w:rPr>
          <w:rFonts w:ascii="Helvetica" w:eastAsia="Times New Roman" w:hAnsi="Helvetica" w:cs="Times New Roman"/>
          <w:sz w:val="20"/>
          <w:szCs w:val="20"/>
        </w:rPr>
        <w:br/>
      </w:r>
    </w:p>
    <w:p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r w:rsidRPr="00893842">
        <w:rPr>
          <w:rFonts w:ascii="Helvetica" w:eastAsia="Times New Roman" w:hAnsi="Helvetica" w:cs="Times New Roman"/>
          <w:color w:val="000000"/>
          <w:sz w:val="23"/>
          <w:szCs w:val="23"/>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rsidR="004A1EE5" w:rsidRDefault="004A1EE5" w:rsidP="00893842">
      <w:pPr>
        <w:jc w:val="both"/>
        <w:rPr>
          <w:rFonts w:ascii="Helvetica" w:hAnsi="Helvetica"/>
        </w:rPr>
      </w:pPr>
    </w:p>
    <w:p w:rsidR="00893842" w:rsidRDefault="00893842" w:rsidP="00893842">
      <w:pPr>
        <w:jc w:val="both"/>
        <w:rPr>
          <w:rFonts w:ascii="Helvetica" w:hAnsi="Helvetica"/>
        </w:rPr>
      </w:pPr>
    </w:p>
    <w:tbl>
      <w:tblPr>
        <w:tblStyle w:val="TableGrid"/>
        <w:tblW w:w="9451" w:type="dxa"/>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rsidR="00F73797" w:rsidRPr="00F73797" w:rsidRDefault="00F73797"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rsidR="00F73797" w:rsidRPr="00F73797" w:rsidRDefault="00F73797"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rsidR="00F73797" w:rsidRPr="00F73797" w:rsidRDefault="00F73797"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rsidR="00F73797" w:rsidRPr="00F73797" w:rsidRDefault="00F73797"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rsidR="00F73797" w:rsidRPr="00F73797" w:rsidRDefault="00F73797"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rsidR="00F73797" w:rsidRPr="00F73797" w:rsidRDefault="00F73797"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h2</w:t>
            </w:r>
            <w:proofErr w:type="gramEnd"/>
          </w:p>
        </w:tc>
        <w:tc>
          <w:tcPr>
            <w:tcW w:w="949" w:type="dxa"/>
            <w:noWrap/>
            <w:hideMark/>
          </w:tcPr>
          <w:p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d2</w:t>
            </w:r>
            <w:proofErr w:type="gramEnd"/>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0.12</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0.67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0.16</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0.51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0.05</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0.34</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0.09</w:t>
            </w:r>
          </w:p>
        </w:tc>
      </w:tr>
      <w:tr w:rsidR="00F73797" w:rsidRPr="00F73797" w:rsidTr="00F73797">
        <w:trPr>
          <w:trHeight w:val="263"/>
        </w:trPr>
        <w:tc>
          <w:tcPr>
            <w:tcW w:w="1359"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rsidR="00F73797" w:rsidRPr="00F73797" w:rsidRDefault="00F73797"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0.38</w:t>
            </w:r>
          </w:p>
        </w:tc>
        <w:tc>
          <w:tcPr>
            <w:tcW w:w="949" w:type="dxa"/>
            <w:noWrap/>
            <w:hideMark/>
          </w:tcPr>
          <w:p w:rsidR="00F73797" w:rsidRPr="00F73797" w:rsidRDefault="00F73797" w:rsidP="00F73797">
            <w:pPr>
              <w:jc w:val="both"/>
              <w:rPr>
                <w:rFonts w:asciiTheme="majorHAnsi" w:hAnsiTheme="majorHAnsi"/>
                <w:sz w:val="20"/>
              </w:rPr>
            </w:pPr>
            <w:r w:rsidRPr="00F73797">
              <w:rPr>
                <w:rFonts w:asciiTheme="majorHAnsi" w:hAnsiTheme="majorHAnsi"/>
                <w:sz w:val="20"/>
              </w:rPr>
              <w:t>0.13</w:t>
            </w:r>
          </w:p>
        </w:tc>
      </w:tr>
    </w:tbl>
    <w:p w:rsidR="00893842" w:rsidRPr="00893842" w:rsidRDefault="00F73797" w:rsidP="00893842">
      <w:pPr>
        <w:jc w:val="both"/>
        <w:rPr>
          <w:rFonts w:ascii="Helvetica" w:hAnsi="Helvetica"/>
        </w:rPr>
      </w:pPr>
      <w:proofErr w:type="gramStart"/>
      <w:r>
        <w:rPr>
          <w:rFonts w:ascii="Helvetica" w:hAnsi="Helvetica"/>
        </w:rPr>
        <w:t>Table 1 | correlation coefficients between relative pairs in BSGS and estimates of additive (h2) and non-additive (d2) variance components.</w:t>
      </w:r>
      <w:proofErr w:type="gramEnd"/>
      <w:r>
        <w:rPr>
          <w:rFonts w:ascii="Helvetica" w:hAnsi="Helvetica"/>
        </w:rPr>
        <w:t xml:space="preserve"> </w:t>
      </w:r>
      <w:bookmarkStart w:id="0" w:name="_GoBack"/>
      <w:bookmarkEnd w:id="0"/>
    </w:p>
    <w:sectPr w:rsidR="00893842" w:rsidRPr="00893842" w:rsidSect="004A1E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4A1EE5"/>
    <w:rsid w:val="00893842"/>
    <w:rsid w:val="00F737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FB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779</Words>
  <Characters>4446</Characters>
  <Application>Microsoft Macintosh Word</Application>
  <DocSecurity>0</DocSecurity>
  <Lines>37</Lines>
  <Paragraphs>10</Paragraphs>
  <ScaleCrop>false</ScaleCrop>
  <Company>UQDI</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1</cp:revision>
  <dcterms:created xsi:type="dcterms:W3CDTF">2014-03-13T21:37:00Z</dcterms:created>
  <dcterms:modified xsi:type="dcterms:W3CDTF">2014-03-13T22:49:00Z</dcterms:modified>
</cp:coreProperties>
</file>