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4F30" w14:textId="77777777" w:rsidR="00C5195D" w:rsidRDefault="00EE1D21">
      <w:pPr>
        <w:pStyle w:val="Title"/>
      </w:pPr>
      <w:r>
        <w:t>Testing for genetic interactions with imperfect information about additive causal effects</w:t>
      </w:r>
    </w:p>
    <w:p w14:paraId="6CF0BECC" w14:textId="77777777" w:rsidR="00574337" w:rsidRDefault="00574337">
      <w:pPr>
        <w:pStyle w:val="Heading2"/>
      </w:pPr>
      <w:bookmarkStart w:id="0" w:name="abstract"/>
    </w:p>
    <w:p w14:paraId="6AD49A8F" w14:textId="77777777" w:rsidR="00574337" w:rsidRDefault="00574337" w:rsidP="00574337">
      <w:pPr>
        <w:pStyle w:val="BodyText"/>
      </w:pPr>
      <w:r>
        <w:t>Main authors (order to be decided):</w:t>
      </w:r>
    </w:p>
    <w:p w14:paraId="793A42ED" w14:textId="77777777" w:rsidR="00574337" w:rsidRDefault="00574337" w:rsidP="00574337">
      <w:pPr>
        <w:pStyle w:val="BodyText"/>
      </w:pPr>
      <w:r>
        <w:t>Greg Gibson</w:t>
      </w:r>
    </w:p>
    <w:p w14:paraId="4B267C5A" w14:textId="77777777" w:rsidR="00574337" w:rsidRPr="00751145" w:rsidRDefault="00574337" w:rsidP="00574337">
      <w:pPr>
        <w:pStyle w:val="BodyText"/>
        <w:rPr>
          <w:vertAlign w:val="superscript"/>
        </w:rPr>
      </w:pPr>
      <w:r>
        <w:t>Gibran Hemani</w:t>
      </w:r>
      <w:r w:rsidR="00751145">
        <w:rPr>
          <w:vertAlign w:val="superscript"/>
        </w:rPr>
        <w:t>1</w:t>
      </w:r>
    </w:p>
    <w:p w14:paraId="1E7D6516" w14:textId="77777777" w:rsidR="00574337" w:rsidRDefault="00574337" w:rsidP="00574337">
      <w:pPr>
        <w:pStyle w:val="BodyText"/>
      </w:pPr>
      <w:r>
        <w:t>Grant Montgomery</w:t>
      </w:r>
    </w:p>
    <w:p w14:paraId="4B9BAF0B" w14:textId="77777777" w:rsidR="00574337" w:rsidRDefault="00574337" w:rsidP="00574337">
      <w:pPr>
        <w:pStyle w:val="BodyText"/>
      </w:pPr>
      <w:r>
        <w:t>Joseph Powell</w:t>
      </w:r>
    </w:p>
    <w:p w14:paraId="2E971FB9" w14:textId="77777777" w:rsidR="00574337" w:rsidRDefault="00574337" w:rsidP="00574337">
      <w:pPr>
        <w:pStyle w:val="BodyText"/>
      </w:pPr>
      <w:r>
        <w:t xml:space="preserve">Peter </w:t>
      </w:r>
      <w:proofErr w:type="spellStart"/>
      <w:r>
        <w:t>Visccher</w:t>
      </w:r>
      <w:proofErr w:type="spellEnd"/>
    </w:p>
    <w:p w14:paraId="76A8D72B" w14:textId="77777777"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14:paraId="46537A17" w14:textId="77777777" w:rsidR="00574337" w:rsidRDefault="00574337" w:rsidP="00574337">
      <w:pPr>
        <w:pStyle w:val="BodyText"/>
      </w:pPr>
      <w:r>
        <w:t>Jian Yang</w:t>
      </w:r>
    </w:p>
    <w:p w14:paraId="0B7FACBC" w14:textId="77777777" w:rsidR="00574337" w:rsidRDefault="00574337" w:rsidP="00574337">
      <w:pPr>
        <w:pStyle w:val="BodyText"/>
      </w:pPr>
      <w:r>
        <w:t>[Original authors on H2014]</w:t>
      </w:r>
    </w:p>
    <w:p w14:paraId="3C125CBF" w14:textId="77777777" w:rsidR="00751145" w:rsidRDefault="00751145" w:rsidP="00574337">
      <w:pPr>
        <w:pStyle w:val="BodyText"/>
      </w:pPr>
      <w:r>
        <w:t>Affiliations:</w:t>
      </w:r>
    </w:p>
    <w:p w14:paraId="277CEAEC" w14:textId="77777777" w:rsidR="00751145" w:rsidRDefault="00751145" w:rsidP="00751145">
      <w:pPr>
        <w:pStyle w:val="BodyText"/>
        <w:numPr>
          <w:ilvl w:val="0"/>
          <w:numId w:val="2"/>
        </w:numPr>
      </w:pPr>
      <w:r>
        <w:t>MRC Integrative Epidemiology Unit at the University of Bristol, Oakfield House, Oakfield Grove, Bristol, UK. BS8 2BN.</w:t>
      </w:r>
    </w:p>
    <w:p w14:paraId="7E4D29E9" w14:textId="77777777" w:rsidR="00574337" w:rsidRPr="00574337" w:rsidRDefault="00574337" w:rsidP="00574337">
      <w:pPr>
        <w:pStyle w:val="BodyText"/>
      </w:pPr>
    </w:p>
    <w:p w14:paraId="714DC91A" w14:textId="77777777" w:rsidR="00C5195D" w:rsidRDefault="00EE1D21">
      <w:pPr>
        <w:pStyle w:val="Heading2"/>
      </w:pPr>
      <w:r>
        <w:t>Abstract</w:t>
      </w:r>
      <w:bookmarkEnd w:id="0"/>
    </w:p>
    <w:p w14:paraId="5028D538" w14:textId="571F2E39" w:rsidR="00C5195D" w:rsidRDefault="00EE1D21">
      <w:pPr>
        <w:pStyle w:val="FirstParagraph"/>
      </w:pPr>
      <w:r>
        <w:t xml:space="preserve">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an </w:t>
      </w:r>
      <w:r w:rsidRPr="00A77B67">
        <w:rPr>
          <w:i/>
        </w:rPr>
        <w:t>F</w:t>
      </w:r>
      <w:r>
        <w:t>-test that evaluates if the interaction terms explain more than 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 that those false discoveries can have high replication rates, and that without sequence level data and assumptions of constant additive effects being met, the problems are difficult to guard against.</w:t>
      </w:r>
    </w:p>
    <w:p w14:paraId="4988990A" w14:textId="77777777" w:rsidR="00C5195D" w:rsidRDefault="00EE1D21">
      <w:pPr>
        <w:pStyle w:val="Heading2"/>
      </w:pPr>
      <w:bookmarkStart w:id="1" w:name="introduction"/>
      <w:r>
        <w:t>Introduction</w:t>
      </w:r>
      <w:bookmarkEnd w:id="1"/>
    </w:p>
    <w:p w14:paraId="1863EA5B" w14:textId="4BADAD59"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w:t>
      </w:r>
      <w:r w:rsidR="00E51C13">
        <w:lastRenderedPageBreak/>
        <w:t xml:space="preserve">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 heritability is not estimable in the broad sense where the non-additive components could be captured and decomposed</w:t>
      </w:r>
      <w:r>
        <w:fldChar w:fldCharType="begin" w:fldLock="1"/>
      </w:r>
      <w:r w:rsidR="00C104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5&lt;/sup&gt;","plainTextFormattedCitation":"5","previouslyFormattedCitation":"&lt;sup&gt;5&lt;/sup&gt;"},"properties":{"noteIndex":0},"schema":"https://github.com/citation-style-language/schema/raw/master/csl-citation.json"}</w:instrText>
      </w:r>
      <w:r>
        <w:fldChar w:fldCharType="separate"/>
      </w:r>
      <w:r w:rsidR="00C1042A" w:rsidRPr="00C1042A">
        <w:rPr>
          <w:noProof/>
          <w:vertAlign w:val="superscript"/>
        </w:rPr>
        <w:t>5</w:t>
      </w:r>
      <w:r>
        <w:fldChar w:fldCharType="end"/>
      </w:r>
      <w:r>
        <w:t>. Instead, researchers have sought to detect interacting genetic loci through association analyses to report instances of epistatic influences on complex traits.</w:t>
      </w:r>
    </w:p>
    <w:p w14:paraId="4C2250BE" w14:textId="7F99220C"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t xml:space="preserve">, which reported discovery of genetic interactions influencing gene expression levels, and replication in independent datasets, was listed amongst those examples.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2" w:name="X013edf3e6f690c91796e735bd6559a8c4fd0a4b"/>
      <w:r>
        <w:t xml:space="preserve">The </w:t>
      </w:r>
      <w:r w:rsidR="00C1042A">
        <w:t xml:space="preserve">traditional </w:t>
      </w:r>
      <w:r>
        <w:t>statistical test for 2-locus genetic interactions</w:t>
      </w:r>
      <w:bookmarkEnd w:id="2"/>
    </w:p>
    <w:p w14:paraId="66C530CF" w14:textId="137FEE82"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linkage disequilibrium (</w:t>
      </w:r>
      <w:r>
        <w:t>LD</w:t>
      </w:r>
      <w:r w:rsidR="00C303BB">
        <w:t>)</w:t>
      </w:r>
      <w:r>
        <w:t xml:space="preserve"> between the causal variant and the observed variant is squared or quadratic, in comparison to a linear loss for additive effects</w:t>
      </w:r>
      <w:r>
        <w:fldChar w:fldCharType="begin" w:fldLock="1"/>
      </w:r>
      <w:r>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6&lt;/sup&gt;","plainTextFormattedCitation":"6","previouslyFormattedCitation":"&lt;sup&gt;6&lt;/sup&gt;"},"properties":{"noteIndex":0},"schema":"https://github.com/citation-style-language/schema/raw/master/csl-citation.json"}</w:instrText>
      </w:r>
      <w:r>
        <w:fldChar w:fldCharType="separate"/>
      </w:r>
      <w:r w:rsidRPr="00EE1D21">
        <w:rPr>
          <w:noProof/>
          <w:vertAlign w:val="superscript"/>
        </w:rPr>
        <w:t>6</w:t>
      </w:r>
      <w:r>
        <w:fldChar w:fldCharType="end"/>
      </w:r>
      <w:r>
        <w:t>. Second, the parameter space for two-locus epistasis is O(m</w:t>
      </w:r>
      <w:r>
        <w:rPr>
          <w:vertAlign w:val="superscript"/>
        </w:rPr>
        <w:t>2</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7C68F991" w:rsidR="00C5195D" w:rsidRDefault="00C1042A">
      <w:pPr>
        <w:pStyle w:val="BodyText"/>
      </w:pPr>
      <w:r>
        <w:t>M</w:t>
      </w:r>
      <w:r w:rsidR="00EE1D21">
        <w:t>any methods exist that attempt to circumvent these problems</w:t>
      </w:r>
      <w:r>
        <w:fldChar w:fldCharType="begin" w:fldLock="1"/>
      </w:r>
      <w:r w:rsidR="00422258">
        <w:instrText>ADDIN CSL_CITATION {"citationItems":[{"id":"ITEM-1","itemData":{"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Genetics","id":"ITEM-1","issue":"11","issued":{"date-parts":[["2014"]]},"page":"722-733","publisher":"Nature Publishing Group","title":"Detecting epistasis in human complex traits","type":"article-journal","volume":"15"},"uris":["http://www.mendeley.com/documents/?uuid=042b1b9e-f390-453c-b2c8-cb6ce98f3009"]}],"mendeley":{"formattedCitation":"&lt;sup&gt;7&lt;/sup&gt;","plainTextFormattedCitation":"7","previouslyFormattedCitation":"&lt;sup&gt;7&lt;/sup&gt;"},"properties":{"noteIndex":0},"schema":"https://github.com/citation-style-language/schema/raw/master/csl-citation.json"}</w:instrText>
      </w:r>
      <w:r>
        <w:fldChar w:fldCharType="separate"/>
      </w:r>
      <w:r w:rsidRPr="00C1042A">
        <w:rPr>
          <w:noProof/>
          <w:vertAlign w:val="superscript"/>
        </w:rPr>
        <w:t>7</w:t>
      </w:r>
      <w:r>
        <w:fldChar w:fldCharType="end"/>
      </w:r>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422258">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4,8&lt;/sup&gt;","plainTextFormattedCitation":"4,8","previouslyFormattedCitation":"&lt;sup&gt;4,8&lt;/sup&gt;"},"properties":{"noteIndex":0},"schema":"https://github.com/citation-style-language/schema/raw/master/csl-citation.json"}</w:instrText>
      </w:r>
      <w:r w:rsidR="0019498E">
        <w:fldChar w:fldCharType="separate"/>
      </w:r>
      <w:r w:rsidRPr="00C1042A">
        <w:rPr>
          <w:noProof/>
          <w:vertAlign w:val="superscript"/>
        </w:rPr>
        <w:t>4,8</w:t>
      </w:r>
      <w:r w:rsidR="0019498E">
        <w:fldChar w:fldCharType="end"/>
      </w:r>
      <w:r w:rsidR="00EE1D21">
        <w:t xml:space="preserve">. In </w:t>
      </w:r>
      <w:r w:rsidR="00E51C13">
        <w:t xml:space="preserve">Hemani et al 2014 </w:t>
      </w:r>
      <w:r w:rsidR="00EE1D21">
        <w:t xml:space="preserve">a brute force search strategy was performed, applying a </w:t>
      </w:r>
      <w:r w:rsidR="00C303BB">
        <w:t>4</w:t>
      </w:r>
      <w:r w:rsidR="00EE1D21">
        <w:t xml:space="preserve"> </w:t>
      </w:r>
      <w:proofErr w:type="spellStart"/>
      <w:r w:rsidR="00EE1D21">
        <w:t>d.f.</w:t>
      </w:r>
      <w:proofErr w:type="spellEnd"/>
      <w:r w:rsidR="00EE1D21">
        <w:t xml:space="preserve"> linear model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422258">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9&lt;/sup&gt;","plainTextFormattedCitation":"9","previouslyFormattedCitation":"&lt;sup&gt;9&lt;/sup&gt;"},"properties":{"noteIndex":0},"schema":"https://github.com/citation-style-language/schema/raw/master/csl-citation.json"}</w:instrText>
      </w:r>
      <w:r w:rsidR="0019498E">
        <w:fldChar w:fldCharType="separate"/>
      </w:r>
      <w:r w:rsidRPr="00C1042A">
        <w:rPr>
          <w:noProof/>
          <w:vertAlign w:val="superscript"/>
        </w:rPr>
        <w:t>9</w:t>
      </w:r>
      <w:r w:rsidR="0019498E">
        <w:fldChar w:fldCharType="end"/>
      </w:r>
      <w:r w:rsidR="00EE1D21">
        <w:t>.</w:t>
      </w:r>
    </w:p>
    <w:p w14:paraId="1646372C" w14:textId="77777777" w:rsidR="00C5195D" w:rsidRDefault="000148B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60E044B2" w:rsidR="00C5195D" w:rsidRDefault="00EE1D21">
      <w:pPr>
        <w:pStyle w:val="FirstParagraph"/>
      </w:pPr>
      <w:r>
        <w:t xml:space="preserve">Here the additive </w:t>
      </w:r>
      <w:r w:rsidR="00C303BB">
        <w:t>by</w:t>
      </w:r>
      <w:r>
        <w:t xml:space="preserve"> additive, additive </w:t>
      </w:r>
      <w:r w:rsidR="00C303BB">
        <w:t>by</w:t>
      </w:r>
      <w:r>
        <w:t xml:space="preserve"> dominance, dominance </w:t>
      </w:r>
      <w:r w:rsidR="00C303BB">
        <w:t>by</w:t>
      </w:r>
      <w:r>
        <w:t xml:space="preserve"> additive and dominance </w:t>
      </w:r>
      <w:r w:rsidR="00C303BB">
        <w:t>by</w:t>
      </w:r>
      <w:r>
        <w:t xml:space="preserve"> dominance terms are jointly estimated in the interaction term. This effect decomposition is fundamental to basic quantitative genetic theory</w:t>
      </w:r>
      <w:r w:rsidR="0019498E">
        <w:fldChar w:fldCharType="begin" w:fldLock="1"/>
      </w:r>
      <w:r w:rsidR="00422258">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10&lt;/sup&gt;","plainTextFormattedCitation":"10","previouslyFormattedCitation":"&lt;sup&gt;10&lt;/sup&gt;"},"properties":{"noteIndex":0},"schema":"https://github.com/citation-style-language/schema/raw/master/csl-citation.json"}</w:instrText>
      </w:r>
      <w:r w:rsidR="0019498E">
        <w:fldChar w:fldCharType="separate"/>
      </w:r>
      <w:r w:rsidR="00C1042A" w:rsidRPr="00C1042A">
        <w:rPr>
          <w:noProof/>
          <w:vertAlign w:val="superscript"/>
        </w:rPr>
        <w:t>10</w:t>
      </w:r>
      <w:r w:rsidR="0019498E">
        <w:fldChar w:fldCharType="end"/>
      </w:r>
      <w:r>
        <w:t>, and has been used routinely in the linkage study era and the GWAS era</w:t>
      </w:r>
      <w:r w:rsidR="0019498E">
        <w:fldChar w:fldCharType="begin" w:fldLock="1"/>
      </w:r>
      <w:r w:rsidR="00422258">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2,11&lt;/sup&gt;","plainTextFormattedCitation":"2,11","previouslyFormattedCitation":"&lt;sup&gt;2,11&lt;/sup&gt;"},"properties":{"noteIndex":0},"schema":"https://github.com/citation-style-language/schema/raw/master/csl-citation.json"}</w:instrText>
      </w:r>
      <w:r w:rsidR="0019498E">
        <w:fldChar w:fldCharType="separate"/>
      </w:r>
      <w:r w:rsidR="00C1042A" w:rsidRPr="00C1042A">
        <w:rPr>
          <w:noProof/>
          <w:vertAlign w:val="superscript"/>
        </w:rPr>
        <w:t>2,11</w:t>
      </w:r>
      <w:r w:rsidR="0019498E">
        <w:fldChar w:fldCharType="end"/>
      </w:r>
      <w:r>
        <w:t xml:space="preserve">. The level of epistasis can be tested for statistical significance using an </w:t>
      </w:r>
      <w:r w:rsidR="00C303BB" w:rsidRPr="00A77B67">
        <w:rPr>
          <w:i/>
        </w:rPr>
        <w:t>F</w:t>
      </w:r>
      <w:r w:rsidR="00C303BB">
        <w:t>-</w:t>
      </w:r>
      <w:r>
        <w:t xml:space="preserve">test with </w:t>
      </w:r>
      <m:oMath>
        <m:r>
          <w:rPr>
            <w:rFonts w:ascii="Cambria Math" w:hAnsi="Cambria Math"/>
          </w:rPr>
          <m:t>4,n-9</m:t>
        </m:r>
      </m:oMath>
      <w:r>
        <w:t xml:space="preserve"> degrees of freedom. A simpler variation is to parameterise the interaction term to include only the additive </w:t>
      </w:r>
      <w:r w:rsidR="00C303BB">
        <w:t>by</w:t>
      </w:r>
      <w:r>
        <w:t xml:space="preserve"> additive</w:t>
      </w:r>
      <w:r w:rsidR="00E51C13">
        <w:t xml:space="preserve"> term</w:t>
      </w:r>
      <w:r>
        <w:t>, though what follows in this paper applies to that approach also.</w:t>
      </w:r>
    </w:p>
    <w:p w14:paraId="2DDBED90" w14:textId="39214510"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w:t>
      </w:r>
      <w:proofErr w:type="gramStart"/>
      <w:r>
        <w:t>individuals, and</w:t>
      </w:r>
      <w:proofErr w:type="gramEnd"/>
      <w:r>
        <w:t xml:space="preserve"> yielded 501 independent 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3" w:name="X0871c0ac9212822377203a13c8a93d25fd58c38"/>
      <w:r>
        <w:t>A summary of the problems with the original findings</w:t>
      </w:r>
      <w:bookmarkEnd w:id="3"/>
    </w:p>
    <w:p w14:paraId="433BAF9C" w14:textId="05D262E2" w:rsidR="00C5195D" w:rsidRDefault="00EE1D21">
      <w:pPr>
        <w:pStyle w:val="FirstParagraph"/>
      </w:pPr>
      <w:r>
        <w:t xml:space="preserve">Soon after publication, these findings were further replicated in an independent dataset by Wood </w:t>
      </w:r>
      <w:r w:rsidRPr="00A77B67">
        <w:rPr>
          <w:i/>
        </w:rPr>
        <w:t>et al</w:t>
      </w:r>
      <w:r w:rsidR="00C303BB">
        <w:t>.</w:t>
      </w:r>
      <w:r>
        <w:t xml:space="preserve"> (2014)</w:t>
      </w:r>
      <w:r w:rsidR="00285D58">
        <w:fldChar w:fldCharType="begin" w:fldLock="1"/>
      </w:r>
      <w:r w:rsidR="00422258">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12&lt;/sup&gt;","plainTextFormattedCitation":"12","previouslyFormattedCitation":"&lt;sup&gt;12&lt;/sup&gt;"},"properties":{"noteIndex":0},"schema":"https://github.com/citation-style-language/schema/raw/master/csl-citation.json"}</w:instrText>
      </w:r>
      <w:r w:rsidR="00285D58">
        <w:fldChar w:fldCharType="separate"/>
      </w:r>
      <w:r w:rsidR="00C1042A" w:rsidRPr="00C1042A">
        <w:rPr>
          <w:noProof/>
          <w:vertAlign w:val="superscript"/>
        </w:rPr>
        <w:t>12</w:t>
      </w:r>
      <w:r w:rsidR="00285D58">
        <w:fldChar w:fldCharType="end"/>
      </w:r>
      <w:r>
        <w:t xml:space="preserve">. However, with the availability of sequence level genetic data, they 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422258">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13&lt;/sup&gt;","plainTextFormattedCitation":"13","previouslyFormattedCitation":"&lt;sup&gt;13&lt;/sup&gt;"},"properties":{"noteIndex":0},"schema":"https://github.com/citation-style-language/schema/raw/master/csl-citation.json"}</w:instrText>
      </w:r>
      <w:r w:rsidR="00285D58">
        <w:fldChar w:fldCharType="separate"/>
      </w:r>
      <w:r w:rsidR="00C1042A" w:rsidRPr="00C1042A">
        <w:rPr>
          <w:noProof/>
          <w:vertAlign w:val="superscript"/>
        </w:rPr>
        <w:t>13</w:t>
      </w:r>
      <w:r w:rsidR="00285D58">
        <w:fldChar w:fldCharType="end"/>
      </w:r>
      <w:r>
        <w:t xml:space="preserve">. In light of this exchange, it </w:t>
      </w:r>
      <w:r w:rsidR="00E51C13">
        <w:t xml:space="preserve">became </w:t>
      </w:r>
      <w:r>
        <w:t xml:space="preserve">clear that the 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020433A2"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levels they were </w:t>
      </w:r>
      <w:r>
        <w:lastRenderedPageBreak/>
        <w:t>influencing. Other work has since appeared that investigate the same process</w:t>
      </w:r>
      <w:r w:rsidR="00756E73">
        <w:fldChar w:fldCharType="begin" w:fldLock="1"/>
      </w:r>
      <w:r w:rsidR="00422258">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14&lt;/sup&gt;","plainTextFormattedCitation":"14","previouslyFormattedCitation":"&lt;sup&gt;14&lt;/sup&gt;"},"properties":{"noteIndex":0},"schema":"https://github.com/citation-style-language/schema/raw/master/csl-citation.json"}</w:instrText>
      </w:r>
      <w:r w:rsidR="00756E73">
        <w:fldChar w:fldCharType="separate"/>
      </w:r>
      <w:r w:rsidR="00C1042A" w:rsidRPr="00C1042A">
        <w:rPr>
          <w:noProof/>
          <w:vertAlign w:val="superscript"/>
        </w:rPr>
        <w:t>14</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-additive effect attenuates the interaction effect. This scenario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4" w:name="inflation-of-test-statistics"/>
      <w:r>
        <w:t>Inflation of test statistics</w:t>
      </w:r>
      <w:bookmarkEnd w:id="4"/>
    </w:p>
    <w:p w14:paraId="52BA3128" w14:textId="2F9490D5"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for many loci the inflation factor is much larger than expected under the null, consistent with the idea that the test statistics are inflated.</w:t>
      </w:r>
    </w:p>
    <w:p w14:paraId="4BFC9E7A" w14:textId="03FC8527" w:rsidR="00C5195D" w:rsidRDefault="00EE1D21">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237C53">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15&lt;/sup&gt;","plainTextFormattedCitation":"15","previouslyFormattedCitation":"&lt;sup&gt;15&lt;/sup&gt;"},"properties":{"noteIndex":0},"schema":"https://github.com/citation-style-language/schema/raw/master/csl-citation.json"}</w:instrText>
      </w:r>
      <w:r w:rsidR="00422258">
        <w:fldChar w:fldCharType="separate"/>
      </w:r>
      <w:r w:rsidR="00422258" w:rsidRPr="00422258">
        <w:rPr>
          <w:noProof/>
          <w:vertAlign w:val="superscript"/>
        </w:rPr>
        <w:t>15</w:t>
      </w:r>
      <w:r w:rsidR="00422258">
        <w:fldChar w:fldCharType="end"/>
      </w:r>
      <w:r>
        <w:t>. We also observe that many loci that had discovered associations have low genomic inflation factors, which raises the question of whether this metric is a reliable indicator of false positives.</w:t>
      </w:r>
    </w:p>
    <w:p w14:paraId="35588B15" w14:textId="08E11233" w:rsidR="00C5195D" w:rsidRDefault="00EE1D21">
      <w:pPr>
        <w:pStyle w:val="Heading2"/>
      </w:pPr>
      <w:bookmarkStart w:id="5" w:name="Xf616ff8e51503d02ebe487538875d52a0634668"/>
      <w:r>
        <w:t>Relationship between cis-trans genotype pairs and the cis-causal variant</w:t>
      </w:r>
      <w:bookmarkEnd w:id="5"/>
    </w:p>
    <w:p w14:paraId="20DC7986" w14:textId="7184F8BE" w:rsidR="00C5195D" w:rsidRDefault="00EE1D21">
      <w:pPr>
        <w:pStyle w:val="FirstParagraph"/>
      </w:pPr>
      <w:r>
        <w:t xml:space="preserve">One way in which the addition of a covariate (the fine-mapped causal variant) can lead to attenuated of the </w:t>
      </w:r>
      <w:r w:rsidRPr="00A77B67">
        <w:rPr>
          <w:i/>
        </w:rPr>
        <w:t>cis-trans</w:t>
      </w:r>
      <w:r>
        <w:t xml:space="preserve"> interaction is that the fine-mapped causal variant and the interaction term are correlated. To examine </w:t>
      </w:r>
      <w:r w:rsidR="00F50111">
        <w:t>this,</w:t>
      </w:r>
      <w:r>
        <w:t xml:space="preserve"> we begin by considering three loci, where locus 1 has an additive causal effect on the trait (the </w:t>
      </w:r>
      <w:r w:rsidRPr="00A77B67">
        <w:rPr>
          <w:i/>
        </w:rPr>
        <w:t>cis</w:t>
      </w:r>
      <w:r>
        <w:t xml:space="preserve">-additive effect), locus 2 is in linkage disequilibrium with locus 1 (the </w:t>
      </w:r>
      <w:r w:rsidRPr="00A77B67">
        <w:rPr>
          <w:i/>
        </w:rPr>
        <w:t>cis</w:t>
      </w:r>
      <w:r>
        <w:t xml:space="preserve">-interacting locus) and locus 3 is uncorrelated with either 1 or 2 (the </w:t>
      </w:r>
      <w:r w:rsidRPr="00A77B67">
        <w:rPr>
          <w:i/>
        </w:rPr>
        <w:t>trans</w:t>
      </w:r>
      <w:r>
        <w:t xml:space="preserve">-interacting locus). Let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represent the vector of genotype values for each of the three loci (</w:t>
      </w:r>
      <m:oMath>
        <m:r>
          <w:rPr>
            <w:rFonts w:ascii="Cambria Math" w:hAnsi="Cambria Math"/>
          </w:rPr>
          <m:t>i∈1,2,3</m:t>
        </m:r>
      </m:oMath>
      <w:r>
        <w:t xml:space="preserve">). Using a haploid model for simplicity, such that all values of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∈0,1</m:t>
        </m:r>
      </m:oMath>
      <w:r>
        <w:t xml:space="preserve">, our objective is to evaluate if the expected covariance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the interaction term </w:t>
      </w:r>
      <m:oMath>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is greater than 0, where</w:t>
      </w:r>
    </w:p>
    <w:p w14:paraId="452EDBCD" w14:textId="77777777" w:rsidR="00C5195D" w:rsidRDefault="00EE1D21">
      <w:pPr>
        <w:pStyle w:val="BodyText"/>
      </w:pPr>
      <m:oMathPara>
        <m:oMathParaPr>
          <m:jc m:val="center"/>
        </m:oMathParaPr>
        <m:oMath>
          <m:r>
            <w:rPr>
              <w:rFonts w:ascii="Cambria Math" w:hAnsi="Cambria Math"/>
            </w:rPr>
            <m:t>cov(</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oMath>
      </m:oMathPara>
    </w:p>
    <w:p w14:paraId="31B3244F" w14:textId="77777777" w:rsidR="00C5195D" w:rsidRDefault="00EE1D21">
      <w:pPr>
        <w:pStyle w:val="FirstParagraph"/>
      </w:pPr>
      <w:r>
        <w:t>Based on haplotype frequencies we can obtain</w:t>
      </w:r>
    </w:p>
    <w:p w14:paraId="4084C690" w14:textId="77777777" w:rsidR="00C5195D" w:rsidRDefault="00EE1D21">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oMath>
      </m:oMathPara>
    </w:p>
    <w:p w14:paraId="40C25050" w14:textId="77777777" w:rsidR="00C5195D" w:rsidRDefault="00EE1D21">
      <w:pPr>
        <w:pStyle w:val="FirstParagraph"/>
      </w:pPr>
      <w:r>
        <w:t>Therefore</w:t>
      </w:r>
    </w:p>
    <w:p w14:paraId="798FEA45" w14:textId="77777777" w:rsidR="00C5195D" w:rsidRDefault="000148B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cov(</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2</m:t>
                    </m:r>
                  </m:sub>
                </m:sSub>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D</m:t>
                </m:r>
              </m:e>
            </m:mr>
          </m:m>
        </m:oMath>
      </m:oMathPara>
    </w:p>
    <w:p w14:paraId="211B57C6" w14:textId="77777777" w:rsidR="00C5195D" w:rsidRDefault="00EE1D21">
      <w:pPr>
        <w:pStyle w:val="FirstParagraph"/>
      </w:pPr>
      <w:r>
        <w:t xml:space="preserve">This explains how a </w:t>
      </w:r>
      <w:r w:rsidRPr="00A77B67">
        <w:rPr>
          <w:i/>
        </w:rPr>
        <w:t>cis-trans</w:t>
      </w:r>
      <w:r>
        <w:t xml:space="preserve"> interaction term could be accounted for by including the fine-mapped variant in the model.</w:t>
      </w:r>
    </w:p>
    <w:p w14:paraId="31030067" w14:textId="1547882A" w:rsidR="00C5195D" w:rsidRDefault="00EE1D21">
      <w:pPr>
        <w:pStyle w:val="BodyText"/>
      </w:pPr>
      <w:r>
        <w:t>We next explore what gives rise to a high false discovery rate during the search for interactions, including when the genomic inflation factor is as expected under the null hypothesis of no interaction.</w:t>
      </w:r>
    </w:p>
    <w:p w14:paraId="5B332F1B" w14:textId="77777777" w:rsidR="00C5195D" w:rsidRDefault="00EE1D21">
      <w:pPr>
        <w:pStyle w:val="Heading2"/>
      </w:pPr>
      <w:bookmarkStart w:id="6" w:name="Xfe6c94417fe146ad51af01ab06f6bee8d792006"/>
      <w:r>
        <w:t>Test statistic inflation under a simplified haploid model</w:t>
      </w:r>
      <w:bookmarkEnd w:id="6"/>
    </w:p>
    <w:p w14:paraId="55A307C8" w14:textId="047EC549" w:rsidR="00C5195D" w:rsidRDefault="00EE1D21">
      <w:pPr>
        <w:pStyle w:val="FirstParagraph"/>
      </w:pPr>
      <w:r>
        <w:t xml:space="preserve">We have empirically observed high genomic inflation factors for </w:t>
      </w:r>
      <w:r w:rsidR="00766274">
        <w:t xml:space="preserve">some of </w:t>
      </w:r>
      <w:r>
        <w:t xml:space="preserve">the </w:t>
      </w:r>
      <w:r w:rsidR="00766274">
        <w:t xml:space="preserve">originally </w:t>
      </w:r>
      <w:r>
        <w:t>discovered loci</w:t>
      </w:r>
      <w:r w:rsidR="00766274">
        <w:t xml:space="preserve"> (Figure 1)</w:t>
      </w:r>
      <w:r>
        <w:t>.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14:paraId="6A6E6FDA" w14:textId="77777777" w:rsidR="00C5195D" w:rsidRDefault="00EE1D21">
      <w:pPr>
        <w:pStyle w:val="BodyText"/>
      </w:pPr>
      <w:r>
        <w:t xml:space="preserve">Assume that the phenotype is explained entirely by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which represents the fine-mapped additive </w:t>
      </w:r>
      <w:r w:rsidRPr="00A77B67">
        <w:rPr>
          <w:i/>
        </w:rPr>
        <w:t>cis</w:t>
      </w:r>
      <w:r>
        <w:t xml:space="preserve">-effect. In this case, what is the distribution of test statistics when testing for interaction between a tagging locus,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another unlinked locus,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Here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29C5E320" w14:textId="77777777" w:rsidR="00C5195D" w:rsidRDefault="000148B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1</m:t>
                    </m:r>
                  </m:sub>
                </m:sSub>
              </m:e>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a</m:t>
                    </m:r>
                  </m:sub>
                </m:sSub>
              </m:e>
            </m:mr>
            <m:mr>
              <m:e>
                <m:sSub>
                  <m:sSubPr>
                    <m:ctrlPr>
                      <w:rPr>
                        <w:rFonts w:ascii="Cambria Math" w:hAnsi="Cambria Math"/>
                      </w:rPr>
                    </m:ctrlPr>
                  </m:sSubPr>
                  <m:e>
                    <m:r>
                      <w:rPr>
                        <w:rFonts w:ascii="Cambria Math" w:hAnsi="Cambria Math"/>
                      </w:rPr>
                      <m:t>y</m:t>
                    </m:r>
                  </m:e>
                  <m:sub>
                    <m:r>
                      <w:rPr>
                        <w:rFonts w:ascii="Cambria Math" w:hAnsi="Cambria Math"/>
                      </w:rPr>
                      <m:t>1</m:t>
                    </m:r>
                  </m:sub>
                </m:sSub>
              </m:e>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b</m:t>
                    </m:r>
                  </m:sub>
                </m:sSub>
              </m:e>
            </m:mr>
          </m:m>
        </m:oMath>
      </m:oMathPara>
    </w:p>
    <w:p w14:paraId="27A70FCE" w14:textId="743F5F8A" w:rsidR="00C5195D" w:rsidRDefault="00EE1D21">
      <w:pPr>
        <w:pStyle w:val="FirstParagraph"/>
      </w:pPr>
      <w:r>
        <w:t xml:space="preserve">In the haploid example and a single additive </w:t>
      </w:r>
      <w:r w:rsidR="00766274">
        <w:t xml:space="preserve">by </w:t>
      </w:r>
      <w:r>
        <w:t>additive interaction term, the interaction test statistic is</w:t>
      </w:r>
    </w:p>
    <w:p w14:paraId="4F1608C2" w14:textId="77777777" w:rsidR="00C5195D" w:rsidRDefault="000148B0">
      <w:pPr>
        <w:pStyle w:val="BodyText"/>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rPr>
                      <w:rFonts w:ascii="Cambria Math" w:hAnsi="Cambria Math"/>
                    </w:rPr>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1B5AD9CA" w14:textId="6408C98C" w:rsidR="00C5195D" w:rsidRDefault="00EE1D21">
      <w:pPr>
        <w:pStyle w:val="FirstParagraph"/>
      </w:pPr>
      <w:r>
        <w:t xml:space="preserve">Under the null hypothesis, and </w:t>
      </w:r>
      <m:oMath>
        <m:sSub>
          <m:sSubPr>
            <m:ctrlPr>
              <w:rPr>
                <w:rFonts w:ascii="Cambria Math" w:hAnsi="Cambria Math"/>
              </w:rPr>
            </m:ctrlPr>
          </m:sSubPr>
          <m:e>
            <m:r>
              <w:rPr>
                <w:rFonts w:ascii="Cambria Math" w:hAnsi="Cambria Math"/>
              </w:rPr>
              <m:t>e</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e</m:t>
            </m:r>
          </m:e>
          <m:sub>
            <m:r>
              <w:rPr>
                <w:rFonts w:ascii="Cambria Math" w:hAnsi="Cambria Math"/>
              </w:rPr>
              <m:t>b</m:t>
            </m:r>
          </m:sub>
        </m:sSub>
      </m:oMath>
      <w:r>
        <w:t xml:space="preserve"> being normally distributed,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 then tested for interaction to obtain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and repeated the process 10</w:t>
      </w:r>
      <w:r w:rsidR="00766274">
        <w:t>,</w:t>
      </w:r>
      <w:r>
        <w:t xml:space="preserve">000 times to obtain a distribution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when there is LD between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1 and 2, following expectation. </w:t>
      </w:r>
      <w:r w:rsidR="00766274">
        <w:t>However,</w:t>
      </w:r>
      <w:r>
        <w:t xml:space="preserve"> when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are correlated the mean and variance of </w:t>
      </w:r>
      <m:oMath>
        <m:sSub>
          <m:sSubPr>
            <m:ctrlPr>
              <w:rPr>
                <w:rFonts w:ascii="Cambria Math" w:hAnsi="Cambria Math"/>
              </w:rPr>
            </m:ctrlPr>
          </m:sSubPr>
          <m:e>
            <m:r>
              <w:rPr>
                <w:rFonts w:ascii="Cambria Math" w:hAnsi="Cambria Math"/>
              </w:rPr>
              <m:t>F</m:t>
            </m:r>
          </m:e>
          <m:sub>
            <m:r>
              <w:rPr>
                <w:rFonts w:ascii="Cambria Math" w:hAnsi="Cambria Math"/>
              </w:rPr>
              <m:t>ab</m:t>
            </m:r>
          </m:sub>
        </m:sSub>
      </m:oMath>
      <w:r>
        <w:t xml:space="preserve"> are approximately 3.4 and 23.</w:t>
      </w:r>
    </w:p>
    <w:p w14:paraId="0761CFA9" w14:textId="77777777" w:rsidR="00C5195D" w:rsidRDefault="00EE1D21">
      <w:pPr>
        <w:pStyle w:val="Heading3"/>
      </w:pPr>
      <w:bookmarkStart w:id="7" w:name="theory"/>
      <w:r>
        <w:t>Theory</w:t>
      </w:r>
      <w:bookmarkEnd w:id="7"/>
    </w:p>
    <w:p w14:paraId="4E683F7D" w14:textId="77777777"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w:t>
      </w:r>
      <w:r>
        <w:lastRenderedPageBreak/>
        <w:t xml:space="preserve">model (LM). Here we continue with the simplified haploid example to illustrate this process. Let the genotypic value of </w:t>
      </w:r>
      <m:oMath>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=i,</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105887FD" w14:textId="77777777" w:rsidR="00C5195D" w:rsidRDefault="000148B0">
      <w:pPr>
        <w:pStyle w:val="BodyText"/>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+i(2</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oMath>
      </m:oMathPara>
    </w:p>
    <w:p w14:paraId="2F65A5C4" w14:textId="77777777" w:rsidR="00C5195D" w:rsidRDefault="00EE1D21">
      <w:pPr>
        <w:pStyle w:val="FirstParagraph"/>
      </w:pPr>
      <w:r>
        <w:t>We can define a test for interaction as</w:t>
      </w:r>
    </w:p>
    <w:p w14:paraId="69951429" w14:textId="77777777" w:rsidR="00C5195D" w:rsidRDefault="00EE1D21">
      <w:pPr>
        <w:pStyle w:val="BodyText"/>
      </w:pPr>
      <m:oMathPara>
        <m:oMathParaPr>
          <m:jc m:val="center"/>
        </m:oMathParaPr>
        <m:oMath>
          <m:r>
            <w:rPr>
              <w:rFonts w:ascii="Cambria Math" w:hAnsi="Cambria Math"/>
            </w:rPr>
            <m:t>δ=mean(</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oMath>
      </m:oMathPara>
    </w:p>
    <w:p w14:paraId="17335F6F" w14:textId="77777777" w:rsidR="00C5195D" w:rsidRDefault="00EE1D21">
      <w:pPr>
        <w:pStyle w:val="FirstParagraph"/>
      </w:pPr>
      <w:r>
        <w:t xml:space="preserve">with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ij</m:t>
            </m:r>
          </m:sub>
        </m:sSub>
      </m:oMath>
      <w:r>
        <w:t xml:space="preserve">. Under a linear model we expect that the error variance of each </w:t>
      </w:r>
      <m:oMath>
        <m:r>
          <w:rPr>
            <w:rFonts w:ascii="Cambria Math" w:hAnsi="Cambria Math"/>
          </w:rPr>
          <m:t>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14:paraId="28E0E670" w14:textId="77777777" w:rsidR="00C5195D" w:rsidRDefault="000148B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1.11</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p</m:t>
                    </m:r>
                  </m:e>
                  <m:sub>
                    <m:r>
                      <w:rPr>
                        <w:rFonts w:ascii="Cambria Math" w:hAnsi="Cambria Math"/>
                      </w:rPr>
                      <m:t>2</m:t>
                    </m:r>
                  </m:sub>
                </m:sSub>
              </m:e>
            </m:mr>
          </m:m>
        </m:oMath>
      </m:oMathPara>
    </w:p>
    <w:p w14:paraId="56F52A9B" w14:textId="77777777" w:rsidR="00C5195D" w:rsidRDefault="00EE1D21">
      <w:pPr>
        <w:pStyle w:val="FirstParagraph"/>
      </w:pPr>
      <w:r>
        <w:t>and similarly</w:t>
      </w:r>
    </w:p>
    <w:p w14:paraId="167066EF" w14:textId="77777777" w:rsidR="00C5195D" w:rsidRDefault="000148B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1.00</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-D/(1-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129A481" w14:textId="77777777" w:rsidR="00C5195D" w:rsidRDefault="00EE1D21">
      <w:pPr>
        <w:pStyle w:val="FirstParagraph"/>
      </w:pPr>
      <w:r>
        <w:t>Each of the terms has a binomial variance</w:t>
      </w:r>
    </w:p>
    <w:p w14:paraId="6598E637" w14:textId="77777777" w:rsidR="00C5195D" w:rsidRDefault="00EE1D21">
      <w:pPr>
        <w:pStyle w:val="BodyText"/>
      </w:pPr>
      <m:oMathPara>
        <m:oMathParaPr>
          <m:jc m:val="center"/>
        </m:oMathParaPr>
        <m:oMath>
          <m:r>
            <w:rPr>
              <w:rFonts w:ascii="Cambria Math" w:hAnsi="Cambria Math"/>
            </w:rPr>
            <m:t>var(mean(</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1.ij</m:t>
              </m:r>
            </m:sub>
          </m:sSub>
          <m:r>
            <w:rPr>
              <w:rFonts w:ascii="Cambria Math" w:hAnsi="Cambria Math"/>
            </w:rPr>
            <m:t>)(1-E(y1.ij))/</m:t>
          </m:r>
          <m:sSub>
            <m:sSubPr>
              <m:ctrlPr>
                <w:rPr>
                  <w:rFonts w:ascii="Cambria Math" w:hAnsi="Cambria Math"/>
                </w:rPr>
              </m:ctrlPr>
            </m:sSubPr>
            <m:e>
              <m:r>
                <w:rPr>
                  <w:rFonts w:ascii="Cambria Math" w:hAnsi="Cambria Math"/>
                </w:rPr>
                <m:t>n</m:t>
              </m:r>
            </m:e>
            <m:sub>
              <m:r>
                <w:rPr>
                  <w:rFonts w:ascii="Cambria Math" w:hAnsi="Cambria Math"/>
                </w:rPr>
                <m:t>ij</m:t>
              </m:r>
            </m:sub>
          </m:sSub>
        </m:oMath>
      </m:oMathPara>
    </w:p>
    <w:p w14:paraId="35C4C7D6" w14:textId="77777777" w:rsidR="00C5195D" w:rsidRDefault="00EE1D21">
      <w:pPr>
        <w:pStyle w:val="FirstParagraph"/>
      </w:pPr>
      <w:r>
        <w:t>and frequencies</w:t>
      </w:r>
    </w:p>
    <w:p w14:paraId="5933403F" w14:textId="77777777" w:rsidR="00C5195D" w:rsidRDefault="000148B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 </m:t>
                </m:r>
              </m:e>
              <m:e>
                <m:sSub>
                  <m:sSubPr>
                    <m:ctrlPr>
                      <w:rPr>
                        <w:rFonts w:ascii="Cambria Math" w:hAnsi="Cambria Math"/>
                      </w:rPr>
                    </m:ctrlPr>
                  </m:sSubPr>
                  <m:e>
                    <m:r>
                      <w:rPr>
                        <w:rFonts w:ascii="Cambria Math" w:hAnsi="Cambria Math"/>
                      </w:rPr>
                      <m:t>y</m:t>
                    </m:r>
                  </m:e>
                  <m:sub>
                    <m:r>
                      <w:rPr>
                        <w:rFonts w:ascii="Cambria Math" w:hAnsi="Cambria Math"/>
                      </w:rPr>
                      <m:t>3</m:t>
                    </m:r>
                  </m:sub>
                </m:sSub>
              </m:e>
              <m:e>
                <m:sSub>
                  <m:sSubPr>
                    <m:ctrlPr>
                      <w:rPr>
                        <w:rFonts w:ascii="Cambria Math" w:hAnsi="Cambria Math"/>
                      </w:rPr>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p</m:t>
                    </m:r>
                  </m:e>
                  <m:sub>
                    <m:r>
                      <w:rPr>
                        <w:rFonts w:ascii="Cambria Math" w:hAnsi="Cambria Math"/>
                      </w:rPr>
                      <m:t>3</m:t>
                    </m:r>
                  </m:sub>
                </m:sSub>
              </m:e>
            </m:mr>
          </m:m>
        </m:oMath>
      </m:oMathPara>
    </w:p>
    <w:p w14:paraId="1E34931F" w14:textId="77777777" w:rsidR="00C5195D" w:rsidRDefault="00EE1D21">
      <w:pPr>
        <w:pStyle w:val="FirstParagraph"/>
      </w:pPr>
      <w:r>
        <w:t>Putting all the terms together gives the exact variance of the test statistic as</w:t>
      </w:r>
    </w:p>
    <w:p w14:paraId="61FCC4C2" w14:textId="77777777" w:rsidR="008728B3" w:rsidRDefault="000148B0" w:rsidP="008728B3">
      <w:pPr>
        <w:pStyle w:val="BodyText"/>
      </w:pPr>
      <m:oMathPara>
        <m:oMath>
          <m:m>
            <m:mPr>
              <m:plcHide m:val="1"/>
              <m:mcs>
                <m:mc>
                  <m:mcPr>
                    <m:count m:val="1"/>
                    <m:mcJc m:val="right"/>
                  </m:mcPr>
                </m:mc>
              </m:mcs>
              <m:ctrlPr>
                <w:rPr>
                  <w:rFonts w:ascii="Cambria Math" w:hAnsi="Cambria Math"/>
                </w:rPr>
              </m:ctrlPr>
            </m:mPr>
            <m:mr>
              <m:e>
                <m:r>
                  <w:rPr>
                    <w:rFonts w:ascii="Cambria Math" w:hAnsi="Cambria Math"/>
                  </w:rPr>
                  <m:t>var(δ)=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)D</m:t>
                        </m:r>
                      </m:num>
                      <m:den>
                        <m:r>
                          <w:rPr>
                            <w:rFonts w:ascii="Cambria Math" w:hAnsi="Cambria Math"/>
                          </w:rPr>
                          <m:t>p2(1-p2)</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(1-3</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9151EAB" w14:textId="77777777" w:rsidR="00C5195D" w:rsidRDefault="00EE1D21">
      <w:pPr>
        <w:pStyle w:val="FirstParagraph"/>
      </w:pPr>
      <w:r>
        <w:t xml:space="preserve">where </w:t>
      </w:r>
      <m:oMath>
        <m:r>
          <w:rPr>
            <w:rFonts w:ascii="Cambria Math" w:hAnsi="Cambria Math"/>
          </w:rPr>
          <m:t>c=n</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w:r>
        <w:t>. As a result</w:t>
      </w:r>
    </w:p>
    <w:p w14:paraId="7A4657F1" w14:textId="77777777" w:rsidR="00C5195D" w:rsidRDefault="000148B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77A89FE0" w14:textId="4028E28A" w:rsidR="00C5195D" w:rsidRDefault="00766274">
      <w:pPr>
        <w:pStyle w:val="FirstParagraph"/>
      </w:pPr>
      <w:r>
        <w:t>Thus,</w:t>
      </w:r>
      <w:r w:rsidR="00EE1D21">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rsidR="00EE1D21">
        <w:t>,</w:t>
      </w:r>
    </w:p>
    <w:p w14:paraId="1B0A40CC" w14:textId="77777777" w:rsidR="00C5195D" w:rsidRDefault="000148B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c⋅var(δ)=var(</m:t>
                </m:r>
                <m:sSub>
                  <m:sSubPr>
                    <m:ctrlPr>
                      <w:rPr>
                        <w:rFonts w:ascii="Cambria Math" w:hAnsi="Cambria Math"/>
                      </w:rPr>
                    </m:ctrlPr>
                  </m:sSubPr>
                  <m:e>
                    <m:r>
                      <w:rPr>
                        <w:rFonts w:ascii="Cambria Math" w:hAnsi="Cambria Math"/>
                      </w:rPr>
                      <m:t>e</m:t>
                    </m:r>
                  </m:e>
                  <m:sub>
                    <m:r>
                      <w:rPr>
                        <w:rFonts w:ascii="Cambria Math" w:hAnsi="Cambria Math"/>
                      </w:rPr>
                      <m:t>LM</m:t>
                    </m:r>
                  </m:sub>
                </m:sSub>
                <m:r>
                  <w:rPr>
                    <w:rFonts w:ascii="Cambria Math" w:hAnsi="Cambria Math"/>
                  </w:rPr>
                  <m:t>)+</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7364A5A7" w14:textId="77777777" w:rsidR="00C5195D" w:rsidRDefault="00EE1D21">
      <w:pPr>
        <w:pStyle w:val="FirstParagraph"/>
      </w:pPr>
      <w:r>
        <w:t xml:space="preserve">we can obtain the ratio of </w:t>
      </w:r>
      <w:r w:rsidR="008728B3">
        <w:t>test statistic variances</w:t>
      </w:r>
    </w:p>
    <w:p w14:paraId="7733E5CF" w14:textId="77777777" w:rsidR="00C5195D" w:rsidRDefault="000148B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var(δ)/var(</m:t>
                </m:r>
                <m:sSub>
                  <m:sSubPr>
                    <m:ctrlPr>
                      <w:rPr>
                        <w:rFonts w:ascii="Cambria Math" w:hAnsi="Cambria Math"/>
                      </w:rPr>
                    </m:ctrlPr>
                  </m:sSubPr>
                  <m:e>
                    <m:r>
                      <w:rPr>
                        <w:rFonts w:ascii="Cambria Math" w:hAnsi="Cambria Math"/>
                      </w:rPr>
                      <m:t>δ</m:t>
                    </m:r>
                  </m:e>
                  <m:sub>
                    <m:r>
                      <w:rPr>
                        <w:rFonts w:ascii="Cambria Math" w:hAnsi="Cambria Math"/>
                      </w:rPr>
                      <m:t>LM</m:t>
                    </m:r>
                  </m:sub>
                </m:sSub>
                <m:r>
                  <w:rPr>
                    <w:rFonts w:ascii="Cambria Math" w:hAnsi="Cambria Math"/>
                  </w:rPr>
                  <m:t>)=E(F)=1+</m:t>
                </m:r>
                <m:f>
                  <m:fPr>
                    <m:ctrlPr>
                      <w:rPr>
                        <w:rFonts w:ascii="Cambria Math" w:hAnsi="Cambria Math"/>
                      </w:rPr>
                    </m:ctrlPr>
                  </m:fPr>
                  <m:num>
                    <m:r>
                      <w:rPr>
                        <w:rFonts w:ascii="Cambria Math" w:hAnsi="Cambria Math"/>
                      </w:rPr>
                      <m:t>D(1-2</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(1-2</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den>
                </m:f>
              </m:e>
            </m:mr>
          </m:m>
        </m:oMath>
      </m:oMathPara>
    </w:p>
    <w:p w14:paraId="1D043701" w14:textId="1EA27084" w:rsidR="00C5195D" w:rsidRDefault="00EE1D21">
      <w:pPr>
        <w:pStyle w:val="FirstParagraph"/>
      </w:pPr>
      <w:r>
        <w:t xml:space="preserve">Unless </w:t>
      </w:r>
      <m:oMath>
        <m:r>
          <w:rPr>
            <w:rFonts w:ascii="Cambria Math" w:hAnsi="Cambria Math"/>
          </w:rPr>
          <m:t>D=0</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rPr>
                <w:rFonts w:ascii="Cambria Math" w:hAnsi="Cambria Math"/>
              </w:rPr>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w:t>
      </w:r>
      <w:r w:rsidR="008728B3">
        <w:t>This</w:t>
      </w:r>
      <w:r>
        <w:t xml:space="preserve"> also shows that the inflation term does not depend on the allele frequency at the unlinked</w:t>
      </w:r>
      <w:r w:rsidR="006511AB">
        <w:t xml:space="preserve"> </w:t>
      </w:r>
      <w:r w:rsidR="006511AB" w:rsidRPr="00A77B67">
        <w:rPr>
          <w:i/>
          <w:iCs/>
        </w:rPr>
        <w:t>trans</w:t>
      </w:r>
      <w:r>
        <w:t xml:space="preserve"> locus. For the parameters used in the simulation above, </w:t>
      </w:r>
      <w:r w:rsidR="006511AB">
        <w:t xml:space="preserve">we find that </w:t>
      </w:r>
      <m:oMath>
        <m:r>
          <w:rPr>
            <w:rFonts w:ascii="Cambria Math" w:hAnsi="Cambria Math"/>
          </w:rPr>
          <m:t>E(F)=3.47</m:t>
        </m:r>
      </m:oMath>
      <w:r>
        <w:t>, agreeing with the results from the simulation.</w:t>
      </w:r>
    </w:p>
    <w:p w14:paraId="45BEDE21" w14:textId="77777777" w:rsidR="00C5195D" w:rsidRDefault="00EE1D21">
      <w:pPr>
        <w:pStyle w:val="Heading2"/>
      </w:pPr>
      <w:bookmarkStart w:id="8" w:name="X205ad2012d249ad5ea974be74ba2f3cee462082"/>
      <w:r>
        <w:t>Simulations mimicking the original analyses</w:t>
      </w:r>
      <w:bookmarkEnd w:id="8"/>
    </w:p>
    <w:p w14:paraId="465C7DBE" w14:textId="1D8D9D28" w:rsidR="00C5195D" w:rsidRDefault="006511AB">
      <w:pPr>
        <w:pStyle w:val="FirstParagraph"/>
      </w:pPr>
      <w:r>
        <w:t>We have d</w:t>
      </w:r>
      <w:r w:rsidR="00EE1D21">
        <w:t>emonstrated that the mean and the variance of the test statistic is higher than expected under a simplified haploid model</w:t>
      </w:r>
      <w:r>
        <w:t>.</w:t>
      </w:r>
      <w:r w:rsidR="00EE1D21">
        <w:t xml:space="preserve"> </w:t>
      </w:r>
      <w:r>
        <w:t>W</w:t>
      </w:r>
      <w:r w:rsidR="00EE1D21">
        <w:t xml:space="preserve">e now use simulations to explore the </w:t>
      </w:r>
      <w:r w:rsidR="00766274">
        <w:t>behavior</w:t>
      </w:r>
      <w:r w:rsidR="00EE1D21">
        <w:t xml:space="preserve"> of the test statistic whilst approximating the original testing conditions in H2014 (Methods).</w:t>
      </w:r>
    </w:p>
    <w:p w14:paraId="6550AF1F" w14:textId="56E34475" w:rsidR="00C5195D" w:rsidRDefault="00EE1D21">
      <w:pPr>
        <w:pStyle w:val="BodyText"/>
      </w:pPr>
      <w:r>
        <w:t>There were 846 samples in the discovery and a combined 2</w:t>
      </w:r>
      <w:r w:rsidR="00766274">
        <w:t>,</w:t>
      </w:r>
      <w:r>
        <w:t xml:space="preserve">131 in the replication datasets used in </w:t>
      </w:r>
      <w:r w:rsidR="005C70F4">
        <w:t>Hemani at al 2014</w:t>
      </w:r>
      <w:r>
        <w:t xml:space="preserve">. We reported </w:t>
      </w:r>
      <w:r>
        <w:rPr>
          <w:i/>
        </w:rPr>
        <w:t>MBNL1</w:t>
      </w:r>
      <w:r>
        <w:t xml:space="preserve"> gene expression being influenced by </w:t>
      </w:r>
      <w:r w:rsidR="005C70F4">
        <w:t xml:space="preserve">five </w:t>
      </w:r>
      <w:r w:rsidRPr="00A77B67">
        <w:rPr>
          <w:i/>
        </w:rPr>
        <w:t>cis-trans</w:t>
      </w:r>
      <w:r>
        <w:t xml:space="preserve"> epistatic interactions, where the cis variant was rs13069559. These associations replicated at the Bonferroni level in the independent replication sample. Fitting the fine-mapped additive </w:t>
      </w:r>
      <w:r w:rsidRPr="00A77B67">
        <w:rPr>
          <w:i/>
        </w:rPr>
        <w:t>cis</w:t>
      </w:r>
      <w:r>
        <w:t xml:space="preserve">-variant rs67903230 attenuated the </w:t>
      </w:r>
      <w:r w:rsidRPr="00A77B67">
        <w:rPr>
          <w:i/>
        </w:rPr>
        <w:t>cis-trans</w:t>
      </w:r>
      <w:r>
        <w:t xml:space="preserve"> signals involving rs13069559. Using real </w:t>
      </w:r>
      <w:r w:rsidR="00766274">
        <w:t xml:space="preserve">genotype </w:t>
      </w:r>
      <w:proofErr w:type="gramStart"/>
      <w:r>
        <w:t>data</w:t>
      </w:r>
      <w:proofErr w:type="gramEnd"/>
      <w:r>
        <w:t xml:space="preserve"> we used 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Any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635B34F1" w14:textId="77777777" w:rsidR="00C5195D" w:rsidRDefault="00EE1D21">
      <w:pPr>
        <w:pStyle w:val="BodyText"/>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14:paraId="3D0AE4FB" w14:textId="77777777" w:rsidR="00C5195D" w:rsidRDefault="00EE1D21">
      <w:pPr>
        <w:pStyle w:val="Heading2"/>
      </w:pPr>
      <w:bookmarkStart w:id="9" w:name="X90cf84505d1b51210af0f4630444161ad134463"/>
      <w:r>
        <w:t>Replication rate of false discovery signals</w:t>
      </w:r>
      <w:bookmarkEnd w:id="9"/>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w:t>
      </w:r>
      <w:r>
        <w:lastRenderedPageBreak/>
        <w:t xml:space="preserve">discovery sample operating on the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7777777"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14:paraId="2C5DBE82" w14:textId="73553468" w:rsidR="00C5195D" w:rsidRDefault="00EE1D21">
      <w:pPr>
        <w:pStyle w:val="BodyText"/>
      </w:pPr>
      <w:r>
        <w:t xml:space="preserve">These simulations were designed to be as </w:t>
      </w:r>
      <w:r w:rsidR="00766274">
        <w:t>favorable</w:t>
      </w:r>
      <w:r>
        <w:t xml:space="preserve"> as possible to generate false positive interaction terms, so it is unclear why the H2014 </w:t>
      </w:r>
      <w:r w:rsidR="004A0652">
        <w:t xml:space="preserve">signals replicated at a </w:t>
      </w:r>
      <w:r>
        <w:t xml:space="preserve">rate that is substantially higher than those found in these simulations. </w:t>
      </w:r>
      <w:commentRangeStart w:id="10"/>
      <w:r>
        <w:t xml:space="preserve">One possibility is that there is a mixture of false positives and true epistatic effects amongst those discovered in </w:t>
      </w:r>
      <w:r w:rsidR="004A0652">
        <w:t>Hemani et al 2014</w:t>
      </w:r>
      <w:r>
        <w:t>.</w:t>
      </w:r>
      <w:commentRangeEnd w:id="10"/>
      <w:r w:rsidR="00766274">
        <w:rPr>
          <w:rStyle w:val="CommentReference"/>
        </w:rPr>
        <w:commentReference w:id="10"/>
      </w:r>
    </w:p>
    <w:p w14:paraId="23625692" w14:textId="77777777" w:rsidR="00C5195D" w:rsidRDefault="00EE1D21">
      <w:pPr>
        <w:pStyle w:val="Heading2"/>
      </w:pPr>
      <w:bookmarkStart w:id="11" w:name="measurement-error-in-the-causal-additive"/>
      <w:r>
        <w:t>Measurement error in the causal additive</w:t>
      </w:r>
      <w:bookmarkEnd w:id="11"/>
    </w:p>
    <w:p w14:paraId="0E9FF49C" w14:textId="74DCC034"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(Figure 7).</w:t>
      </w:r>
    </w:p>
    <w:p w14:paraId="2977C8C9" w14:textId="24969AE5"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237C53">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16&lt;/sup&gt;","plainTextFormattedCitation":"16","previouslyFormattedCitation":"&lt;sup&gt;16&lt;/sup&gt;"},"properties":{"noteIndex":0},"schema":"https://github.com/citation-style-language/schema/raw/master/csl-citation.json"}</w:instrText>
      </w:r>
      <w:r w:rsidR="00144593">
        <w:fldChar w:fldCharType="separate"/>
      </w:r>
      <w:r w:rsidR="00422258" w:rsidRPr="00422258">
        <w:rPr>
          <w:noProof/>
          <w:vertAlign w:val="superscript"/>
        </w:rPr>
        <w:t>16</w:t>
      </w:r>
      <w:r w:rsidR="00144593">
        <w:fldChar w:fldCharType="end"/>
      </w:r>
      <w:r>
        <w:t>, 3) variants imputed from this array to 1000 genomes reference panel</w:t>
      </w:r>
      <w:r w:rsidR="00144593">
        <w:fldChar w:fldCharType="begin" w:fldLock="1"/>
      </w:r>
      <w:r w:rsidR="00237C53">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144593">
        <w:fldChar w:fldCharType="separate"/>
      </w:r>
      <w:r w:rsidR="00422258" w:rsidRPr="00422258">
        <w:rPr>
          <w:noProof/>
          <w:vertAlign w:val="superscript"/>
        </w:rPr>
        <w:t>17</w:t>
      </w:r>
      <w:r w:rsidR="00144593">
        <w:fldChar w:fldCharType="end"/>
      </w:r>
      <w:r>
        <w:t>,</w:t>
      </w:r>
      <w:r w:rsidR="00806BFC">
        <w:t xml:space="preserve"> and</w:t>
      </w:r>
      <w:r>
        <w:t xml:space="preserve"> 4) the original sequence data</w:t>
      </w:r>
      <w:r w:rsidR="00144593">
        <w:fldChar w:fldCharType="begin" w:fldLock="1"/>
      </w:r>
      <w:r w:rsidR="00237C53">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144593">
        <w:fldChar w:fldCharType="separate"/>
      </w:r>
      <w:r w:rsidR="00422258" w:rsidRPr="00422258">
        <w:rPr>
          <w:noProof/>
          <w:vertAlign w:val="superscript"/>
        </w:rPr>
        <w:t>18</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14:paraId="735E7EC3" w14:textId="77777777" w:rsidR="00C5195D" w:rsidRDefault="00EE1D21">
      <w:pPr>
        <w:pStyle w:val="Heading2"/>
      </w:pPr>
      <w:bookmarkStart w:id="12" w:name="additive-effect-heterogeneity"/>
      <w:r>
        <w:lastRenderedPageBreak/>
        <w:t>Additive effect heterogeneity</w:t>
      </w:r>
      <w:bookmarkEnd w:id="12"/>
    </w:p>
    <w:p w14:paraId="0B320471" w14:textId="1B9A2F86"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the 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237C53">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19,20&lt;/sup&gt;","plainTextFormattedCitation":"19,20","previouslyFormattedCitation":"&lt;sup&gt;19,20&lt;/sup&gt;"},"properties":{"noteIndex":0},"schema":"https://github.com/citation-style-language/schema/raw/master/csl-citation.json"}</w:instrText>
      </w:r>
      <w:r w:rsidR="00691C75">
        <w:fldChar w:fldCharType="separate"/>
      </w:r>
      <w:r w:rsidR="00422258" w:rsidRPr="00422258">
        <w:rPr>
          <w:noProof/>
          <w:vertAlign w:val="superscript"/>
        </w:rPr>
        <w:t>19,20</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(Figure 9).</w:t>
      </w:r>
    </w:p>
    <w:p w14:paraId="18E1116F" w14:textId="77777777" w:rsidR="00C5195D" w:rsidRDefault="00EE1D21">
      <w:pPr>
        <w:pStyle w:val="Heading2"/>
      </w:pPr>
      <w:bookmarkStart w:id="13" w:name="discussion"/>
      <w:r>
        <w:t>Discussion</w:t>
      </w:r>
      <w:bookmarkEnd w:id="13"/>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313579D0"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p>
    <w:p w14:paraId="312BD673" w14:textId="5909DF16"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237C53">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21&lt;/sup&gt;","plainTextFormattedCitation":"21","previouslyFormattedCitation":"&lt;sup&gt;21&lt;/sup&gt;"},"properties":{"noteIndex":0},"schema":"https://github.com/citation-style-language/schema/raw/master/csl-citation.json"}</w:instrText>
      </w:r>
      <w:r w:rsidR="00691C75">
        <w:fldChar w:fldCharType="separate"/>
      </w:r>
      <w:r w:rsidR="00422258" w:rsidRPr="00422258">
        <w:rPr>
          <w:noProof/>
          <w:vertAlign w:val="superscript"/>
        </w:rPr>
        <w:t>21</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237C53">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22&lt;/sup&gt;","plainTextFormattedCitation":"22","previouslyFormattedCitation":"&lt;sup&gt;22&lt;/sup&gt;"},"properties":{"noteIndex":0},"schema":"https://github.com/citation-style-language/schema/raw/master/csl-citation.json"}</w:instrText>
      </w:r>
      <w:r w:rsidR="00691C75">
        <w:fldChar w:fldCharType="separate"/>
      </w:r>
      <w:r w:rsidR="00422258" w:rsidRPr="00422258">
        <w:rPr>
          <w:noProof/>
          <w:vertAlign w:val="superscript"/>
        </w:rPr>
        <w:t>22</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w:t>
      </w:r>
      <w:r w:rsidRPr="00A77B67">
        <w:rPr>
          <w:i/>
        </w:rPr>
        <w:t>e.g.</w:t>
      </w:r>
      <w:r>
        <w:t> due to imperfect imputation.</w:t>
      </w:r>
    </w:p>
    <w:p w14:paraId="79CECED1" w14:textId="3AA3659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 xml:space="preserve">-additive effects does not completely </w:t>
      </w:r>
      <w:r>
        <w:lastRenderedPageBreak/>
        <w:t>protect the interaction test statistic at tagging loci from inflation if genotyping accuracy is not guaranteed</w:t>
      </w:r>
      <w:r w:rsidR="00266F30">
        <w:t>, nor if the assumption of constant causal effects across samples is violated</w:t>
      </w:r>
      <w:r>
        <w:t>. It does however improve matters substantially, and so we advocate that this should be done routinely.</w:t>
      </w:r>
    </w:p>
    <w:p w14:paraId="0DE12E5A" w14:textId="4D7CAEBC"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the variant that is not tagging an additive effect) is permuted. This would give an empirical distribution of the test statistic in the context of potential inflation. Non-parametric tests, if computationally tractable, may also be immune to this form of interaction test statistic inflation.</w:t>
      </w:r>
    </w:p>
    <w:p w14:paraId="12BBE114" w14:textId="7D3A4CF6"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w:t>
      </w:r>
      <w:bookmarkStart w:id="14" w:name="_GoBack"/>
      <w:r>
        <w:t xml:space="preserve">unlikely </w:t>
      </w:r>
      <w:bookmarkEnd w:id="14"/>
      <w:r>
        <w:t>to exist.</w:t>
      </w:r>
    </w:p>
    <w:p w14:paraId="4CB68073" w14:textId="77777777" w:rsidR="009C1170" w:rsidRDefault="009C1170" w:rsidP="00D229D5">
      <w:pPr>
        <w:pStyle w:val="Heading2"/>
      </w:pPr>
      <w:bookmarkStart w:id="15" w:name="methods"/>
    </w:p>
    <w:p w14:paraId="1516961B" w14:textId="77777777" w:rsidR="00C5195D" w:rsidRDefault="00EE1D21">
      <w:pPr>
        <w:pStyle w:val="Heading2"/>
      </w:pPr>
      <w:r>
        <w:t>Methods</w:t>
      </w:r>
      <w:bookmarkEnd w:id="15"/>
    </w:p>
    <w:p w14:paraId="1E89380B" w14:textId="77777777" w:rsidR="00C5195D" w:rsidRDefault="00EE1D21">
      <w:pPr>
        <w:pStyle w:val="Heading3"/>
      </w:pPr>
      <w:bookmarkStart w:id="16" w:name="genomic-inflation-in-the-discovery-data"/>
      <w:r>
        <w:t>Genomic inflation in the discovery data</w:t>
      </w:r>
      <w:bookmarkEnd w:id="16"/>
    </w:p>
    <w:p w14:paraId="1137B43F" w14:textId="7F7904E5"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per analysis (varying depending on the </w:t>
      </w:r>
      <w:proofErr w:type="gramStart"/>
      <w:r w:rsidRPr="00A77B67">
        <w:rPr>
          <w:i/>
        </w:rPr>
        <w:t>cis</w:t>
      </w:r>
      <w:r>
        <w:t>-chromosome</w:t>
      </w:r>
      <w:proofErr w:type="gramEnd"/>
      <w:r>
        <w:t xml:space="preserve">, as that was omitted for the test). We calculated the genomic inflation factor as the observed median </w:t>
      </w:r>
      <w:r w:rsidRPr="00A77B67">
        <w:rPr>
          <w:i/>
        </w:rPr>
        <w:t>chi-square</w:t>
      </w:r>
      <w:r>
        <w:t xml:space="preserve"> statistic divided by the expected value of 0.455.</w:t>
      </w:r>
    </w:p>
    <w:p w14:paraId="210A9BD9" w14:textId="77777777" w:rsidR="00C5195D" w:rsidRDefault="00EE1D21">
      <w:pPr>
        <w:pStyle w:val="Heading3"/>
      </w:pPr>
      <w:bookmarkStart w:id="17" w:name="Xc9cdbfaf595308e0edcf05018a6bbf1229ea130"/>
      <w:r>
        <w:t>Simulations of discovery-replication scenarios</w:t>
      </w:r>
      <w:bookmarkEnd w:id="17"/>
    </w:p>
    <w:p w14:paraId="2F0987D5" w14:textId="6D053185"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genomes reference panel (Phase 3 version 1</w:t>
      </w:r>
      <w:proofErr w:type="gramStart"/>
      <w:r w:rsidR="00EE1D21">
        <w:t>), and</w:t>
      </w:r>
      <w:proofErr w:type="gramEnd"/>
      <w:r w:rsidR="00EE1D21">
        <w:t xml:space="preserve"> used to simulate the phenotype under an additive model, where a large additive effect was caused by a single variant.</w:t>
      </w:r>
    </w:p>
    <w:p w14:paraId="1BACD278" w14:textId="77777777" w:rsidR="00C5195D" w:rsidRDefault="00EE1D21">
      <w:pPr>
        <w:pStyle w:val="Heading4"/>
      </w:pPr>
      <w:bookmarkStart w:id="18" w:name="phenotype-simulation"/>
      <w:r>
        <w:t>Phenotype simulation</w:t>
      </w:r>
      <w:bookmarkEnd w:id="18"/>
    </w:p>
    <w:p w14:paraId="50130223" w14:textId="7B49AD34" w:rsidR="00C5195D" w:rsidRDefault="00266F30">
      <w:pPr>
        <w:pStyle w:val="FirstParagraph"/>
      </w:pPr>
      <w:r>
        <w:t>W</w:t>
      </w:r>
      <w:r w:rsidR="00EE1D21">
        <w:t xml:space="preserve">e want to simulate a phenotype that is due to a single large additive effect, and then perform interaction tests with that causal variant absent from the set of markers that are </w:t>
      </w:r>
      <w:r w:rsidR="00EE1D21">
        <w:lastRenderedPageBreak/>
        <w:t xml:space="preserve">tested. In H2014 we reported </w:t>
      </w:r>
      <w:r w:rsidR="00EE1D21">
        <w:rPr>
          <w:i/>
        </w:rPr>
        <w:t>MBNL1</w:t>
      </w:r>
      <w:r w:rsidR="00EE1D21">
        <w:t xml:space="preserve"> gene expression being influenced by several cis-trans epistatic interactions. In that scenario, rs67903230 was the fine-mapped 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0445C991" w14:textId="77777777" w:rsidR="00C5195D" w:rsidRDefault="000148B0">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045272C8" w14:textId="77777777"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∼N(0,1-</m:t>
        </m:r>
        <m:sSubSup>
          <m:sSubSupPr>
            <m:ctrlPr>
              <w:rPr>
                <w:rFonts w:ascii="Cambria Math" w:hAnsi="Cambria Math"/>
              </w:rPr>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19" w:name="analyses"/>
      <w:r>
        <w:t>Analyses</w:t>
      </w:r>
      <w:bookmarkEnd w:id="19"/>
    </w:p>
    <w:p w14:paraId="1F4DB00B" w14:textId="68D47CCE"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w:t>
      </w:r>
      <w:r w:rsidR="00266F30">
        <w:t xml:space="preserve"> and residual values</w:t>
      </w:r>
      <w:r>
        <w:t>.</w:t>
      </w:r>
    </w:p>
    <w:p w14:paraId="0267625A" w14:textId="77777777" w:rsidR="00C5195D" w:rsidRDefault="00EE1D21">
      <w:pPr>
        <w:pStyle w:val="BodyText"/>
      </w:pPr>
      <w:r>
        <w:t xml:space="preserve">This process of creating a phenotype, performing the </w:t>
      </w:r>
      <w:r w:rsidRPr="00A77B67">
        <w:rPr>
          <w:i/>
        </w:rPr>
        <w:t>cis-trans</w:t>
      </w:r>
      <w:r>
        <w:t xml:space="preserve"> analysis in the discovery and the cis-trans analysis in the replication, was repeated 40,000 times.</w:t>
      </w:r>
    </w:p>
    <w:p w14:paraId="5334CDB1" w14:textId="77777777" w:rsidR="00C5195D" w:rsidRDefault="00EE1D21">
      <w:pPr>
        <w:pStyle w:val="BodyText"/>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2BC3E595" w14:textId="77777777" w:rsidR="00C5195D" w:rsidRDefault="00EE1D21">
      <w:pPr>
        <w:pStyle w:val="Heading3"/>
      </w:pPr>
      <w:bookmarkStart w:id="20" w:name="cis-adjustment-simulations"/>
      <w:r w:rsidRPr="00A77B67">
        <w:rPr>
          <w:i/>
        </w:rPr>
        <w:t>Cis</w:t>
      </w:r>
      <w:r>
        <w:t>-adjustment simulations</w:t>
      </w:r>
      <w:bookmarkEnd w:id="20"/>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w:t>
      </w:r>
      <w:proofErr w:type="spellStart"/>
      <w:r w:rsidR="00EE1D21">
        <w:t>ausal</w:t>
      </w:r>
      <w:proofErr w:type="spellEnd"/>
      <w:r w:rsidR="00EE1D21">
        <w:t xml:space="preserve">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this represents poor imputation a</w:t>
      </w:r>
      <w:proofErr w:type="spellStart"/>
      <w:r w:rsidR="00EE1D21">
        <w:t>ccuracy</w:t>
      </w:r>
      <w:proofErr w:type="spellEnd"/>
      <w:r w:rsidR="00EE1D21">
        <w:t xml:space="preserve">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The following stat</w:t>
      </w:r>
      <w:proofErr w:type="spellStart"/>
      <w:r w:rsidR="00EE1D21">
        <w:t>istical</w:t>
      </w:r>
      <w:proofErr w:type="spellEnd"/>
      <w:r w:rsidR="00EE1D21">
        <w:t xml:space="preserve"> test was performed to test for interaction between the tagging </w:t>
      </w:r>
      <w:r w:rsidR="00EE1D21" w:rsidRPr="00A77B67">
        <w:rPr>
          <w:i/>
          <w:iCs/>
        </w:rPr>
        <w:t>cis</w:t>
      </w:r>
      <w:r w:rsidR="00EE1D21">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EE1D21">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w:lastRenderedPageBreak/>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21" w:name="sequence-data-simulations"/>
      <w:r>
        <w:t>Sequence data simulations</w:t>
      </w:r>
      <w:bookmarkEnd w:id="21"/>
    </w:p>
    <w:p w14:paraId="54CC1415" w14:textId="77777777" w:rsidR="00C5195D" w:rsidRDefault="00EE1D21">
      <w:pPr>
        <w:pStyle w:val="FirstParagraph"/>
      </w:pPr>
      <w:commentRangeStart w:id="22"/>
      <w:r>
        <w:t>TODO</w:t>
      </w:r>
      <w:commentRangeEnd w:id="22"/>
      <w:r w:rsidR="004E5556">
        <w:rPr>
          <w:rStyle w:val="CommentReference"/>
        </w:rPr>
        <w:commentReference w:id="22"/>
      </w:r>
    </w:p>
    <w:p w14:paraId="342B52C1" w14:textId="77777777" w:rsidR="00C5195D" w:rsidRDefault="00EE1D21">
      <w:pPr>
        <w:pStyle w:val="Heading3"/>
      </w:pPr>
      <w:bookmarkStart w:id="23" w:name="X7bc36fd54b8ba1f7c86668e6d4323f8c4ec43f4"/>
      <w:r>
        <w:t>Additive effect heterogeneity simulations</w:t>
      </w:r>
      <w:bookmarkEnd w:id="23"/>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0148B0">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0148B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24945E7" w14:textId="5FC947E6"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xml:space="preserve">. We constructed the error variance to add additional noise on top of that due to causal effect heterogeneity,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49CBB498" w:rsidR="00C5195D" w:rsidRDefault="000148B0">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oMath>
      </m:oMathPara>
    </w:p>
    <w:p w14:paraId="466D61EE" w14:textId="77777777" w:rsidR="00C5195D" w:rsidRDefault="00EE1D21">
      <w:pPr>
        <w:pStyle w:val="FirstParagraph"/>
      </w:pPr>
      <w:r>
        <w:t xml:space="preserve">We then 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1DB13769" w14:textId="26DC0D3A" w:rsidR="00C5195D" w:rsidRDefault="00EE1D21">
      <w:pPr>
        <w:pStyle w:val="FirstParagraph"/>
      </w:pPr>
      <w:r>
        <w:t xml:space="preserve">Across the simulations, we used 1000 samples, set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∈{0,0.01,...,0.4}</m:t>
        </m:r>
      </m:oMath>
      <w:r>
        <w:t xml:space="preserve">, with 500 replicates per scenario. In each scenario, the variance explained by the causal variant remains the same at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the proportion of the residual variance due to point estimation error varies due to 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072457">
        <w:rPr>
          <w:rFonts w:eastAsiaTheme="minorEastAsia"/>
        </w:rPr>
        <w:t>, and therefore the estimated residual error also changes</w:t>
      </w:r>
      <w:r>
        <w:t>.</w:t>
      </w:r>
    </w:p>
    <w:p w14:paraId="32A7794F" w14:textId="77777777" w:rsidR="00C5195D" w:rsidRDefault="00EE1D21">
      <w:pPr>
        <w:pStyle w:val="Heading2"/>
      </w:pPr>
      <w:bookmarkStart w:id="24" w:name="figures"/>
      <w:r>
        <w:lastRenderedPageBreak/>
        <w:t>Figures</w:t>
      </w:r>
      <w:bookmarkEnd w:id="24"/>
    </w:p>
    <w:p w14:paraId="5DE58E16" w14:textId="77777777" w:rsidR="00C5195D" w:rsidRDefault="00EE1D21">
      <w:pPr>
        <w:pStyle w:val="CaptionedFigure"/>
      </w:pPr>
      <w:r>
        <w:rPr>
          <w:noProof/>
        </w:rPr>
        <w:drawing>
          <wp:inline distT="0" distB="0" distL="0" distR="0" wp14:anchorId="424CBAB6" wp14:editId="14A3C25E">
            <wp:extent cx="5270500" cy="5270500"/>
            <wp:effectExtent l="0" t="0" r="0" b="0"/>
            <wp:docPr id="1" name="Picture" descr="Figure 1: Genomic inflation factors for each of the 501 SNP pairs that passed the significance filters in H2014. Values on the x-axis were calculated as the ratio of the median F-statistic for the interaction test and its value under the null hypothesis."/>
            <wp:cNvGraphicFramePr/>
            <a:graphic xmlns:a="http://schemas.openxmlformats.org/drawingml/2006/main">
              <a:graphicData uri="http://schemas.openxmlformats.org/drawingml/2006/picture">
                <pic:pic xmlns:pic="http://schemas.openxmlformats.org/drawingml/2006/picture">
                  <pic:nvPicPr>
                    <pic:cNvPr id="0" name="Picture" descr="figures/fig1.pdf"/>
                    <pic:cNvPicPr>
                      <a:picLocks noChangeAspect="1" noChangeArrowheads="1"/>
                    </pic:cNvPicPr>
                  </pic:nvPicPr>
                  <pic:blipFill>
                    <a:blip r:embed="rId11"/>
                    <a:stretch>
                      <a:fillRect/>
                    </a:stretch>
                  </pic:blipFill>
                  <pic:spPr bwMode="auto">
                    <a:xfrm>
                      <a:off x="0" y="0"/>
                      <a:ext cx="5270500" cy="5270500"/>
                    </a:xfrm>
                    <a:prstGeom prst="rect">
                      <a:avLst/>
                    </a:prstGeom>
                    <a:noFill/>
                    <a:ln w="9525">
                      <a:noFill/>
                      <a:headEnd/>
                      <a:tailEnd/>
                    </a:ln>
                  </pic:spPr>
                </pic:pic>
              </a:graphicData>
            </a:graphic>
          </wp:inline>
        </w:drawing>
      </w:r>
    </w:p>
    <w:p w14:paraId="4A88B949" w14:textId="77777777"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14:paraId="7A38F072" w14:textId="77777777" w:rsidR="00C5195D" w:rsidRDefault="004215D4">
      <w:pPr>
        <w:pStyle w:val="CaptionedFigure"/>
      </w:pPr>
      <w:r>
        <w:rPr>
          <w:noProof/>
        </w:rPr>
        <w:lastRenderedPageBreak/>
        <w:drawing>
          <wp:inline distT="0" distB="0" distL="0" distR="0" wp14:anchorId="6964595A" wp14:editId="49C4BD4B">
            <wp:extent cx="5943600" cy="424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56D37D4" w14:textId="77777777" w:rsidR="00C5195D" w:rsidRDefault="00EE1D21">
      <w:pPr>
        <w:pStyle w:val="ImageCaption"/>
      </w:pPr>
      <w:r>
        <w:t>Figure 2: Relationship between variance explained by the cis additive locus (x-axis) and genomic inflation factor for the interaction test statistic (y-axis). Each point represents one simulation, where the genomic inflation factor was calculated from 502,510 interaction tests</w:t>
      </w:r>
    </w:p>
    <w:p w14:paraId="7A03A7F0" w14:textId="77777777" w:rsidR="00C5195D" w:rsidRDefault="00EE1D21">
      <w:pPr>
        <w:pStyle w:val="CaptionedFigure"/>
      </w:pPr>
      <w:r>
        <w:rPr>
          <w:noProof/>
        </w:rPr>
        <w:lastRenderedPageBreak/>
        <w:drawing>
          <wp:inline distT="0" distB="0" distL="0" distR="0" wp14:anchorId="1B9EB9CB" wp14:editId="334A6887">
            <wp:extent cx="5334000" cy="3810000"/>
            <wp:effectExtent l="0" t="0" r="0" b="0"/>
            <wp:docPr id="3" name="Picture" descr="Figure 3: The number of independent and significant interaction terms under an additive model (y-axis) with respect to the genomic inflation factor in the simulation (x-axis). This graph summarises the results from 40,000 simulations which were binned into 30 classes (x-axis) based on the genomic inflation factor of the experiment. Each bar represents the distribution of the number of discoveries for simulations within those bins."/>
            <wp:cNvGraphicFramePr/>
            <a:graphic xmlns:a="http://schemas.openxmlformats.org/drawingml/2006/main">
              <a:graphicData uri="http://schemas.openxmlformats.org/drawingml/2006/picture">
                <pic:pic xmlns:pic="http://schemas.openxmlformats.org/drawingml/2006/picture">
                  <pic:nvPicPr>
                    <pic:cNvPr id="0" name="Picture" descr="figures/fig2b.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794E9FFD" w14:textId="62F43406" w:rsidR="00C5195D" w:rsidRDefault="00EE1D21">
      <w:pPr>
        <w:pStyle w:val="ImageCaption"/>
      </w:pPr>
      <w:r>
        <w:t xml:space="preserve">Figure 3: The number of independent and significant interaction terms under an additive model (y-axis) with respect to the genomic inflation factor in the simulation (x-axis). This graph </w:t>
      </w:r>
      <w:proofErr w:type="spellStart"/>
      <w:r>
        <w:t>summarises</w:t>
      </w:r>
      <w:proofErr w:type="spellEnd"/>
      <w:r>
        <w:t xml:space="preserve"> the results from 40,000 simulations which were binned into 30 classes (x-axis) based on the genomic inflation factor of the experiment. Each </w:t>
      </w:r>
      <w:r w:rsidR="00D27FC5">
        <w:t xml:space="preserve">box </w:t>
      </w:r>
      <w:r>
        <w:t>represents the distribution of the number of discoveries for simulations within those bins.</w:t>
      </w:r>
    </w:p>
    <w:p w14:paraId="585CAC36" w14:textId="77777777" w:rsidR="00C5195D" w:rsidRDefault="004215D4">
      <w:pPr>
        <w:pStyle w:val="CaptionedFigure"/>
      </w:pPr>
      <w:r>
        <w:rPr>
          <w:noProof/>
        </w:rPr>
        <w:lastRenderedPageBreak/>
        <w:drawing>
          <wp:inline distT="0" distB="0" distL="0" distR="0" wp14:anchorId="4898DD55" wp14:editId="2B6FDB00">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64784D5" w14:textId="77777777" w:rsidR="00C5195D" w:rsidRDefault="00EE1D21">
      <w:pPr>
        <w:pStyle w:val="ImageCaption"/>
      </w:pPr>
      <w:r>
        <w:t>Figure 4: Relationship between genomic inflation factor in the discovery (x-axis) and replication datasets (y-axis) where each point represents one of 40,000 genome-wide simulations.</w:t>
      </w:r>
    </w:p>
    <w:p w14:paraId="30BFCAD4" w14:textId="77777777" w:rsidR="00C5195D" w:rsidRDefault="00EE1D21">
      <w:pPr>
        <w:pStyle w:val="CaptionedFigure"/>
      </w:pPr>
      <w:r>
        <w:rPr>
          <w:noProof/>
        </w:rPr>
        <w:lastRenderedPageBreak/>
        <w:drawing>
          <wp:inline distT="0" distB="0" distL="0" distR="0" wp14:anchorId="7D314FA9" wp14:editId="67C9FD3B">
            <wp:extent cx="5334000" cy="3810000"/>
            <wp:effectExtent l="0" t="0" r="0" b="0"/>
            <wp:docPr id="5" name="Picture" descr="Figure 5: Distribution of the correlation of the interaction F-statistics between two independent datasets, across 40,000 simulations"/>
            <wp:cNvGraphicFramePr/>
            <a:graphic xmlns:a="http://schemas.openxmlformats.org/drawingml/2006/main">
              <a:graphicData uri="http://schemas.openxmlformats.org/drawingml/2006/picture">
                <pic:pic xmlns:pic="http://schemas.openxmlformats.org/drawingml/2006/picture">
                  <pic:nvPicPr>
                    <pic:cNvPr id="0" name="Picture" descr="figures/fig3b.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48D4ECC6" w14:textId="77777777" w:rsidR="00C5195D" w:rsidRDefault="00EE1D21">
      <w:pPr>
        <w:pStyle w:val="ImageCaption"/>
      </w:pPr>
      <w:r>
        <w:t>Figure 5: Distribution of the correlation of the interaction F-statistics between two independent datasets, across 40,000 simulations</w:t>
      </w:r>
    </w:p>
    <w:p w14:paraId="2B8C45E4" w14:textId="77777777" w:rsidR="00C5195D" w:rsidRDefault="00EE1D21">
      <w:pPr>
        <w:pStyle w:val="CaptionedFigure"/>
      </w:pPr>
      <w:r>
        <w:rPr>
          <w:noProof/>
        </w:rPr>
        <w:lastRenderedPageBreak/>
        <w:drawing>
          <wp:inline distT="0" distB="0" distL="0" distR="0" wp14:anchorId="4B049D92" wp14:editId="0B1DBB6A">
            <wp:extent cx="5334000" cy="3810000"/>
            <wp:effectExtent l="0" t="0" r="0" b="0"/>
            <wp:docPr id="6" name="Picture" descr="Figure 6: Rate of replication of false positives in an independent dataset (y-axis) as a function of the genomic inflation estimated in the discovery dataset (x-axis). Colours represent the replication significance threshold used, where ‘experiment’ is the one used in H2014 (p &lt; 0.05/501), and Bonferroni and FDR pertain the multiple testing correction within simulation, as each simulation can give rise to multiple independent false positives."/>
            <wp:cNvGraphicFramePr/>
            <a:graphic xmlns:a="http://schemas.openxmlformats.org/drawingml/2006/main">
              <a:graphicData uri="http://schemas.openxmlformats.org/drawingml/2006/picture">
                <pic:pic xmlns:pic="http://schemas.openxmlformats.org/drawingml/2006/picture">
                  <pic:nvPicPr>
                    <pic:cNvPr id="0" name="Picture" descr="figures/fig3c.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14:paraId="3F620D20" w14:textId="0FF0D04B" w:rsidR="00C5195D" w:rsidRDefault="00EE1D21">
      <w:pPr>
        <w:pStyle w:val="ImageCaption"/>
      </w:pPr>
      <w:r>
        <w:t xml:space="preserve">Figure 6: Rate of replication of false positives in an independent dataset (y-axis) as a function of the genomic inflation estimated in the discovery dataset (x-axis).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77777777"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8"/>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77777777"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77777777"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lastRenderedPageBreak/>
        <w:t>Acknowledgements</w:t>
      </w:r>
    </w:p>
    <w:p w14:paraId="276B606E" w14:textId="77777777" w:rsidR="00F573F2" w:rsidRDefault="00F573F2" w:rsidP="00F573F2">
      <w:pPr>
        <w:jc w:val="both"/>
      </w:pPr>
      <w:r>
        <w:t xml:space="preserve">GH was funded by the </w:t>
      </w:r>
      <w:proofErr w:type="spellStart"/>
      <w:r>
        <w:t>Wellcome</w:t>
      </w:r>
      <w:proofErr w:type="spellEnd"/>
      <w:r>
        <w:t xml:space="preserve"> Trust and Royal Society [</w:t>
      </w:r>
      <w:r w:rsidRPr="009C1170">
        <w:t>208806/Z/17/Z</w:t>
      </w:r>
      <w:r>
        <w:t xml:space="preserve">]. JEP is supported by National Health and Medical Research Council Fellowship (APP1107599). </w:t>
      </w:r>
    </w:p>
    <w:p w14:paraId="5D5F2FCE" w14:textId="77777777" w:rsidR="00F573F2" w:rsidRPr="00D229D5" w:rsidRDefault="00F573F2" w:rsidP="00F573F2">
      <w:pPr>
        <w:pStyle w:val="BodyText"/>
      </w:pPr>
    </w:p>
    <w:p w14:paraId="15DECCDE" w14:textId="77777777" w:rsidR="00C5195D" w:rsidRDefault="00D229D5" w:rsidP="004C7C54">
      <w:pPr>
        <w:pStyle w:val="Heading2"/>
      </w:pPr>
      <w:r>
        <w:t>References</w:t>
      </w:r>
    </w:p>
    <w:p w14:paraId="1AA96D0D" w14:textId="6E490C92" w:rsidR="00237C53" w:rsidRPr="00237C53" w:rsidRDefault="00D229D5" w:rsidP="00237C53">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237C53" w:rsidRPr="00237C53">
        <w:rPr>
          <w:rFonts w:ascii="Cambria" w:hAnsi="Cambria" w:cs="Times New Roman"/>
          <w:noProof/>
        </w:rPr>
        <w:t>1.</w:t>
      </w:r>
      <w:r w:rsidR="00237C53" w:rsidRPr="00237C53">
        <w:rPr>
          <w:rFonts w:ascii="Cambria" w:hAnsi="Cambria" w:cs="Times New Roman"/>
          <w:noProof/>
        </w:rPr>
        <w:tab/>
        <w:t xml:space="preserve">Carlborg, O. &amp; Haley, C. S. Epistasis: too often neglected in complex trait studies? </w:t>
      </w:r>
      <w:r w:rsidR="00237C53" w:rsidRPr="00237C53">
        <w:rPr>
          <w:rFonts w:ascii="Cambria" w:hAnsi="Cambria" w:cs="Times New Roman"/>
          <w:i/>
          <w:iCs/>
          <w:noProof/>
        </w:rPr>
        <w:t>Nat. Rev. Genet.</w:t>
      </w:r>
      <w:r w:rsidR="00237C53" w:rsidRPr="00237C53">
        <w:rPr>
          <w:rFonts w:ascii="Cambria" w:hAnsi="Cambria" w:cs="Times New Roman"/>
          <w:noProof/>
        </w:rPr>
        <w:t xml:space="preserve"> </w:t>
      </w:r>
      <w:r w:rsidR="00237C53" w:rsidRPr="00237C53">
        <w:rPr>
          <w:rFonts w:ascii="Cambria" w:hAnsi="Cambria" w:cs="Times New Roman"/>
          <w:b/>
          <w:bCs/>
          <w:noProof/>
        </w:rPr>
        <w:t>5</w:t>
      </w:r>
      <w:r w:rsidR="00237C53" w:rsidRPr="00237C53">
        <w:rPr>
          <w:rFonts w:ascii="Cambria" w:hAnsi="Cambria" w:cs="Times New Roman"/>
          <w:noProof/>
        </w:rPr>
        <w:t>, 618–25 (2004).</w:t>
      </w:r>
    </w:p>
    <w:p w14:paraId="70C94BEF"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2.</w:t>
      </w:r>
      <w:r w:rsidRPr="00237C53">
        <w:rPr>
          <w:rFonts w:ascii="Cambria" w:hAnsi="Cambria" w:cs="Times New Roman"/>
          <w:noProof/>
        </w:rPr>
        <w:tab/>
        <w:t xml:space="preserve">Wei, W.-H., Hemani, G. &amp; Haley, C. S. Detecting epistasis in human complex traits. </w:t>
      </w:r>
      <w:r w:rsidRPr="00237C53">
        <w:rPr>
          <w:rFonts w:ascii="Cambria" w:hAnsi="Cambria" w:cs="Times New Roman"/>
          <w:i/>
          <w:iCs/>
          <w:noProof/>
        </w:rPr>
        <w:t>Nat. Rev. Genet.</w:t>
      </w:r>
      <w:r w:rsidRPr="00237C53">
        <w:rPr>
          <w:rFonts w:ascii="Cambria" w:hAnsi="Cambria" w:cs="Times New Roman"/>
          <w:noProof/>
        </w:rPr>
        <w:t xml:space="preserve"> (2014). doi:10.1038/nrg3747</w:t>
      </w:r>
    </w:p>
    <w:p w14:paraId="75730336"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3.</w:t>
      </w:r>
      <w:r w:rsidRPr="00237C53">
        <w:rPr>
          <w:rFonts w:ascii="Cambria" w:hAnsi="Cambria" w:cs="Times New Roman"/>
          <w:noProof/>
        </w:rPr>
        <w:tab/>
        <w:t xml:space="preserve">Hill, W. G., Goddard, M. E. &amp; Visscher, P. M. Data and Theory Point to Mainly Additive Genetic Variance for Complex Traits. </w:t>
      </w:r>
      <w:r w:rsidRPr="00237C53">
        <w:rPr>
          <w:rFonts w:ascii="Cambria" w:hAnsi="Cambria" w:cs="Times New Roman"/>
          <w:i/>
          <w:iCs/>
          <w:noProof/>
        </w:rPr>
        <w:t>PLoS Genet.</w:t>
      </w:r>
      <w:r w:rsidRPr="00237C53">
        <w:rPr>
          <w:rFonts w:ascii="Cambria" w:hAnsi="Cambria" w:cs="Times New Roman"/>
          <w:noProof/>
        </w:rPr>
        <w:t xml:space="preserve"> </w:t>
      </w:r>
      <w:r w:rsidRPr="00237C53">
        <w:rPr>
          <w:rFonts w:ascii="Cambria" w:hAnsi="Cambria" w:cs="Times New Roman"/>
          <w:b/>
          <w:bCs/>
          <w:noProof/>
        </w:rPr>
        <w:t>4</w:t>
      </w:r>
      <w:r w:rsidRPr="00237C53">
        <w:rPr>
          <w:rFonts w:ascii="Cambria" w:hAnsi="Cambria" w:cs="Times New Roman"/>
          <w:noProof/>
        </w:rPr>
        <w:t>, (2008).</w:t>
      </w:r>
    </w:p>
    <w:p w14:paraId="584F2454"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4.</w:t>
      </w:r>
      <w:r w:rsidRPr="00237C53">
        <w:rPr>
          <w:rFonts w:ascii="Cambria" w:hAnsi="Cambria" w:cs="Times New Roman"/>
          <w:noProof/>
        </w:rPr>
        <w:tab/>
        <w:t xml:space="preserve">Hemani, G. </w:t>
      </w:r>
      <w:r w:rsidRPr="00237C53">
        <w:rPr>
          <w:rFonts w:ascii="Cambria" w:hAnsi="Cambria" w:cs="Times New Roman"/>
          <w:i/>
          <w:iCs/>
          <w:noProof/>
        </w:rPr>
        <w:t>et al.</w:t>
      </w:r>
      <w:r w:rsidRPr="00237C53">
        <w:rPr>
          <w:rFonts w:ascii="Cambria" w:hAnsi="Cambria" w:cs="Times New Roman"/>
          <w:noProof/>
        </w:rPr>
        <w:t xml:space="preserve"> Detection and replication of epistasis influencing transcription in humans.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10</w:t>
      </w:r>
      <w:r w:rsidRPr="00237C53">
        <w:rPr>
          <w:rFonts w:ascii="Cambria" w:hAnsi="Cambria" w:cs="Times New Roman"/>
          <w:noProof/>
        </w:rPr>
        <w:t>, 249–53 (2014).</w:t>
      </w:r>
    </w:p>
    <w:p w14:paraId="6F319224"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5.</w:t>
      </w:r>
      <w:r w:rsidRPr="00237C53">
        <w:rPr>
          <w:rFonts w:ascii="Cambria" w:hAnsi="Cambria" w:cs="Times New Roman"/>
          <w:noProof/>
        </w:rPr>
        <w:tab/>
        <w:t xml:space="preserve">Visscher, P. M., Hill, W. G. &amp; Wray, N. R. Heritability in the genomics era [mdash] concepts and misconceptions. </w:t>
      </w:r>
      <w:r w:rsidRPr="00237C53">
        <w:rPr>
          <w:rFonts w:ascii="Cambria" w:hAnsi="Cambria" w:cs="Times New Roman"/>
          <w:i/>
          <w:iCs/>
          <w:noProof/>
        </w:rPr>
        <w:t>Nat. Rev. Genet.</w:t>
      </w:r>
      <w:r w:rsidRPr="00237C53">
        <w:rPr>
          <w:rFonts w:ascii="Cambria" w:hAnsi="Cambria" w:cs="Times New Roman"/>
          <w:noProof/>
        </w:rPr>
        <w:t xml:space="preserve"> </w:t>
      </w:r>
      <w:r w:rsidRPr="00237C53">
        <w:rPr>
          <w:rFonts w:ascii="Cambria" w:hAnsi="Cambria" w:cs="Times New Roman"/>
          <w:b/>
          <w:bCs/>
          <w:noProof/>
        </w:rPr>
        <w:t>9</w:t>
      </w:r>
      <w:r w:rsidRPr="00237C53">
        <w:rPr>
          <w:rFonts w:ascii="Cambria" w:hAnsi="Cambria" w:cs="Times New Roman"/>
          <w:noProof/>
        </w:rPr>
        <w:t>, 255–266 (2008).</w:t>
      </w:r>
    </w:p>
    <w:p w14:paraId="5BC050EF"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6.</w:t>
      </w:r>
      <w:r w:rsidRPr="00237C53">
        <w:rPr>
          <w:rFonts w:ascii="Cambria" w:hAnsi="Cambria" w:cs="Times New Roman"/>
          <w:noProof/>
        </w:rPr>
        <w:tab/>
        <w:t xml:space="preserve">Hemani, G., Knott, S. &amp; Haley, C. An evolutionary perspective on epistasis and the missing heritability. </w:t>
      </w:r>
      <w:r w:rsidRPr="00237C53">
        <w:rPr>
          <w:rFonts w:ascii="Cambria" w:hAnsi="Cambria" w:cs="Times New Roman"/>
          <w:i/>
          <w:iCs/>
          <w:noProof/>
        </w:rPr>
        <w:t>PLoS Genet</w:t>
      </w:r>
      <w:r w:rsidRPr="00237C53">
        <w:rPr>
          <w:rFonts w:ascii="Cambria" w:hAnsi="Cambria" w:cs="Times New Roman"/>
          <w:noProof/>
        </w:rPr>
        <w:t xml:space="preserve"> </w:t>
      </w:r>
      <w:r w:rsidRPr="00237C53">
        <w:rPr>
          <w:rFonts w:ascii="Cambria" w:hAnsi="Cambria" w:cs="Times New Roman"/>
          <w:b/>
          <w:bCs/>
          <w:noProof/>
        </w:rPr>
        <w:t>9</w:t>
      </w:r>
      <w:r w:rsidRPr="00237C53">
        <w:rPr>
          <w:rFonts w:ascii="Cambria" w:hAnsi="Cambria" w:cs="Times New Roman"/>
          <w:noProof/>
        </w:rPr>
        <w:t>, e1003295 (2013).</w:t>
      </w:r>
    </w:p>
    <w:p w14:paraId="7BEDC35A"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7.</w:t>
      </w:r>
      <w:r w:rsidRPr="00237C53">
        <w:rPr>
          <w:rFonts w:ascii="Cambria" w:hAnsi="Cambria" w:cs="Times New Roman"/>
          <w:noProof/>
        </w:rPr>
        <w:tab/>
        <w:t xml:space="preserve">Wei, W.-H., Hemani, G. &amp; Haley, C. S. Detecting epistasis in human complex traits. </w:t>
      </w:r>
      <w:r w:rsidRPr="00237C53">
        <w:rPr>
          <w:rFonts w:ascii="Cambria" w:hAnsi="Cambria" w:cs="Times New Roman"/>
          <w:i/>
          <w:iCs/>
          <w:noProof/>
        </w:rPr>
        <w:t>Nat. Rev. Genet.</w:t>
      </w:r>
      <w:r w:rsidRPr="00237C53">
        <w:rPr>
          <w:rFonts w:ascii="Cambria" w:hAnsi="Cambria" w:cs="Times New Roman"/>
          <w:noProof/>
        </w:rPr>
        <w:t xml:space="preserve"> </w:t>
      </w:r>
      <w:r w:rsidRPr="00237C53">
        <w:rPr>
          <w:rFonts w:ascii="Cambria" w:hAnsi="Cambria" w:cs="Times New Roman"/>
          <w:b/>
          <w:bCs/>
          <w:noProof/>
        </w:rPr>
        <w:t>15</w:t>
      </w:r>
      <w:r w:rsidRPr="00237C53">
        <w:rPr>
          <w:rFonts w:ascii="Cambria" w:hAnsi="Cambria" w:cs="Times New Roman"/>
          <w:noProof/>
        </w:rPr>
        <w:t>, 722–733 (2014).</w:t>
      </w:r>
    </w:p>
    <w:p w14:paraId="6B6C4E6D"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8.</w:t>
      </w:r>
      <w:r w:rsidRPr="00237C53">
        <w:rPr>
          <w:rFonts w:ascii="Cambria" w:hAnsi="Cambria" w:cs="Times New Roman"/>
          <w:noProof/>
        </w:rPr>
        <w:tab/>
        <w:t xml:space="preserve">Brown, A. A. </w:t>
      </w:r>
      <w:r w:rsidRPr="00237C53">
        <w:rPr>
          <w:rFonts w:ascii="Cambria" w:hAnsi="Cambria" w:cs="Times New Roman"/>
          <w:i/>
          <w:iCs/>
          <w:noProof/>
        </w:rPr>
        <w:t>et al.</w:t>
      </w:r>
      <w:r w:rsidRPr="00237C53">
        <w:rPr>
          <w:rFonts w:ascii="Cambria" w:hAnsi="Cambria" w:cs="Times New Roman"/>
          <w:noProof/>
        </w:rPr>
        <w:t xml:space="preserve"> Genetic interactions affecting human gene expression identified by variance association mapping. </w:t>
      </w:r>
      <w:r w:rsidRPr="00237C53">
        <w:rPr>
          <w:rFonts w:ascii="Cambria" w:hAnsi="Cambria" w:cs="Times New Roman"/>
          <w:i/>
          <w:iCs/>
          <w:noProof/>
        </w:rPr>
        <w:t>Elife</w:t>
      </w:r>
      <w:r w:rsidRPr="00237C53">
        <w:rPr>
          <w:rFonts w:ascii="Cambria" w:hAnsi="Cambria" w:cs="Times New Roman"/>
          <w:noProof/>
        </w:rPr>
        <w:t xml:space="preserve"> 10.7554/eLife.01381 (2014). doi:http://dx.doi.org/10.7554/eLife.01381</w:t>
      </w:r>
    </w:p>
    <w:p w14:paraId="350999D1"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9.</w:t>
      </w:r>
      <w:r w:rsidRPr="00237C53">
        <w:rPr>
          <w:rFonts w:ascii="Cambria" w:hAnsi="Cambria" w:cs="Times New Roman"/>
          <w:noProof/>
        </w:rPr>
        <w:tab/>
        <w:t xml:space="preserve">Hemani, G., Theocharidis, A., Wei, W. &amp; Haley, C. EpiGPU: exhaustive pairwise epistasis scans parallelized on consumer level graphics cards. </w:t>
      </w:r>
      <w:r w:rsidRPr="00237C53">
        <w:rPr>
          <w:rFonts w:ascii="Cambria" w:hAnsi="Cambria" w:cs="Times New Roman"/>
          <w:i/>
          <w:iCs/>
          <w:noProof/>
        </w:rPr>
        <w:t>Bioinformatics</w:t>
      </w:r>
      <w:r w:rsidRPr="00237C53">
        <w:rPr>
          <w:rFonts w:ascii="Cambria" w:hAnsi="Cambria" w:cs="Times New Roman"/>
          <w:noProof/>
        </w:rPr>
        <w:t xml:space="preserve"> </w:t>
      </w:r>
      <w:r w:rsidRPr="00237C53">
        <w:rPr>
          <w:rFonts w:ascii="Cambria" w:hAnsi="Cambria" w:cs="Times New Roman"/>
          <w:b/>
          <w:bCs/>
          <w:noProof/>
        </w:rPr>
        <w:t>27</w:t>
      </w:r>
      <w:r w:rsidRPr="00237C53">
        <w:rPr>
          <w:rFonts w:ascii="Cambria" w:hAnsi="Cambria" w:cs="Times New Roman"/>
          <w:noProof/>
        </w:rPr>
        <w:t>, 1462–5 (2011).</w:t>
      </w:r>
    </w:p>
    <w:p w14:paraId="4C5EC842"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10.</w:t>
      </w:r>
      <w:r w:rsidRPr="00237C53">
        <w:rPr>
          <w:rFonts w:ascii="Cambria" w:hAnsi="Cambria" w:cs="Times New Roman"/>
          <w:noProof/>
        </w:rPr>
        <w:tab/>
        <w:t xml:space="preserve">Cockerham, C. C. An extension of the concept of partitioning hereditary variance for analysis of covariances among relatives when epistasis is present. </w:t>
      </w:r>
      <w:r w:rsidRPr="00237C53">
        <w:rPr>
          <w:rFonts w:ascii="Cambria" w:hAnsi="Cambria" w:cs="Times New Roman"/>
          <w:i/>
          <w:iCs/>
          <w:noProof/>
        </w:rPr>
        <w:t>Genetics</w:t>
      </w:r>
      <w:r w:rsidRPr="00237C53">
        <w:rPr>
          <w:rFonts w:ascii="Cambria" w:hAnsi="Cambria" w:cs="Times New Roman"/>
          <w:noProof/>
        </w:rPr>
        <w:t xml:space="preserve"> </w:t>
      </w:r>
      <w:r w:rsidRPr="00237C53">
        <w:rPr>
          <w:rFonts w:ascii="Cambria" w:hAnsi="Cambria" w:cs="Times New Roman"/>
          <w:b/>
          <w:bCs/>
          <w:noProof/>
        </w:rPr>
        <w:t>39</w:t>
      </w:r>
      <w:r w:rsidRPr="00237C53">
        <w:rPr>
          <w:rFonts w:ascii="Cambria" w:hAnsi="Cambria" w:cs="Times New Roman"/>
          <w:noProof/>
        </w:rPr>
        <w:t>, 859–882 (1954).</w:t>
      </w:r>
    </w:p>
    <w:p w14:paraId="6B3563F1"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11.</w:t>
      </w:r>
      <w:r w:rsidRPr="00237C53">
        <w:rPr>
          <w:rFonts w:ascii="Cambria" w:hAnsi="Cambria" w:cs="Times New Roman"/>
          <w:noProof/>
        </w:rPr>
        <w:tab/>
        <w:t xml:space="preserve">Cordell, H. J. Epistasis: what it means, what it doesn’t mean, and statistical methods to detect it in humans. </w:t>
      </w:r>
      <w:r w:rsidRPr="00237C53">
        <w:rPr>
          <w:rFonts w:ascii="Cambria" w:hAnsi="Cambria" w:cs="Times New Roman"/>
          <w:i/>
          <w:iCs/>
          <w:noProof/>
        </w:rPr>
        <w:t>Hum. Mol. Genet.</w:t>
      </w:r>
      <w:r w:rsidRPr="00237C53">
        <w:rPr>
          <w:rFonts w:ascii="Cambria" w:hAnsi="Cambria" w:cs="Times New Roman"/>
          <w:noProof/>
        </w:rPr>
        <w:t xml:space="preserve"> </w:t>
      </w:r>
      <w:r w:rsidRPr="00237C53">
        <w:rPr>
          <w:rFonts w:ascii="Cambria" w:hAnsi="Cambria" w:cs="Times New Roman"/>
          <w:b/>
          <w:bCs/>
          <w:noProof/>
        </w:rPr>
        <w:t>11</w:t>
      </w:r>
      <w:r w:rsidRPr="00237C53">
        <w:rPr>
          <w:rFonts w:ascii="Cambria" w:hAnsi="Cambria" w:cs="Times New Roman"/>
          <w:noProof/>
        </w:rPr>
        <w:t>, 2463–2468 (2002).</w:t>
      </w:r>
    </w:p>
    <w:p w14:paraId="7A47F7D4"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12.</w:t>
      </w:r>
      <w:r w:rsidRPr="00237C53">
        <w:rPr>
          <w:rFonts w:ascii="Cambria" w:hAnsi="Cambria" w:cs="Times New Roman"/>
          <w:noProof/>
        </w:rPr>
        <w:tab/>
        <w:t xml:space="preserve">Wood, A. R. </w:t>
      </w:r>
      <w:r w:rsidRPr="00237C53">
        <w:rPr>
          <w:rFonts w:ascii="Cambria" w:hAnsi="Cambria" w:cs="Times New Roman"/>
          <w:i/>
          <w:iCs/>
          <w:noProof/>
        </w:rPr>
        <w:t>et al.</w:t>
      </w:r>
      <w:r w:rsidRPr="00237C53">
        <w:rPr>
          <w:rFonts w:ascii="Cambria" w:hAnsi="Cambria" w:cs="Times New Roman"/>
          <w:noProof/>
        </w:rPr>
        <w:t xml:space="preserve"> Another explanation for apparent epistasis.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514</w:t>
      </w:r>
      <w:r w:rsidRPr="00237C53">
        <w:rPr>
          <w:rFonts w:ascii="Cambria" w:hAnsi="Cambria" w:cs="Times New Roman"/>
          <w:noProof/>
        </w:rPr>
        <w:t>, E3–E5 (2014).</w:t>
      </w:r>
    </w:p>
    <w:p w14:paraId="35FB73C8"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13.</w:t>
      </w:r>
      <w:r w:rsidRPr="00237C53">
        <w:rPr>
          <w:rFonts w:ascii="Cambria" w:hAnsi="Cambria" w:cs="Times New Roman"/>
          <w:noProof/>
        </w:rPr>
        <w:tab/>
        <w:t xml:space="preserve">Hemani, G. </w:t>
      </w:r>
      <w:r w:rsidRPr="00237C53">
        <w:rPr>
          <w:rFonts w:ascii="Cambria" w:hAnsi="Cambria" w:cs="Times New Roman"/>
          <w:i/>
          <w:iCs/>
          <w:noProof/>
        </w:rPr>
        <w:t>et al.</w:t>
      </w:r>
      <w:r w:rsidRPr="00237C53">
        <w:rPr>
          <w:rFonts w:ascii="Cambria" w:hAnsi="Cambria" w:cs="Times New Roman"/>
          <w:noProof/>
        </w:rPr>
        <w:t xml:space="preserve"> Another Explanation for Apparent Epistasis.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514</w:t>
      </w:r>
      <w:r w:rsidRPr="00237C53">
        <w:rPr>
          <w:rFonts w:ascii="Cambria" w:hAnsi="Cambria" w:cs="Times New Roman"/>
          <w:noProof/>
        </w:rPr>
        <w:t>, E5 (2014).</w:t>
      </w:r>
    </w:p>
    <w:p w14:paraId="0A958B90"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14.</w:t>
      </w:r>
      <w:r w:rsidRPr="00237C53">
        <w:rPr>
          <w:rFonts w:ascii="Cambria" w:hAnsi="Cambria" w:cs="Times New Roman"/>
          <w:noProof/>
        </w:rPr>
        <w:tab/>
        <w:t xml:space="preserve">de los Campos, G., Sorensen, D. A. &amp; Toro, M. A. Imperfect Linkage Disequilibrium </w:t>
      </w:r>
      <w:r w:rsidRPr="00237C53">
        <w:rPr>
          <w:rFonts w:ascii="Cambria" w:hAnsi="Cambria" w:cs="Times New Roman"/>
          <w:noProof/>
        </w:rPr>
        <w:lastRenderedPageBreak/>
        <w:t xml:space="preserve">Generates Phantom Epistasis (&amp;amp; Perils of Big Data). </w:t>
      </w:r>
      <w:r w:rsidRPr="00237C53">
        <w:rPr>
          <w:rFonts w:ascii="Cambria" w:hAnsi="Cambria" w:cs="Times New Roman"/>
          <w:i/>
          <w:iCs/>
          <w:noProof/>
        </w:rPr>
        <w:t>G3&amp;amp;#58; Genes|Genomes|Genetics</w:t>
      </w:r>
      <w:r w:rsidRPr="00237C53">
        <w:rPr>
          <w:rFonts w:ascii="Cambria" w:hAnsi="Cambria" w:cs="Times New Roman"/>
          <w:noProof/>
        </w:rPr>
        <w:t xml:space="preserve"> </w:t>
      </w:r>
      <w:r w:rsidRPr="00237C53">
        <w:rPr>
          <w:rFonts w:ascii="Cambria" w:hAnsi="Cambria" w:cs="Times New Roman"/>
          <w:b/>
          <w:bCs/>
          <w:noProof/>
        </w:rPr>
        <w:t>9</w:t>
      </w:r>
      <w:r w:rsidRPr="00237C53">
        <w:rPr>
          <w:rFonts w:ascii="Cambria" w:hAnsi="Cambria" w:cs="Times New Roman"/>
          <w:noProof/>
        </w:rPr>
        <w:t>, 1429–1436 (2019).</w:t>
      </w:r>
    </w:p>
    <w:p w14:paraId="2617C6DD"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15.</w:t>
      </w:r>
      <w:r w:rsidRPr="00237C53">
        <w:rPr>
          <w:rFonts w:ascii="Cambria" w:hAnsi="Cambria" w:cs="Times New Roman"/>
          <w:noProof/>
        </w:rPr>
        <w:tab/>
        <w:t xml:space="preserve">Yang, J. </w:t>
      </w:r>
      <w:r w:rsidRPr="00237C53">
        <w:rPr>
          <w:rFonts w:ascii="Cambria" w:hAnsi="Cambria" w:cs="Times New Roman"/>
          <w:i/>
          <w:iCs/>
          <w:noProof/>
        </w:rPr>
        <w:t>et al.</w:t>
      </w:r>
      <w:r w:rsidRPr="00237C53">
        <w:rPr>
          <w:rFonts w:ascii="Cambria" w:hAnsi="Cambria" w:cs="Times New Roman"/>
          <w:noProof/>
        </w:rPr>
        <w:t xml:space="preserve"> Genomic inflation factors under polygenic inheritance. </w:t>
      </w:r>
      <w:r w:rsidRPr="00237C53">
        <w:rPr>
          <w:rFonts w:ascii="Cambria" w:hAnsi="Cambria" w:cs="Times New Roman"/>
          <w:i/>
          <w:iCs/>
          <w:noProof/>
        </w:rPr>
        <w:t>Eur. J. Hum. Genet.</w:t>
      </w:r>
      <w:r w:rsidRPr="00237C53">
        <w:rPr>
          <w:rFonts w:ascii="Cambria" w:hAnsi="Cambria" w:cs="Times New Roman"/>
          <w:noProof/>
        </w:rPr>
        <w:t xml:space="preserve"> </w:t>
      </w:r>
      <w:r w:rsidRPr="00237C53">
        <w:rPr>
          <w:rFonts w:ascii="Cambria" w:hAnsi="Cambria" w:cs="Times New Roman"/>
          <w:b/>
          <w:bCs/>
          <w:noProof/>
        </w:rPr>
        <w:t>19</w:t>
      </w:r>
      <w:r w:rsidRPr="00237C53">
        <w:rPr>
          <w:rFonts w:ascii="Cambria" w:hAnsi="Cambria" w:cs="Times New Roman"/>
          <w:noProof/>
        </w:rPr>
        <w:t>, 807–12 (2011).</w:t>
      </w:r>
    </w:p>
    <w:p w14:paraId="7934E4EC"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16.</w:t>
      </w:r>
      <w:r w:rsidRPr="00237C53">
        <w:rPr>
          <w:rFonts w:ascii="Cambria" w:hAnsi="Cambria" w:cs="Times New Roman"/>
          <w:noProof/>
        </w:rPr>
        <w:tab/>
        <w:t xml:space="preserve">The International Hapmap Consortium. The International HapMap Project.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63 Suppl 1</w:t>
      </w:r>
      <w:r w:rsidRPr="00237C53">
        <w:rPr>
          <w:rFonts w:ascii="Cambria" w:hAnsi="Cambria" w:cs="Times New Roman"/>
          <w:noProof/>
        </w:rPr>
        <w:t>, 29–34 (2005).</w:t>
      </w:r>
    </w:p>
    <w:p w14:paraId="7D3F2D5D"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17.</w:t>
      </w:r>
      <w:r w:rsidRPr="00237C53">
        <w:rPr>
          <w:rFonts w:ascii="Cambria" w:hAnsi="Cambria" w:cs="Times New Roman"/>
          <w:noProof/>
        </w:rPr>
        <w:tab/>
        <w:t xml:space="preserve">The 1000 Genomes Project Consortium </w:t>
      </w:r>
      <w:r w:rsidRPr="00237C53">
        <w:rPr>
          <w:rFonts w:ascii="Cambria" w:hAnsi="Cambria" w:cs="Times New Roman"/>
          <w:i/>
          <w:iCs/>
          <w:noProof/>
        </w:rPr>
        <w:t>et al.</w:t>
      </w:r>
      <w:r w:rsidRPr="00237C53">
        <w:rPr>
          <w:rFonts w:ascii="Cambria" w:hAnsi="Cambria" w:cs="Times New Roman"/>
          <w:noProof/>
        </w:rPr>
        <w:t xml:space="preserve"> A global reference for human genetic variation.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526</w:t>
      </w:r>
      <w:r w:rsidRPr="00237C53">
        <w:rPr>
          <w:rFonts w:ascii="Cambria" w:hAnsi="Cambria" w:cs="Times New Roman"/>
          <w:noProof/>
        </w:rPr>
        <w:t>, 68–74 (2015).</w:t>
      </w:r>
    </w:p>
    <w:p w14:paraId="7BBC3DE5"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18.</w:t>
      </w:r>
      <w:r w:rsidRPr="00237C53">
        <w:rPr>
          <w:rFonts w:ascii="Cambria" w:hAnsi="Cambria" w:cs="Times New Roman"/>
          <w:noProof/>
        </w:rPr>
        <w:tab/>
        <w:t xml:space="preserve">Walter, K. </w:t>
      </w:r>
      <w:r w:rsidRPr="00237C53">
        <w:rPr>
          <w:rFonts w:ascii="Cambria" w:hAnsi="Cambria" w:cs="Times New Roman"/>
          <w:i/>
          <w:iCs/>
          <w:noProof/>
        </w:rPr>
        <w:t>et al.</w:t>
      </w:r>
      <w:r w:rsidRPr="00237C53">
        <w:rPr>
          <w:rFonts w:ascii="Cambria" w:hAnsi="Cambria" w:cs="Times New Roman"/>
          <w:noProof/>
        </w:rPr>
        <w:t xml:space="preserve"> The UK10K project identifies rare variants in health and disease. </w:t>
      </w:r>
      <w:r w:rsidRPr="00237C53">
        <w:rPr>
          <w:rFonts w:ascii="Cambria" w:hAnsi="Cambria" w:cs="Times New Roman"/>
          <w:i/>
          <w:iCs/>
          <w:noProof/>
        </w:rPr>
        <w:t>Nature</w:t>
      </w:r>
      <w:r w:rsidRPr="00237C53">
        <w:rPr>
          <w:rFonts w:ascii="Cambria" w:hAnsi="Cambria" w:cs="Times New Roman"/>
          <w:noProof/>
        </w:rPr>
        <w:t xml:space="preserve"> </w:t>
      </w:r>
      <w:r w:rsidRPr="00237C53">
        <w:rPr>
          <w:rFonts w:ascii="Cambria" w:hAnsi="Cambria" w:cs="Times New Roman"/>
          <w:b/>
          <w:bCs/>
          <w:noProof/>
        </w:rPr>
        <w:t>526</w:t>
      </w:r>
      <w:r w:rsidRPr="00237C53">
        <w:rPr>
          <w:rFonts w:ascii="Cambria" w:hAnsi="Cambria" w:cs="Times New Roman"/>
          <w:noProof/>
        </w:rPr>
        <w:t>, 82–90 (2015).</w:t>
      </w:r>
    </w:p>
    <w:p w14:paraId="7F9F76CB"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19.</w:t>
      </w:r>
      <w:r w:rsidRPr="00237C53">
        <w:rPr>
          <w:rFonts w:ascii="Cambria" w:hAnsi="Cambria" w:cs="Times New Roman"/>
          <w:noProof/>
        </w:rPr>
        <w:tab/>
        <w:t xml:space="preserve">Angrist, J. D. Estimating the Labor Market Impact of Voluntary Military Service Using Social Security Data on Military Applicants. </w:t>
      </w:r>
      <w:r w:rsidRPr="00237C53">
        <w:rPr>
          <w:rFonts w:ascii="Cambria" w:hAnsi="Cambria" w:cs="Times New Roman"/>
          <w:i/>
          <w:iCs/>
          <w:noProof/>
        </w:rPr>
        <w:t>Econometrica</w:t>
      </w:r>
      <w:r w:rsidRPr="00237C53">
        <w:rPr>
          <w:rFonts w:ascii="Cambria" w:hAnsi="Cambria" w:cs="Times New Roman"/>
          <w:noProof/>
        </w:rPr>
        <w:t xml:space="preserve"> </w:t>
      </w:r>
      <w:r w:rsidRPr="00237C53">
        <w:rPr>
          <w:rFonts w:ascii="Cambria" w:hAnsi="Cambria" w:cs="Times New Roman"/>
          <w:b/>
          <w:bCs/>
          <w:noProof/>
        </w:rPr>
        <w:t>66</w:t>
      </w:r>
      <w:r w:rsidRPr="00237C53">
        <w:rPr>
          <w:rFonts w:ascii="Cambria" w:hAnsi="Cambria" w:cs="Times New Roman"/>
          <w:noProof/>
        </w:rPr>
        <w:t>, 249 (1998).</w:t>
      </w:r>
    </w:p>
    <w:p w14:paraId="239D4CA6"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20.</w:t>
      </w:r>
      <w:r w:rsidRPr="00237C53">
        <w:rPr>
          <w:rFonts w:ascii="Cambria" w:hAnsi="Cambria" w:cs="Times New Roman"/>
          <w:noProof/>
        </w:rPr>
        <w:tab/>
        <w:t xml:space="preserve">Elwert, F., Elwert, F. &amp; Winship, C. Effect Heterogeneity and Bias in Main-Effects- Only Regression Models. in </w:t>
      </w:r>
      <w:r w:rsidRPr="00237C53">
        <w:rPr>
          <w:rFonts w:ascii="Cambria" w:hAnsi="Cambria" w:cs="Times New Roman"/>
          <w:i/>
          <w:iCs/>
          <w:noProof/>
        </w:rPr>
        <w:t>Heuristics, Probability and Causality: A Tribute to Judea Pearl</w:t>
      </w:r>
      <w:r w:rsidRPr="00237C53">
        <w:rPr>
          <w:rFonts w:ascii="Cambria" w:hAnsi="Cambria" w:cs="Times New Roman"/>
          <w:noProof/>
        </w:rPr>
        <w:t xml:space="preserve"> (eds. Dechter, R., Geffner, H. &amp; Halpern, J. Y.) (College Publications, 2010).</w:t>
      </w:r>
    </w:p>
    <w:p w14:paraId="64923C5E" w14:textId="77777777" w:rsidR="00237C53" w:rsidRPr="00237C53" w:rsidRDefault="00237C53" w:rsidP="00237C53">
      <w:pPr>
        <w:widowControl w:val="0"/>
        <w:autoSpaceDE w:val="0"/>
        <w:autoSpaceDN w:val="0"/>
        <w:adjustRightInd w:val="0"/>
        <w:spacing w:before="180" w:after="180"/>
        <w:ind w:left="640" w:hanging="640"/>
        <w:rPr>
          <w:rFonts w:ascii="Cambria" w:hAnsi="Cambria" w:cs="Times New Roman"/>
          <w:noProof/>
        </w:rPr>
      </w:pPr>
      <w:r w:rsidRPr="00237C53">
        <w:rPr>
          <w:rFonts w:ascii="Cambria" w:hAnsi="Cambria" w:cs="Times New Roman"/>
          <w:noProof/>
        </w:rPr>
        <w:t>21.</w:t>
      </w:r>
      <w:r w:rsidRPr="00237C53">
        <w:rPr>
          <w:rFonts w:ascii="Cambria" w:hAnsi="Cambria" w:cs="Times New Roman"/>
          <w:noProof/>
        </w:rPr>
        <w:tab/>
        <w:t xml:space="preserve">Hemani, G. </w:t>
      </w:r>
      <w:r w:rsidRPr="00237C53">
        <w:rPr>
          <w:rFonts w:ascii="Cambria" w:hAnsi="Cambria" w:cs="Times New Roman"/>
          <w:i/>
          <w:iCs/>
          <w:noProof/>
        </w:rPr>
        <w:t>et al.</w:t>
      </w:r>
      <w:r w:rsidRPr="00237C53">
        <w:rPr>
          <w:rFonts w:ascii="Cambria" w:hAnsi="Cambria" w:cs="Times New Roman"/>
          <w:noProof/>
        </w:rPr>
        <w:t xml:space="preserve"> Inference of the Genetic Architecture Underlying BMI and Height with the Use of 20,240 Sibling Pairs. </w:t>
      </w:r>
      <w:r w:rsidRPr="00237C53">
        <w:rPr>
          <w:rFonts w:ascii="Cambria" w:hAnsi="Cambria" w:cs="Times New Roman"/>
          <w:i/>
          <w:iCs/>
          <w:noProof/>
        </w:rPr>
        <w:t>Am. J. Hum. Genet.</w:t>
      </w:r>
      <w:r w:rsidRPr="00237C53">
        <w:rPr>
          <w:rFonts w:ascii="Cambria" w:hAnsi="Cambria" w:cs="Times New Roman"/>
          <w:noProof/>
        </w:rPr>
        <w:t xml:space="preserve"> </w:t>
      </w:r>
      <w:r w:rsidRPr="00237C53">
        <w:rPr>
          <w:rFonts w:ascii="Cambria" w:hAnsi="Cambria" w:cs="Times New Roman"/>
          <w:b/>
          <w:bCs/>
          <w:noProof/>
        </w:rPr>
        <w:t>93</w:t>
      </w:r>
      <w:r w:rsidRPr="00237C53">
        <w:rPr>
          <w:rFonts w:ascii="Cambria" w:hAnsi="Cambria" w:cs="Times New Roman"/>
          <w:noProof/>
        </w:rPr>
        <w:t>, 865–875 (2013).</w:t>
      </w:r>
    </w:p>
    <w:p w14:paraId="5922C79A" w14:textId="77777777" w:rsidR="00237C53" w:rsidRPr="00237C53" w:rsidRDefault="00237C53" w:rsidP="00237C53">
      <w:pPr>
        <w:widowControl w:val="0"/>
        <w:autoSpaceDE w:val="0"/>
        <w:autoSpaceDN w:val="0"/>
        <w:adjustRightInd w:val="0"/>
        <w:spacing w:before="180" w:after="180"/>
        <w:ind w:left="640" w:hanging="640"/>
        <w:rPr>
          <w:rFonts w:ascii="Cambria" w:hAnsi="Cambria"/>
          <w:noProof/>
        </w:rPr>
      </w:pPr>
      <w:r w:rsidRPr="00237C53">
        <w:rPr>
          <w:rFonts w:ascii="Cambria" w:hAnsi="Cambria" w:cs="Times New Roman"/>
          <w:noProof/>
        </w:rPr>
        <w:t>22.</w:t>
      </w:r>
      <w:r w:rsidRPr="00237C53">
        <w:rPr>
          <w:rFonts w:ascii="Cambria" w:hAnsi="Cambria" w:cs="Times New Roman"/>
          <w:noProof/>
        </w:rPr>
        <w:tab/>
        <w:t xml:space="preserve">Gaunt, T. R. &amp; Davey Smith, G. ENOS and coronary artery disease: Publication bias and the eclipse of hypothesis-driven meta-analysis in genetic association studies. </w:t>
      </w:r>
      <w:r w:rsidRPr="00237C53">
        <w:rPr>
          <w:rFonts w:ascii="Cambria" w:hAnsi="Cambria" w:cs="Times New Roman"/>
          <w:i/>
          <w:iCs/>
          <w:noProof/>
        </w:rPr>
        <w:t>Gene</w:t>
      </w:r>
      <w:r w:rsidRPr="00237C53">
        <w:rPr>
          <w:rFonts w:ascii="Cambria" w:hAnsi="Cambria" w:cs="Times New Roman"/>
          <w:noProof/>
        </w:rPr>
        <w:t xml:space="preserve"> </w:t>
      </w:r>
      <w:r w:rsidRPr="00237C53">
        <w:rPr>
          <w:rFonts w:ascii="Cambria" w:hAnsi="Cambria" w:cs="Times New Roman"/>
          <w:b/>
          <w:bCs/>
          <w:noProof/>
        </w:rPr>
        <w:t>556</w:t>
      </w:r>
      <w:r w:rsidRPr="00237C53">
        <w:rPr>
          <w:rFonts w:ascii="Cambria" w:hAnsi="Cambria" w:cs="Times New Roman"/>
          <w:noProof/>
        </w:rPr>
        <w:t>, 257–258 (2015).</w:t>
      </w:r>
    </w:p>
    <w:p w14:paraId="33FE6A9C" w14:textId="2650368A" w:rsidR="00D229D5" w:rsidRPr="00D229D5" w:rsidRDefault="00D229D5" w:rsidP="00237C53">
      <w:pPr>
        <w:widowControl w:val="0"/>
        <w:autoSpaceDE w:val="0"/>
        <w:autoSpaceDN w:val="0"/>
        <w:adjustRightInd w:val="0"/>
        <w:spacing w:before="180" w:after="180"/>
        <w:ind w:left="640" w:hanging="640"/>
      </w:pPr>
      <w:r>
        <w:fldChar w:fldCharType="end"/>
      </w:r>
    </w:p>
    <w:sectPr w:rsidR="00D229D5" w:rsidRPr="00D229D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Joseph Powell" w:date="2020-01-06T21:14:00Z" w:initials="MOU">
    <w:p w14:paraId="73E2A907" w14:textId="2D855835" w:rsidR="00C1042A" w:rsidRDefault="00C1042A">
      <w:pPr>
        <w:pStyle w:val="CommentText"/>
      </w:pPr>
      <w:r>
        <w:rPr>
          <w:rStyle w:val="CommentReference"/>
        </w:rPr>
        <w:annotationRef/>
      </w:r>
      <w:r>
        <w:t xml:space="preserve">Surly this is the parsimonious answer… and quite an important point? I really think this needs to be highlighted in the abstract as it will get lost here. </w:t>
      </w:r>
    </w:p>
  </w:comment>
  <w:comment w:id="22" w:author="Gibran Hemani" w:date="2020-01-06T17:02:00Z" w:initials="GH">
    <w:p w14:paraId="0D1D995B" w14:textId="175D3FB5" w:rsidR="004E5556" w:rsidRDefault="004E5556">
      <w:pPr>
        <w:pStyle w:val="CommentText"/>
      </w:pPr>
      <w:r>
        <w:rPr>
          <w:rStyle w:val="CommentReference"/>
        </w:rPr>
        <w:annotationRef/>
      </w:r>
      <w:r>
        <w:t xml:space="preserve">Jian / </w:t>
      </w:r>
      <w:proofErr w:type="spellStart"/>
      <w:r>
        <w:t>Huanwei</w:t>
      </w:r>
      <w:proofErr w:type="spellEnd"/>
      <w:r>
        <w:t xml:space="preserve"> would you 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E2A907" w15:done="0"/>
  <w15:commentEx w15:paraId="0D1D99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E2A907" w16cid:durableId="21BE219C"/>
  <w16cid:commentId w16cid:paraId="0D1D995B" w16cid:durableId="21BDE6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BC65D" w14:textId="77777777" w:rsidR="000148B0" w:rsidRDefault="000148B0">
      <w:pPr>
        <w:spacing w:after="0"/>
      </w:pPr>
      <w:r>
        <w:separator/>
      </w:r>
    </w:p>
  </w:endnote>
  <w:endnote w:type="continuationSeparator" w:id="0">
    <w:p w14:paraId="2E7E3402" w14:textId="77777777" w:rsidR="000148B0" w:rsidRDefault="0001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80634" w14:textId="77777777" w:rsidR="000148B0" w:rsidRDefault="000148B0">
      <w:r>
        <w:separator/>
      </w:r>
    </w:p>
  </w:footnote>
  <w:footnote w:type="continuationSeparator" w:id="0">
    <w:p w14:paraId="38F929F1" w14:textId="77777777" w:rsidR="000148B0" w:rsidRDefault="00014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Powell">
    <w15:presenceInfo w15:providerId="None" w15:userId="Joseph Powell"/>
  </w15:person>
  <w15:person w15:author="Gibran Hemani">
    <w15:presenceInfo w15:providerId="AD" w15:userId="S::gh13047@bristol.ac.uk::7efd33cf-a783-440c-ab4a-db565865b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72457"/>
    <w:rsid w:val="00144593"/>
    <w:rsid w:val="00151055"/>
    <w:rsid w:val="0019498E"/>
    <w:rsid w:val="00237C53"/>
    <w:rsid w:val="00266F30"/>
    <w:rsid w:val="00285D58"/>
    <w:rsid w:val="003753F0"/>
    <w:rsid w:val="003A3AAA"/>
    <w:rsid w:val="004215D4"/>
    <w:rsid w:val="00422258"/>
    <w:rsid w:val="004A0652"/>
    <w:rsid w:val="004B3FF0"/>
    <w:rsid w:val="004C7C54"/>
    <w:rsid w:val="004E29B3"/>
    <w:rsid w:val="004E5556"/>
    <w:rsid w:val="00574337"/>
    <w:rsid w:val="00590D07"/>
    <w:rsid w:val="005C0C65"/>
    <w:rsid w:val="005C70F4"/>
    <w:rsid w:val="00646387"/>
    <w:rsid w:val="006511AB"/>
    <w:rsid w:val="00671FF1"/>
    <w:rsid w:val="00691C75"/>
    <w:rsid w:val="00751145"/>
    <w:rsid w:val="00756E73"/>
    <w:rsid w:val="00766274"/>
    <w:rsid w:val="00784D58"/>
    <w:rsid w:val="00803FD2"/>
    <w:rsid w:val="00806BFC"/>
    <w:rsid w:val="008103CD"/>
    <w:rsid w:val="00813FCE"/>
    <w:rsid w:val="008728B3"/>
    <w:rsid w:val="008D6863"/>
    <w:rsid w:val="008F4346"/>
    <w:rsid w:val="009C1170"/>
    <w:rsid w:val="00A77B67"/>
    <w:rsid w:val="00B86B75"/>
    <w:rsid w:val="00BC48D5"/>
    <w:rsid w:val="00BD575C"/>
    <w:rsid w:val="00C1042A"/>
    <w:rsid w:val="00C303BB"/>
    <w:rsid w:val="00C36279"/>
    <w:rsid w:val="00C5195D"/>
    <w:rsid w:val="00C71FCC"/>
    <w:rsid w:val="00C77455"/>
    <w:rsid w:val="00D229D5"/>
    <w:rsid w:val="00D27FC5"/>
    <w:rsid w:val="00E315A3"/>
    <w:rsid w:val="00E51C13"/>
    <w:rsid w:val="00EE1D21"/>
    <w:rsid w:val="00F50111"/>
    <w:rsid w:val="00F573F2"/>
    <w:rsid w:val="00FF30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872CA-80D4-414C-BA1F-3C45962E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23</Pages>
  <Words>27681</Words>
  <Characters>157784</Characters>
  <Application>Microsoft Office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185095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20</cp:revision>
  <dcterms:created xsi:type="dcterms:W3CDTF">2020-01-06T09:29:00Z</dcterms:created>
  <dcterms:modified xsi:type="dcterms:W3CDTF">2020-01-06T17:09:00Z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