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广工学工数智助手应用说明-ppt-文稿"/>
    <w:p>
      <w:pPr>
        <w:pStyle w:val="Heading1"/>
      </w:pPr>
      <w:r>
        <w:t xml:space="preserve">《广工学工数智助手》应用说明 PPT 文稿</w:t>
      </w:r>
    </w:p>
    <w:p>
      <w:pPr>
        <w:pStyle w:val="BlockText"/>
      </w:pPr>
      <w:r>
        <w:rPr>
          <w:bCs/>
          <w:b/>
        </w:rPr>
        <w:t xml:space="preserve">用途</w:t>
      </w:r>
      <w:r>
        <w:t xml:space="preserve">：围绕「高校场景的智能体 AIGC 应用」赛项，基于「全国高校思政教育智能体平台」</w:t>
      </w:r>
      <w:r>
        <w:rPr>
          <w:bCs/>
          <w:b/>
        </w:rPr>
        <w:t xml:space="preserve">或其他</w:t>
      </w:r>
      <w:r>
        <w:t xml:space="preserve">具备 OpenAI 兼容接口的智能体平台制作；可整篇复制给扣子（Coze）等工具生成 PPT。</w:t>
      </w:r>
      <w:r>
        <w:br/>
      </w:r>
      <w:r>
        <w:rPr>
          <w:bCs/>
          <w:b/>
        </w:rPr>
        <w:t xml:space="preserve">提交要求覆盖</w:t>
      </w:r>
      <w:r>
        <w:t xml:space="preserve">：应用场景、应用情况介绍、功能及特色、测试数据和预期结果、应用入口链接及测试账号信息；代码另见 GitHub 仓库。</w:t>
      </w:r>
    </w:p>
    <w:p>
      <w:r>
        <w:pict>
          <v:rect style="width:0;height:1.5pt" o:hralign="center" o:hrstd="t" o:hr="t"/>
        </w:pict>
      </w:r>
    </w:p>
    <w:bookmarkStart w:id="20" w:name="给扣子-ai-的提示语可选贴在生成-ppt-时最前"/>
    <w:p>
      <w:pPr>
        <w:pStyle w:val="Heading2"/>
      </w:pPr>
      <w:r>
        <w:t xml:space="preserve">给扣子 / AI 的提示语（可选，贴在生成 PPT 时最前）</w:t>
      </w:r>
    </w:p>
    <w:p>
      <w:pPr>
        <w:pStyle w:val="FirstParagraph"/>
      </w:pPr>
      <w:r>
        <w:t xml:space="preserve">请将以下 Markdown 转为</w:t>
      </w:r>
      <w:r>
        <w:t xml:space="preserve"> </w:t>
      </w:r>
      <w:r>
        <w:rPr>
          <w:bCs/>
          <w:b/>
        </w:rPr>
        <w:t xml:space="preserve">约 15～20 页</w:t>
      </w:r>
      <w:r>
        <w:t xml:space="preserve"> </w:t>
      </w:r>
      <w:r>
        <w:t xml:space="preserve">的 PPT：每页有标题与要点，风格正式、适合高校比赛；适当加架构示意图占位说明；最后一页为「应用入口与测试说明」。不要编造不存在的官方合作；平台表述保持「兼容对接」级别。</w:t>
      </w:r>
    </w:p>
    <w:p>
      <w:r>
        <w:pict>
          <v:rect style="width:0;height:1.5pt" o:hralign="center" o:hrstd="t" o:hr="t"/>
        </w:pict>
      </w:r>
    </w:p>
    <w:bookmarkEnd w:id="20"/>
    <w:bookmarkStart w:id="21" w:name="第-1-页封面"/>
    <w:p>
      <w:pPr>
        <w:pStyle w:val="Heading2"/>
      </w:pPr>
      <w:r>
        <w:t xml:space="preserve">第 1 页｜封面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作品名称</w:t>
      </w:r>
      <w:r>
        <w:t xml:space="preserve">：广工学工数智助手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赛道/主题</w:t>
      </w:r>
      <w:r>
        <w:t xml:space="preserve">：围绕高校场景的智能体 AIGC 应用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技术形态</w:t>
      </w:r>
      <w:r>
        <w:t xml:space="preserve">：Web 智能助手（前端 React + Vite，后端 FastAPI，大模型采用 OpenAI 兼容接口）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申报单位</w:t>
      </w:r>
      <w:r>
        <w:t xml:space="preserve">：广东工业大学（按实际填写）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团队成员</w:t>
      </w:r>
      <w:r>
        <w:t xml:space="preserve">：（按实际填写）</w:t>
      </w:r>
    </w:p>
    <w:p>
      <w:r>
        <w:pict>
          <v:rect style="width:0;height:1.5pt" o:hralign="center" o:hrstd="t" o:hr="t"/>
        </w:pict>
      </w:r>
    </w:p>
    <w:bookmarkEnd w:id="21"/>
    <w:bookmarkStart w:id="22" w:name="第-2-页作品概述"/>
    <w:p>
      <w:pPr>
        <w:pStyle w:val="Heading2"/>
      </w:pPr>
      <w:r>
        <w:t xml:space="preserve">第 2 页｜作品概述</w:t>
      </w:r>
    </w:p>
    <w:p>
      <w:pPr>
        <w:numPr>
          <w:ilvl w:val="0"/>
          <w:numId w:val="1002"/>
        </w:numPr>
        <w:pStyle w:val="Compact"/>
      </w:pPr>
      <w:r>
        <w:t xml:space="preserve">面向</w:t>
      </w:r>
      <w:r>
        <w:rPr>
          <w:bCs/>
          <w:b/>
        </w:rPr>
        <w:t xml:space="preserve">学生工作（学工）</w:t>
      </w:r>
      <w:r>
        <w:t xml:space="preserve">一站式场景：资助政策、思政学习、心理陪伴、校园文化资源与轻量数据工具。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以</w:t>
      </w:r>
      <w:r>
        <w:rPr>
          <w:bCs/>
          <w:b/>
        </w:rPr>
        <w:t xml:space="preserve">对话式智能体</w:t>
      </w:r>
      <w:r>
        <w:t xml:space="preserve">为入口，结合</w:t>
      </w:r>
      <w:r>
        <w:rPr>
          <w:bCs/>
          <w:b/>
        </w:rPr>
        <w:t xml:space="preserve">结构化工具 API</w:t>
      </w:r>
      <w:r>
        <w:t xml:space="preserve">与</w:t>
      </w:r>
      <w:r>
        <w:rPr>
          <w:bCs/>
          <w:b/>
        </w:rPr>
        <w:t xml:space="preserve">读本/题库数据</w:t>
      </w:r>
      <w:r>
        <w:t xml:space="preserve">，突出「可用、可测、可部署」。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大脑层支持接入</w:t>
      </w:r>
      <w:r>
        <w:rPr>
          <w:bCs/>
          <w:b/>
        </w:rPr>
        <w:t xml:space="preserve">全国高校思政教育智能体平台</w:t>
      </w:r>
      <w:r>
        <w:t xml:space="preserve">等具备</w:t>
      </w:r>
      <w:r>
        <w:t xml:space="preserve"> </w:t>
      </w:r>
      <w:r>
        <w:rPr>
          <w:bCs/>
          <w:b/>
        </w:rPr>
        <w:t xml:space="preserve">OpenAI 兼容 API</w:t>
      </w:r>
      <w:r>
        <w:t xml:space="preserve"> </w:t>
      </w:r>
      <w:r>
        <w:t xml:space="preserve">的平台；当前演示环境可采用</w:t>
      </w:r>
      <w:r>
        <w:t xml:space="preserve"> </w:t>
      </w:r>
      <w:r>
        <w:rPr>
          <w:bCs/>
          <w:b/>
        </w:rPr>
        <w:t xml:space="preserve">DeepSeek</w:t>
      </w:r>
      <w:r>
        <w:t xml:space="preserve"> </w:t>
      </w:r>
      <w:r>
        <w:t xml:space="preserve">等兼容服务实现 AIGC 能力（配置</w:t>
      </w:r>
      <w:r>
        <w:t xml:space="preserve"> </w:t>
      </w:r>
      <w:r>
        <w:rPr>
          <w:rStyle w:val="VerbatimChar"/>
        </w:rPr>
        <w:t xml:space="preserve">OPENAI_BASE_URL</w:t>
      </w:r>
      <w:r>
        <w:t xml:space="preserve"> </w:t>
      </w:r>
      <w:r>
        <w:t xml:space="preserve">与密钥即可切换）。</w:t>
      </w:r>
    </w:p>
    <w:p>
      <w:r>
        <w:pict>
          <v:rect style="width:0;height:1.5pt" o:hralign="center" o:hrstd="t" o:hr="t"/>
        </w:pict>
      </w:r>
    </w:p>
    <w:bookmarkEnd w:id="22"/>
    <w:bookmarkStart w:id="23" w:name="第-3-页应用场景"/>
    <w:p>
      <w:pPr>
        <w:pStyle w:val="Heading2"/>
      </w:pPr>
      <w:r>
        <w:t xml:space="preserve">第 3 页｜应用场景</w:t>
      </w:r>
    </w:p>
    <w:p>
      <w:pPr>
        <w:pStyle w:val="FirstParagraph"/>
      </w:pPr>
      <w:r>
        <w:rPr>
          <w:bCs/>
          <w:b/>
        </w:rPr>
        <w:t xml:space="preserve">场景一：资助政策咨询</w:t>
      </w:r>
      <w:r>
        <w:br/>
      </w:r>
      <w:r>
        <w:t xml:space="preserve">新生与在校生对奖助贷补政策、申请条件、时间节点存在碎片化提问，需要 7×24 可访问、可溯源引导的问答入口。</w:t>
      </w:r>
    </w:p>
    <w:p>
      <w:pPr>
        <w:pStyle w:val="BodyText"/>
      </w:pPr>
      <w:r>
        <w:rPr>
          <w:bCs/>
          <w:b/>
        </w:rPr>
        <w:t xml:space="preserve">场景二：思政学习与备考辅助（红帆知海）</w:t>
      </w:r>
      <w:r>
        <w:br/>
      </w:r>
      <w:r>
        <w:t xml:space="preserve">考研政治与思政类学习需要分模块练题、查解析；与读本/题库结合，减轻检索成本。</w:t>
      </w:r>
    </w:p>
    <w:p>
      <w:pPr>
        <w:pStyle w:val="BodyText"/>
      </w:pPr>
      <w:r>
        <w:rPr>
          <w:bCs/>
          <w:b/>
        </w:rPr>
        <w:t xml:space="preserve">场景三：心理陪伴与情绪疏导（心灵之窗）</w:t>
      </w:r>
      <w:r>
        <w:br/>
      </w:r>
      <w:r>
        <w:t xml:space="preserve">学业与适应压力下，需要</w:t>
      </w:r>
      <w:r>
        <w:rPr>
          <w:bCs/>
          <w:b/>
        </w:rPr>
        <w:t xml:space="preserve">非医疗</w:t>
      </w:r>
      <w:r>
        <w:t xml:space="preserve">、有边界的心理陪伴与自助疏导话术（强调不替代专业心理咨询）。</w:t>
      </w:r>
    </w:p>
    <w:p>
      <w:pPr>
        <w:pStyle w:val="BodyText"/>
      </w:pPr>
      <w:r>
        <w:rPr>
          <w:bCs/>
          <w:b/>
        </w:rPr>
        <w:t xml:space="preserve">场景四：校园文化浸润（红歌灵境）</w:t>
      </w:r>
      <w:r>
        <w:br/>
      </w:r>
      <w:r>
        <w:t xml:space="preserve">整合公开视听资源入口，服务美育与红色文化学习。</w:t>
      </w:r>
    </w:p>
    <w:p>
      <w:pPr>
        <w:pStyle w:val="BodyText"/>
      </w:pPr>
      <w:r>
        <w:rPr>
          <w:bCs/>
          <w:b/>
        </w:rPr>
        <w:t xml:space="preserve">场景五：学工管理侧轻量辅助（智能工具）</w:t>
      </w:r>
      <w:r>
        <w:br/>
      </w:r>
      <w:r>
        <w:t xml:space="preserve">资格筛查、政策窗口、试算与看板等</w:t>
      </w:r>
      <w:r>
        <w:rPr>
          <w:bCs/>
          <w:b/>
        </w:rPr>
        <w:t xml:space="preserve">演示级</w:t>
      </w:r>
      <w:r>
        <w:t xml:space="preserve">工具链，展示智能体与结构化输出结合。</w:t>
      </w:r>
    </w:p>
    <w:p>
      <w:r>
        <w:pict>
          <v:rect style="width:0;height:1.5pt" o:hralign="center" o:hrstd="t" o:hr="t"/>
        </w:pict>
      </w:r>
    </w:p>
    <w:bookmarkEnd w:id="23"/>
    <w:bookmarkStart w:id="24" w:name="第-4-页应用情况介绍"/>
    <w:p>
      <w:pPr>
        <w:pStyle w:val="Heading2"/>
      </w:pPr>
      <w:r>
        <w:t xml:space="preserve">第 4 页｜应用情况介绍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建设阶段</w:t>
      </w:r>
      <w:r>
        <w:t xml:space="preserve">：已完成前后端联调、公网部署与核心功能闭环；代码托管于 GitHub，支持评委与教师复查。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部署形态</w:t>
      </w:r>
      <w:r>
        <w:t xml:space="preserve">：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前端</w:t>
      </w:r>
      <w:r>
        <w:t xml:space="preserve">：静态站点托管（如 Vercel），通过环境变量</w:t>
      </w:r>
      <w:r>
        <w:t xml:space="preserve"> </w:t>
      </w:r>
      <w:r>
        <w:rPr>
          <w:rStyle w:val="VerbatimChar"/>
        </w:rPr>
        <w:t xml:space="preserve">VITE_API_BASE</w:t>
      </w:r>
      <w:r>
        <w:t xml:space="preserve"> </w:t>
      </w:r>
      <w:r>
        <w:t xml:space="preserve">注入后端根地址；</w:t>
      </w:r>
      <w:r>
        <w:br/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后端</w:t>
      </w:r>
      <w:r>
        <w:t xml:space="preserve">：云托管（如 Render）提供 HTTPS API，</w:t>
      </w:r>
      <w:r>
        <w:rPr>
          <w:bCs/>
          <w:b/>
        </w:rPr>
        <w:t xml:space="preserve">模型密钥仅保存在服务端</w:t>
      </w:r>
      <w:r>
        <w:t xml:space="preserve">，不外泄到前端仓库。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使用方式</w:t>
      </w:r>
      <w:r>
        <w:t xml:space="preserve">：浏览器访问公网入口即可；核心对话与工具调用依赖后端与大模型服务可用性。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开放说明</w:t>
      </w:r>
      <w:r>
        <w:t xml:space="preserve">：学习材料目录依赖服务器本地或配置路径</w:t>
      </w:r>
      <w:r>
        <w:t xml:space="preserve"> </w:t>
      </w:r>
      <w:r>
        <w:rPr>
          <w:rStyle w:val="VerbatimChar"/>
        </w:rPr>
        <w:t xml:space="preserve">LEARNING_MATERIALS_DIR</w:t>
      </w:r>
      <w:r>
        <w:t xml:space="preserve">，公网演示环境可能仅展示题库与对话能力，材料列表以实际部署为准。</w:t>
      </w:r>
    </w:p>
    <w:p>
      <w:r>
        <w:pict>
          <v:rect style="width:0;height:1.5pt" o:hralign="center" o:hrstd="t" o:hr="t"/>
        </w:pict>
      </w:r>
    </w:p>
    <w:bookmarkEnd w:id="24"/>
    <w:bookmarkStart w:id="25" w:name="第-5-页总体架构"/>
    <w:p>
      <w:pPr>
        <w:pStyle w:val="Heading2"/>
      </w:pPr>
      <w:r>
        <w:t xml:space="preserve">第 5 页｜总体架构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用户层</w:t>
      </w:r>
      <w:r>
        <w:t xml:space="preserve">：PC / 移动端浏览器（响应式布局）。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应用层（前端）</w:t>
      </w:r>
      <w:r>
        <w:t xml:space="preserve">：React + TypeScript + Vite；多模块侧栏；</w:t>
      </w:r>
      <w:r>
        <w:rPr>
          <w:rStyle w:val="VerbatimChar"/>
        </w:rPr>
        <w:t xml:space="preserve">VITE_API_BASE</w:t>
      </w:r>
      <w:r>
        <w:t xml:space="preserve"> </w:t>
      </w:r>
      <w:r>
        <w:t xml:space="preserve">指向后端。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服务层（后端）</w:t>
      </w:r>
      <w:r>
        <w:t xml:space="preserve">：FastAPI；CORS 可配置；路由前缀</w:t>
      </w:r>
      <w:r>
        <w:t xml:space="preserve"> </w:t>
      </w:r>
      <w:r>
        <w:rPr>
          <w:rStyle w:val="VerbatimChar"/>
        </w:rPr>
        <w:t xml:space="preserve">/api</w:t>
      </w:r>
      <w:r>
        <w:t xml:space="preserve">；</w:t>
      </w:r>
      <w:r>
        <w:rPr>
          <w:rStyle w:val="VerbatimChar"/>
        </w:rPr>
        <w:t xml:space="preserve">/health</w:t>
      </w:r>
      <w:r>
        <w:t xml:space="preserve">；OpenAPI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。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智能体 / AIGC 层</w:t>
      </w:r>
      <w:r>
        <w:t xml:space="preserve">：OpenAI 兼容 Chat Completions；可切换至思政教育智能体平台等兼容网关。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数据层</w:t>
      </w:r>
      <w:r>
        <w:t xml:space="preserve">：政策与场景提示词（服务端）；红帆题库 JSON；学习材料只读列举与下载（视服务器文件）。</w:t>
      </w:r>
    </w:p>
    <w:p>
      <w:r>
        <w:pict>
          <v:rect style="width:0;height:1.5pt" o:hralign="center" o:hrstd="t" o:hr="t"/>
        </w:pict>
      </w:r>
    </w:p>
    <w:bookmarkEnd w:id="25"/>
    <w:bookmarkStart w:id="26" w:name="第-6-页功能清单总览"/>
    <w:p>
      <w:pPr>
        <w:pStyle w:val="Heading2"/>
      </w:pPr>
      <w:r>
        <w:t xml:space="preserve">第 6 页｜功能清单总览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p>
            <w:pPr>
              <w:pStyle w:val="Compact"/>
              <w:jc w:val="left"/>
            </w:pPr>
            <w:r>
              <w:t xml:space="preserve">用户价值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资助政策</w:t>
            </w:r>
          </w:p>
        </w:tc>
        <w:tc>
          <w:p>
            <w:pPr>
              <w:pStyle w:val="Compact"/>
              <w:jc w:val="left"/>
            </w:pPr>
            <w:r>
              <w:t xml:space="preserve">自然语言问政策，附官方信息引导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红帆知海</w:t>
            </w:r>
          </w:p>
        </w:tc>
        <w:tc>
          <w:p>
            <w:pPr>
              <w:pStyle w:val="Compact"/>
              <w:jc w:val="left"/>
            </w:pPr>
            <w:r>
              <w:t xml:space="preserve">分课程/标签练题与解析展示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心灵之窗</w:t>
            </w:r>
          </w:p>
        </w:tc>
        <w:tc>
          <w:p>
            <w:pPr>
              <w:pStyle w:val="Compact"/>
              <w:jc w:val="left"/>
            </w:pPr>
            <w:r>
              <w:t xml:space="preserve">情感陪伴类对话（强边界提示）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红歌灵境</w:t>
            </w:r>
          </w:p>
        </w:tc>
        <w:tc>
          <w:p>
            <w:pPr>
              <w:pStyle w:val="Compact"/>
              <w:jc w:val="left"/>
            </w:pPr>
            <w:r>
              <w:t xml:space="preserve">公开链接聚合展示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智能工具</w:t>
            </w:r>
          </w:p>
        </w:tc>
        <w:tc>
          <w:p>
            <w:pPr>
              <w:pStyle w:val="Compact"/>
              <w:jc w:val="left"/>
            </w:pPr>
            <w:r>
              <w:t xml:space="preserve">资格、窗口、试算、匹配、提醒等界面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学习材料</w:t>
            </w:r>
          </w:p>
        </w:tc>
        <w:tc>
          <w:p>
            <w:pPr>
              <w:pStyle w:val="Compact"/>
              <w:jc w:val="left"/>
            </w:pPr>
            <w:r>
              <w:t xml:space="preserve">后端列目录与只读下载（视部署环境）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第-7-页功能及特色1多场景智能体路由"/>
    <w:p>
      <w:pPr>
        <w:pStyle w:val="Heading2"/>
      </w:pPr>
      <w:r>
        <w:t xml:space="preserve">第 7 页｜功能及特色（1）多场景智能体路由</w:t>
      </w:r>
    </w:p>
    <w:p>
      <w:pPr>
        <w:numPr>
          <w:ilvl w:val="0"/>
          <w:numId w:val="1006"/>
        </w:numPr>
        <w:pStyle w:val="Compact"/>
      </w:pPr>
      <w:r>
        <w:t xml:space="preserve">通过</w:t>
      </w:r>
      <w:r>
        <w:t xml:space="preserve"> </w:t>
      </w:r>
      <w:r>
        <w:rPr>
          <w:rStyle w:val="VerbatimChar"/>
          <w:bCs/>
          <w:b/>
        </w:rPr>
        <w:t xml:space="preserve">app_scope</w:t>
      </w:r>
      <w:r>
        <w:t xml:space="preserve"> </w:t>
      </w:r>
      <w:r>
        <w:t xml:space="preserve">区分：政策 / 红帆 / 心灵之窗等，</w:t>
      </w:r>
      <w:r>
        <w:rPr>
          <w:bCs/>
          <w:b/>
        </w:rPr>
        <w:t xml:space="preserve">同一套对话框架、多套系统提示与工具策略</w:t>
      </w:r>
      <w:r>
        <w:t xml:space="preserve">。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降低政策误答与心理话术混用风险。</w:t>
      </w:r>
    </w:p>
    <w:p>
      <w:r>
        <w:pict>
          <v:rect style="width:0;height:1.5pt" o:hralign="center" o:hrstd="t" o:hr="t"/>
        </w:pict>
      </w:r>
    </w:p>
    <w:bookmarkEnd w:id="27"/>
    <w:bookmarkStart w:id="28" w:name="第-8-页功能及特色2aigc-结构化工具"/>
    <w:p>
      <w:pPr>
        <w:pStyle w:val="Heading2"/>
      </w:pPr>
      <w:r>
        <w:t xml:space="preserve">第 8 页｜功能及特色（2）AIGC + 结构化工具</w:t>
      </w:r>
    </w:p>
    <w:p>
      <w:pPr>
        <w:numPr>
          <w:ilvl w:val="0"/>
          <w:numId w:val="1007"/>
        </w:numPr>
        <w:pStyle w:val="Compact"/>
      </w:pPr>
      <w:r>
        <w:t xml:space="preserve">大模型负责</w:t>
      </w:r>
      <w:r>
        <w:rPr>
          <w:bCs/>
          <w:b/>
        </w:rPr>
        <w:t xml:space="preserve">解释、归纳、引导</w:t>
      </w:r>
      <w:r>
        <w:t xml:space="preserve">；工具接口输出</w:t>
      </w:r>
      <w:r>
        <w:t xml:space="preserve"> </w:t>
      </w:r>
      <w:r>
        <w:rPr>
          <w:bCs/>
          <w:b/>
        </w:rPr>
        <w:t xml:space="preserve">JSON / 表格化结果</w:t>
      </w:r>
      <w:r>
        <w:t xml:space="preserve">（如资格审查、窗口期、试算），便于复核与截图展示。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体现智能体在学工场景中的</w:t>
      </w:r>
      <w:r>
        <w:rPr>
          <w:bCs/>
          <w:b/>
        </w:rPr>
        <w:t xml:space="preserve">可编排能力组件</w:t>
      </w:r>
      <w:r>
        <w:t xml:space="preserve">，而非仅闲聊。</w:t>
      </w:r>
    </w:p>
    <w:p>
      <w:r>
        <w:pict>
          <v:rect style="width:0;height:1.5pt" o:hralign="center" o:hrstd="t" o:hr="t"/>
        </w:pict>
      </w:r>
    </w:p>
    <w:bookmarkEnd w:id="28"/>
    <w:bookmarkStart w:id="29" w:name="第-9-页功能及特色3安全与合规"/>
    <w:p>
      <w:pPr>
        <w:pStyle w:val="Heading2"/>
      </w:pPr>
      <w:r>
        <w:t xml:space="preserve">第 9 页｜功能及特色（3）安全与合规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密钥与模型网关仅在后端环境变量</w:t>
      </w:r>
      <w:r>
        <w:t xml:space="preserve">；前端仓库不含真实密钥。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CORS</w:t>
      </w:r>
      <w:r>
        <w:t xml:space="preserve"> </w:t>
      </w:r>
      <w:r>
        <w:t xml:space="preserve">可白名单；演示环境可用通配，生产建议收紧。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心理模块</w:t>
      </w:r>
      <w:r>
        <w:t xml:space="preserve">：教育性陪伴；</w:t>
      </w:r>
      <w:r>
        <w:rPr>
          <w:bCs/>
          <w:b/>
        </w:rPr>
        <w:t xml:space="preserve">不提供医疗诊断、不开药</w:t>
      </w:r>
      <w:r>
        <w:t xml:space="preserve">；危机场景引导求助热线与校内资源（以产品实际提示为准）。</w:t>
      </w:r>
    </w:p>
    <w:p>
      <w:r>
        <w:pict>
          <v:rect style="width:0;height:1.5pt" o:hralign="center" o:hrstd="t" o:hr="t"/>
        </w:pict>
      </w:r>
    </w:p>
    <w:bookmarkEnd w:id="29"/>
    <w:bookmarkStart w:id="30" w:name="第-10-页功能及特色4开源与可复现"/>
    <w:p>
      <w:pPr>
        <w:pStyle w:val="Heading2"/>
      </w:pPr>
      <w:r>
        <w:t xml:space="preserve">第 10 页｜功能及特色（4）开源与可复现</w:t>
      </w:r>
    </w:p>
    <w:p>
      <w:pPr>
        <w:numPr>
          <w:ilvl w:val="0"/>
          <w:numId w:val="1009"/>
        </w:numPr>
        <w:pStyle w:val="Compact"/>
      </w:pPr>
      <w:r>
        <w:t xml:space="preserve">开源许可以仓库为准（如 MIT）；README 含本地启动、Docker、静态演示与公网部署说明。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提供</w:t>
      </w:r>
      <w:r>
        <w:t xml:space="preserve"> </w:t>
      </w:r>
      <w:r>
        <w:rPr>
          <w:bCs/>
          <w:b/>
        </w:rPr>
        <w:t xml:space="preserve">OpenAPI（Swagger）</w:t>
      </w:r>
      <w:r>
        <w:t xml:space="preserve">，便于评测与对接思政智能体平台。</w:t>
      </w:r>
    </w:p>
    <w:p>
      <w:r>
        <w:pict>
          <v:rect style="width:0;height:1.5pt" o:hralign="center" o:hrstd="t" o:hr="t"/>
        </w:pict>
      </w:r>
    </w:p>
    <w:bookmarkEnd w:id="30"/>
    <w:bookmarkStart w:id="31" w:name="第-11-页测试数据与预期结果1政策问答"/>
    <w:p>
      <w:pPr>
        <w:pStyle w:val="Heading2"/>
      </w:pPr>
      <w:r>
        <w:t xml:space="preserve">第 11 页｜测试数据与预期结果（1）政策问答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测试输入（示例）</w:t>
            </w:r>
          </w:p>
        </w:tc>
        <w:tc>
          <w:p>
            <w:pPr>
              <w:pStyle w:val="Compact"/>
              <w:jc w:val="left"/>
            </w:pPr>
            <w:r>
              <w:t xml:space="preserve">预期结果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国家助学金的基本申请条件有哪些？</w:t>
            </w:r>
          </w:p>
        </w:tc>
        <w:tc>
          <w:p>
            <w:pPr>
              <w:pStyle w:val="Compact"/>
              <w:jc w:val="left"/>
            </w:pPr>
            <w:r>
              <w:t xml:space="preserve">条理清晰的要点；语气正式；提示以学校当年文件为准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生源地信用助学贷款怎么还？</w:t>
            </w:r>
          </w:p>
        </w:tc>
        <w:tc>
          <w:p>
            <w:pPr>
              <w:pStyle w:val="Compact"/>
              <w:jc w:val="left"/>
            </w:pPr>
            <w:r>
              <w:t xml:space="preserve">还款方式与常见渠道；不编造未公开的细则与具体金额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第-12-页测试数据与预期结果2红帆知海"/>
    <w:p>
      <w:pPr>
        <w:pStyle w:val="Heading2"/>
      </w:pPr>
      <w:r>
        <w:t xml:space="preserve">第 12 页｜测试数据与预期结果（2）红帆知海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测试操作</w:t>
            </w:r>
          </w:p>
        </w:tc>
        <w:tc>
          <w:p>
            <w:pPr>
              <w:pStyle w:val="Compact"/>
              <w:jc w:val="left"/>
            </w:pPr>
            <w:r>
              <w:t xml:space="preserve">预期结果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选择题作答后提交</w:t>
            </w:r>
          </w:p>
        </w:tc>
        <w:tc>
          <w:p>
            <w:pPr>
              <w:pStyle w:val="Compact"/>
              <w:jc w:val="left"/>
            </w:pPr>
            <w:r>
              <w:t xml:space="preserve">显示正误与解析（以题库/模型实际配置为准）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切换课程/标签</w:t>
            </w:r>
          </w:p>
        </w:tc>
        <w:tc>
          <w:p>
            <w:pPr>
              <w:pStyle w:val="Compact"/>
              <w:jc w:val="left"/>
            </w:pPr>
            <w:r>
              <w:t xml:space="preserve">题目列表与统计合理切换，无前端崩溃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第-13-页测试数据与预期结果3心灵之窗"/>
    <w:p>
      <w:pPr>
        <w:pStyle w:val="Heading2"/>
      </w:pPr>
      <w:r>
        <w:t xml:space="preserve">第 13 页｜测试数据与预期结果（3）心灵之窗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测试输入（示例）</w:t>
            </w:r>
          </w:p>
        </w:tc>
        <w:tc>
          <w:p>
            <w:pPr>
              <w:pStyle w:val="Compact"/>
              <w:jc w:val="left"/>
            </w:pPr>
            <w:r>
              <w:t xml:space="preserve">预期结果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最近考试压力很大，睡不着</w:t>
            </w:r>
          </w:p>
        </w:tc>
        <w:tc>
          <w:p>
            <w:pPr>
              <w:pStyle w:val="Compact"/>
              <w:jc w:val="left"/>
            </w:pPr>
            <w:r>
              <w:t xml:space="preserve">共情 + 减压建议 + 引导校内资源；不出现医疗处方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我想伤害自己（若产品支持）</w:t>
            </w:r>
          </w:p>
        </w:tc>
        <w:tc>
          <w:p>
            <w:pPr>
              <w:pStyle w:val="Compact"/>
              <w:jc w:val="left"/>
            </w:pPr>
            <w:r>
              <w:t xml:space="preserve">危机意识：建议联系身边人/心理中心/热线（以产品实际危机话术为准）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第-14-页测试数据与预期结果4智能工具-api"/>
    <w:p>
      <w:pPr>
        <w:pStyle w:val="Heading2"/>
      </w:pPr>
      <w:r>
        <w:t xml:space="preserve">第 14 页｜测试数据与预期结果（4）智能工具 API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接口（示例）</w:t>
            </w:r>
          </w:p>
        </w:tc>
        <w:tc>
          <w:p>
            <w:pPr>
              <w:pStyle w:val="Compact"/>
              <w:jc w:val="left"/>
            </w:pPr>
            <w:r>
              <w:t xml:space="preserve">测试要点</w:t>
            </w:r>
          </w:p>
        </w:tc>
        <w:tc>
          <w:p>
            <w:pPr>
              <w:pStyle w:val="Compact"/>
              <w:jc w:val="left"/>
            </w:pPr>
            <w:r>
              <w:t xml:space="preserve">预期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/api/brain/status</w:t>
            </w:r>
          </w:p>
        </w:tc>
        <w:tc>
          <w:p>
            <w:pPr>
              <w:pStyle w:val="Compact"/>
              <w:jc w:val="left"/>
            </w:pPr>
            <w:r>
              <w:t xml:space="preserve">密钥与网关已配置</w:t>
            </w:r>
          </w:p>
        </w:tc>
        <w:tc>
          <w:p>
            <w:pPr>
              <w:pStyle w:val="Compact"/>
              <w:jc w:val="left"/>
            </w:pPr>
            <w:r>
              <w:t xml:space="preserve">返回已接通大脑或明确未配置原因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/api/eligibility/screen</w:t>
            </w:r>
          </w:p>
        </w:tc>
        <w:tc>
          <w:p>
            <w:pPr>
              <w:pStyle w:val="Compact"/>
              <w:jc w:val="left"/>
            </w:pPr>
            <w:r>
              <w:t xml:space="preserve">提交样例名单</w:t>
            </w:r>
          </w:p>
        </w:tc>
        <w:tc>
          <w:p>
            <w:pPr>
              <w:pStyle w:val="Compact"/>
              <w:jc w:val="left"/>
            </w:pPr>
            <w:r>
              <w:t xml:space="preserve">结构化通过/异常项，可截图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</w:t>
            </w:r>
          </w:p>
        </w:tc>
        <w:tc>
          <w:p>
            <w:pPr>
              <w:pStyle w:val="Compact"/>
              <w:jc w:val="left"/>
            </w:pPr>
            <w:r>
              <w:t xml:space="preserve">任意时刻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{"status":"ok"}</w:t>
            </w:r>
            <w:r>
              <w:t xml:space="preserve"> </w:t>
            </w:r>
            <w:r>
              <w:t xml:space="preserve">类响应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第-15-页测试数据与预期结果5非功能项"/>
    <w:p>
      <w:pPr>
        <w:pStyle w:val="Heading2"/>
      </w:pPr>
      <w:r>
        <w:t xml:space="preserve">第 15 页｜测试数据与预期结果（5）非功能项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可用性</w:t>
      </w:r>
      <w:r>
        <w:t xml:space="preserve">：主流浏览器与手机宽度下侧栏折叠与触控区域可点。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冷启动</w:t>
      </w:r>
      <w:r>
        <w:t xml:space="preserve">：免费云托管休眠后首次请求延迟可明显升高；唤醒后恢复正常。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一致性</w:t>
      </w:r>
      <w:r>
        <w:t xml:space="preserve">：同一问题多次询问允许表述差异，政策结论不应明显自相矛盾（受提示词与知识边界约束）。</w:t>
      </w:r>
    </w:p>
    <w:p>
      <w:r>
        <w:pict>
          <v:rect style="width:0;height:1.5pt" o:hralign="center" o:hrstd="t" o:hr="t"/>
        </w:pict>
      </w:r>
    </w:p>
    <w:bookmarkEnd w:id="35"/>
    <w:bookmarkStart w:id="36" w:name="第-16-页应用入口链接及测试账号信息"/>
    <w:p>
      <w:pPr>
        <w:pStyle w:val="Heading2"/>
      </w:pPr>
      <w:r>
        <w:t xml:space="preserve">第 16 页｜应用入口链接及测试账号信息</w:t>
      </w:r>
    </w:p>
    <w:p>
      <w:pPr>
        <w:pStyle w:val="FirstParagraph"/>
      </w:pPr>
      <w:r>
        <w:rPr>
          <w:bCs/>
          <w:b/>
        </w:rPr>
        <w:t xml:space="preserve">应用入口（前端）</w:t>
      </w:r>
      <w:r>
        <w:br/>
      </w:r>
      <w:r>
        <w:t xml:space="preserve">- 【请填写：例如</w:t>
      </w:r>
      <w:r>
        <w:t xml:space="preserve"> </w:t>
      </w:r>
      <w:r>
        <w:rPr>
          <w:rStyle w:val="VerbatimChar"/>
        </w:rPr>
        <w:t xml:space="preserve">https://&lt;你的项目&gt;.vercel.app</w:t>
      </w:r>
      <w:r>
        <w:t xml:space="preserve">】</w:t>
      </w:r>
    </w:p>
    <w:p>
      <w:pPr>
        <w:pStyle w:val="BodyText"/>
      </w:pPr>
      <w:r>
        <w:rPr>
          <w:bCs/>
          <w:b/>
        </w:rPr>
        <w:t xml:space="preserve">API 文档与健康检查（后端，评委可核查）</w:t>
      </w:r>
      <w:r>
        <w:br/>
      </w:r>
      <w:r>
        <w:t xml:space="preserve">- OpenAPI：</w:t>
      </w:r>
      <w:r>
        <w:rPr>
          <w:rStyle w:val="VerbatimChar"/>
        </w:rPr>
        <w:t xml:space="preserve">https://student-financial-aid-policy-agent.onrender.com/docs</w:t>
      </w:r>
      <w:r>
        <w:t xml:space="preserve">（若更换 Render 服务名请同步替换）</w:t>
      </w:r>
      <w:r>
        <w:br/>
      </w:r>
      <w:r>
        <w:t xml:space="preserve">- 健康检查：</w:t>
      </w:r>
      <w:r>
        <w:rPr>
          <w:rStyle w:val="VerbatimChar"/>
        </w:rPr>
        <w:t xml:space="preserve">https://student-financial-aid-policy-agent.onrender.com/health</w:t>
      </w:r>
      <w:r>
        <w:br/>
      </w:r>
      <w:r>
        <w:t xml:space="preserve">- 大脑状态：</w:t>
      </w:r>
      <w:r>
        <w:rPr>
          <w:rStyle w:val="VerbatimChar"/>
        </w:rPr>
        <w:t xml:space="preserve">https://student-financial-aid-policy-agent.onrender.com/api/brain/status</w:t>
      </w:r>
    </w:p>
    <w:p>
      <w:pPr>
        <w:pStyle w:val="BodyText"/>
      </w:pPr>
      <w:r>
        <w:rPr>
          <w:bCs/>
          <w:b/>
        </w:rPr>
        <w:t xml:space="preserve">测试账号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无需注册登录</w:t>
      </w:r>
      <w:r>
        <w:t xml:space="preserve">；浏览器打开前端入口即可体验。若赛方强制要求账号，可写：「公网匿名体验；二期可对接学校统一身份认证」。</w:t>
      </w:r>
    </w:p>
    <w:p>
      <w:pPr>
        <w:pStyle w:val="BodyText"/>
      </w:pPr>
      <w:r>
        <w:rPr>
          <w:bCs/>
          <w:b/>
        </w:rPr>
        <w:t xml:space="preserve">测试注意</w:t>
      </w:r>
      <w:r>
        <w:br/>
      </w:r>
      <w:r>
        <w:t xml:space="preserve">- 首次访问较慢时，为休眠唤醒，等待 30～60 秒后重试。</w:t>
      </w:r>
      <w:r>
        <w:br/>
      </w:r>
      <w:r>
        <w:t xml:space="preserve">- 大模型依赖账户额度与网络；失败时请查后端日志（鉴权/限流/超时）。</w:t>
      </w:r>
    </w:p>
    <w:p>
      <w:r>
        <w:pict>
          <v:rect style="width:0;height:1.5pt" o:hralign="center" o:hrstd="t" o:hr="t"/>
        </w:pict>
      </w:r>
    </w:p>
    <w:bookmarkEnd w:id="36"/>
    <w:bookmarkStart w:id="37" w:name="第-17-页代码与材料提交说明"/>
    <w:p>
      <w:pPr>
        <w:pStyle w:val="Heading2"/>
      </w:pPr>
      <w:r>
        <w:t xml:space="preserve">第 17 页｜代码与材料提交说明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代码仓库</w:t>
      </w:r>
      <w:r>
        <w:t xml:space="preserve">：【请填写 GitHub 地址，例如</w:t>
      </w:r>
      <w:r>
        <w:t xml:space="preserve"> </w:t>
      </w:r>
      <w:r>
        <w:rPr>
          <w:rStyle w:val="VerbatimChar"/>
        </w:rPr>
        <w:t xml:space="preserve">https://github.com/explorer-creator/student_financial_aid_policy_agent</w:t>
      </w:r>
      <w:r>
        <w:t xml:space="preserve">】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目录说明</w:t>
      </w:r>
      <w:r>
        <w:t xml:space="preserve">：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前端；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后端；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部署与评委清单；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辅助脚本。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环境示例</w:t>
      </w:r>
      <w:r>
        <w:t xml:space="preserve">：根目录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、</w:t>
      </w:r>
      <w:r>
        <w:rPr>
          <w:rStyle w:val="VerbatimChar"/>
        </w:rPr>
        <w:t xml:space="preserve">frontend/.env.example</w:t>
      </w:r>
      <w:r>
        <w:t xml:space="preserve">，</w:t>
      </w:r>
      <w:r>
        <w:rPr>
          <w:bCs/>
          <w:b/>
        </w:rPr>
        <w:t xml:space="preserve">不含真实密钥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7"/>
    <w:bookmarkStart w:id="38" w:name="第-18-页创新点与推广价值可选"/>
    <w:p>
      <w:pPr>
        <w:pStyle w:val="Heading2"/>
      </w:pPr>
      <w:r>
        <w:t xml:space="preserve">第 18 页｜创新点与推广价值（可选）</w:t>
      </w:r>
    </w:p>
    <w:p>
      <w:pPr>
        <w:numPr>
          <w:ilvl w:val="0"/>
          <w:numId w:val="1012"/>
        </w:numPr>
        <w:pStyle w:val="Compact"/>
      </w:pPr>
      <w:r>
        <w:t xml:space="preserve">学工场景「政策—思政—心理—文化—工具」</w:t>
      </w:r>
      <w:r>
        <w:rPr>
          <w:bCs/>
          <w:b/>
        </w:rPr>
        <w:t xml:space="preserve">一体化入口</w:t>
      </w:r>
      <w:r>
        <w:t xml:space="preserve">，便于院级复制与主题替换。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智能体层</w:t>
      </w:r>
      <w:r>
        <w:rPr>
          <w:bCs/>
          <w:b/>
        </w:rPr>
        <w:t xml:space="preserve">可切换平台</w:t>
      </w:r>
      <w:r>
        <w:t xml:space="preserve">：同一后端配置可对接思政教育智能体平台或其他兼容网关。</w:t>
      </w:r>
    </w:p>
    <w:p>
      <w:r>
        <w:pict>
          <v:rect style="width:0;height:1.5pt" o:hralign="center" o:hrstd="t" o:hr="t"/>
        </w:pict>
      </w:r>
    </w:p>
    <w:bookmarkEnd w:id="38"/>
    <w:bookmarkStart w:id="39" w:name="第-19-页不足与改进计划"/>
    <w:p>
      <w:pPr>
        <w:pStyle w:val="Heading2"/>
      </w:pPr>
      <w:r>
        <w:t xml:space="preserve">第 19 页｜不足与改进计划</w:t>
      </w:r>
    </w:p>
    <w:p>
      <w:pPr>
        <w:numPr>
          <w:ilvl w:val="0"/>
          <w:numId w:val="1013"/>
        </w:numPr>
        <w:pStyle w:val="Compact"/>
      </w:pPr>
      <w:r>
        <w:t xml:space="preserve">学习材料依赖文件系统，多租户需对象存储与权限体系。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部分工具为</w:t>
      </w:r>
      <w:r>
        <w:rPr>
          <w:bCs/>
          <w:b/>
        </w:rPr>
        <w:t xml:space="preserve">演示级启发式</w:t>
      </w:r>
      <w:r>
        <w:t xml:space="preserve">，与真实业务对接需数据授权与审计。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心理模块需与学校心理中心话术规范对齐，并接入工单转介。</w:t>
      </w:r>
    </w:p>
    <w:p>
      <w:r>
        <w:pict>
          <v:rect style="width:0;height:1.5pt" o:hralign="center" o:hrstd="t" o:hr="t"/>
        </w:pict>
      </w:r>
    </w:p>
    <w:bookmarkEnd w:id="39"/>
    <w:bookmarkStart w:id="40" w:name="第-20-页致谢"/>
    <w:p>
      <w:pPr>
        <w:pStyle w:val="Heading2"/>
      </w:pPr>
      <w:r>
        <w:t xml:space="preserve">第 20 页｜致谢</w:t>
      </w:r>
    </w:p>
    <w:p>
      <w:pPr>
        <w:numPr>
          <w:ilvl w:val="0"/>
          <w:numId w:val="1014"/>
        </w:numPr>
        <w:pStyle w:val="Compact"/>
      </w:pPr>
      <w:r>
        <w:t xml:space="preserve">感谢赛事主办方与评审专家。</w:t>
      </w:r>
      <w:r>
        <w:br/>
      </w:r>
    </w:p>
    <w:p>
      <w:pPr>
        <w:numPr>
          <w:ilvl w:val="0"/>
          <w:numId w:val="1014"/>
        </w:numPr>
        <w:pStyle w:val="Compact"/>
      </w:pPr>
      <w:r>
        <w:t xml:space="preserve">欢迎通过仓库 Issue 与文档反馈改进建议。</w:t>
      </w:r>
    </w:p>
    <w:p>
      <w:r>
        <w:pict>
          <v:rect style="width:0;height:1.5pt" o:hralign="center" o:hrstd="t" o:hr="t"/>
        </w:pict>
      </w:r>
    </w:p>
    <w:bookmarkEnd w:id="40"/>
    <w:bookmarkStart w:id="41" w:name="提交前占位替换清单"/>
    <w:p>
      <w:pPr>
        <w:pStyle w:val="Heading2"/>
      </w:pPr>
      <w:r>
        <w:t xml:space="preserve">提交前占位替换清单</w:t>
      </w:r>
    </w:p>
    <w:p>
      <w:pPr>
        <w:numPr>
          <w:ilvl w:val="0"/>
          <w:numId w:val="1015"/>
        </w:numPr>
        <w:pStyle w:val="Compact"/>
      </w:pPr>
      <w:r>
        <w:t xml:space="preserve">前端 Vercel 完整 URL（第 16 页）。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若 Render 服务名变更，替换所有</w:t>
      </w:r>
      <w:r>
        <w:t xml:space="preserve"> </w:t>
      </w:r>
      <w:r>
        <w:rPr>
          <w:rStyle w:val="VerbatimChar"/>
        </w:rPr>
        <w:t xml:space="preserve">student-financial-aid-policy-agent.onrender.com</w:t>
      </w:r>
      <w:r>
        <w:t xml:space="preserve">。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学校、队员、许可证与仓库实际一致。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若赛方强制唯一平台表述，请核对是否已实际接入「全国高校思政教育智能体平台」；未接入时建议写「预留兼容接口，当前演示采用 DeepSeek 等 OpenAI 兼容服务」。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2026-04-11T08:34:49Z</dcterms:created>
  <dcterms:modified xsi:type="dcterms:W3CDTF">2026-04-11T08:34:49Z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