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60"/>
        <w:jc w:val="center"/>
      </w:pPr>
      <w:r>
        <w:rPr>
          <w:rFonts w:ascii="Arial" w:hAnsi="Arial"/>
          <w:b/>
          <w:color w:val="1E3A8A"/>
          <w:sz w:val="34"/>
        </w:rPr>
        <w:t>SRM INSTITUTE OF SCIENCE AND TECHNOLOGY</w:t>
      </w:r>
    </w:p>
    <w:p>
      <w:pPr>
        <w:spacing w:after="400"/>
        <w:jc w:val="center"/>
      </w:pPr>
      <w:r>
        <w:rPr>
          <w:rFonts w:ascii="Arial" w:hAnsi="Arial"/>
          <w:color w:val="475569"/>
          <w:sz w:val="20"/>
        </w:rPr>
        <w:t>COLLEGE OF ENGINEERING AND TECHNOLOGY</w:t>
        <w:br/>
        <w:t>DEPARTMENT OF COMPUTER SCIENCE AND ENGINEERING</w:t>
        <w:br/>
        <w:t>KATTANKULATHUR, CHENNAI – 603203</w:t>
      </w:r>
    </w:p>
    <w:p>
      <w:pPr>
        <w:spacing w:after="480"/>
        <w:jc w:val="center"/>
      </w:pPr>
      <w:r>
        <w:rPr>
          <w:color w:val="CBD5E1"/>
        </w:rPr>
        <w:t>――――――――――――――――――――――――――――――――――――――――――――――――</w:t>
      </w:r>
    </w:p>
    <w:p>
      <w:pPr>
        <w:spacing w:after="160"/>
        <w:jc w:val="center"/>
      </w:pPr>
      <w:r>
        <w:rPr>
          <w:rFonts w:ascii="Arial" w:hAnsi="Arial"/>
          <w:b/>
          <w:color w:val="2563EB"/>
          <w:sz w:val="26"/>
        </w:rPr>
        <w:t>PROJECT REPORT</w:t>
      </w:r>
    </w:p>
    <w:p>
      <w:pPr>
        <w:spacing w:after="200"/>
        <w:jc w:val="center"/>
      </w:pPr>
      <w:r>
        <w:rPr>
          <w:rFonts w:ascii="Arial" w:hAnsi="Arial"/>
          <w:b/>
          <w:color w:val="1E3A8A"/>
          <w:sz w:val="44"/>
        </w:rPr>
        <w:t>SMART HOME MONITORING SYSTEM</w:t>
      </w:r>
    </w:p>
    <w:p>
      <w:pPr>
        <w:spacing w:after="600"/>
        <w:jc w:val="center"/>
      </w:pPr>
      <w:r>
        <w:rPr>
          <w:rFonts w:ascii="Arial" w:hAnsi="Arial"/>
          <w:color w:val="475569"/>
          <w:sz w:val="24"/>
        </w:rPr>
        <w:t>An Integrated Multi-Modal IoT Telemetry, Full-Stack Web Server,</w:t>
        <w:br/>
        <w:t>and Real-Time CCTV Surveillance Architecture</w:t>
      </w:r>
    </w:p>
    <w:tbl>
      <w:tblPr>
        <w:tblW w:type="auto" w:w="0"/>
        <w:jc w:val="center"/>
        <w:tblLayout w:type="fixed"/>
        <w:tblLook w:firstColumn="1" w:firstRow="1" w:lastColumn="0" w:lastRow="0" w:noHBand="0" w:noVBand="1" w:val="04A0"/>
      </w:tblPr>
      <w:tblGrid>
        <w:gridCol w:w="3600"/>
        <w:gridCol w:w="6336"/>
      </w:tblGrid>
      <w:tr>
        <w:tc>
          <w:tcPr>
            <w:tcW w:type="dxa" w:w="4968"/>
            <w:shd w:fill="F8FAFC"/>
            <w:tcMar>
              <w:top w:w="55" w:type="dxa"/>
              <w:bottom w:w="55" w:type="dxa"/>
              <w:left w:w="100" w:type="dxa"/>
              <w:right w:w="100" w:type="dxa"/>
            </w:tcMar>
          </w:tcPr>
          <w:p>
            <w:r>
              <w:rPr>
                <w:rFonts w:ascii="Arial" w:hAnsi="Arial"/>
                <w:b/>
                <w:color w:val="1E3A8A"/>
                <w:sz w:val="19"/>
              </w:rPr>
              <w:t>Course Name:</w:t>
            </w:r>
          </w:p>
        </w:tc>
        <w:tc>
          <w:tcPr>
            <w:tcW w:type="dxa" w:w="4968"/>
            <w:shd w:fill="FFFFFF"/>
            <w:tcMar>
              <w:top w:w="55" w:type="dxa"/>
              <w:bottom w:w="55" w:type="dxa"/>
              <w:left w:w="100" w:type="dxa"/>
              <w:right w:w="100" w:type="dxa"/>
            </w:tcMar>
          </w:tcPr>
          <w:p>
            <w:r>
              <w:rPr>
                <w:rFonts w:ascii="Arial" w:hAnsi="Arial"/>
                <w:color w:val="0F172A"/>
                <w:sz w:val="19"/>
              </w:rPr>
              <w:t>Internet of Things (IoT) Application</w:t>
            </w:r>
          </w:p>
        </w:tc>
      </w:tr>
      <w:tr>
        <w:tc>
          <w:tcPr>
            <w:tcW w:type="dxa" w:w="4968"/>
            <w:shd w:fill="F8FAFC"/>
            <w:tcMar>
              <w:top w:w="55" w:type="dxa"/>
              <w:bottom w:w="55" w:type="dxa"/>
              <w:left w:w="100" w:type="dxa"/>
              <w:right w:w="100" w:type="dxa"/>
            </w:tcMar>
          </w:tcPr>
          <w:p>
            <w:r>
              <w:rPr>
                <w:rFonts w:ascii="Arial" w:hAnsi="Arial"/>
                <w:b/>
                <w:color w:val="1E3A8A"/>
                <w:sz w:val="19"/>
              </w:rPr>
              <w:t>Candidate 1:</w:t>
            </w:r>
          </w:p>
        </w:tc>
        <w:tc>
          <w:tcPr>
            <w:tcW w:type="dxa" w:w="4968"/>
            <w:shd w:fill="FFFFFF"/>
            <w:tcMar>
              <w:top w:w="55" w:type="dxa"/>
              <w:bottom w:w="55" w:type="dxa"/>
              <w:left w:w="100" w:type="dxa"/>
              <w:right w:w="100" w:type="dxa"/>
            </w:tcMar>
          </w:tcPr>
          <w:p>
            <w:r>
              <w:rPr>
                <w:rFonts w:ascii="Arial" w:hAnsi="Arial"/>
                <w:color w:val="0F172A"/>
                <w:sz w:val="19"/>
              </w:rPr>
              <w:t>Venkata Rao Dechiraju</w:t>
            </w:r>
          </w:p>
        </w:tc>
      </w:tr>
      <w:tr>
        <w:tc>
          <w:tcPr>
            <w:tcW w:type="dxa" w:w="4968"/>
            <w:shd w:fill="F8FAFC"/>
            <w:tcMar>
              <w:top w:w="55" w:type="dxa"/>
              <w:bottom w:w="55" w:type="dxa"/>
              <w:left w:w="100" w:type="dxa"/>
              <w:right w:w="100" w:type="dxa"/>
            </w:tcMar>
          </w:tcPr>
          <w:p>
            <w:r>
              <w:rPr>
                <w:rFonts w:ascii="Arial" w:hAnsi="Arial"/>
                <w:b/>
                <w:color w:val="1E3A8A"/>
                <w:sz w:val="19"/>
              </w:rPr>
              <w:t>Candidate 2:</w:t>
            </w:r>
          </w:p>
        </w:tc>
        <w:tc>
          <w:tcPr>
            <w:tcW w:type="dxa" w:w="4968"/>
            <w:shd w:fill="FFFFFF"/>
            <w:tcMar>
              <w:top w:w="55" w:type="dxa"/>
              <w:bottom w:w="55" w:type="dxa"/>
              <w:left w:w="100" w:type="dxa"/>
              <w:right w:w="100" w:type="dxa"/>
            </w:tcMar>
          </w:tcPr>
          <w:p>
            <w:r>
              <w:rPr>
                <w:rFonts w:ascii="Arial" w:hAnsi="Arial"/>
                <w:color w:val="0F172A"/>
                <w:sz w:val="19"/>
              </w:rPr>
              <w:t>Sivanesan</w:t>
            </w:r>
          </w:p>
        </w:tc>
      </w:tr>
      <w:tr>
        <w:tc>
          <w:tcPr>
            <w:tcW w:type="dxa" w:w="4968"/>
            <w:shd w:fill="F8FAFC"/>
            <w:tcMar>
              <w:top w:w="55" w:type="dxa"/>
              <w:bottom w:w="55" w:type="dxa"/>
              <w:left w:w="100" w:type="dxa"/>
              <w:right w:w="100" w:type="dxa"/>
            </w:tcMar>
          </w:tcPr>
          <w:p>
            <w:r>
              <w:rPr>
                <w:rFonts w:ascii="Arial" w:hAnsi="Arial"/>
                <w:b/>
                <w:color w:val="1E3A8A"/>
                <w:sz w:val="19"/>
              </w:rPr>
              <w:t>Institution:</w:t>
            </w:r>
          </w:p>
        </w:tc>
        <w:tc>
          <w:tcPr>
            <w:tcW w:type="dxa" w:w="4968"/>
            <w:shd w:fill="FFFFFF"/>
            <w:tcMar>
              <w:top w:w="55" w:type="dxa"/>
              <w:bottom w:w="55" w:type="dxa"/>
              <w:left w:w="100" w:type="dxa"/>
              <w:right w:w="100" w:type="dxa"/>
            </w:tcMar>
          </w:tcPr>
          <w:p>
            <w:r>
              <w:rPr>
                <w:rFonts w:ascii="Arial" w:hAnsi="Arial"/>
                <w:color w:val="0F172A"/>
                <w:sz w:val="19"/>
              </w:rPr>
              <w:t>SRM Institute of Science and Technology (SRMIST)</w:t>
            </w:r>
          </w:p>
        </w:tc>
      </w:tr>
      <w:tr>
        <w:tc>
          <w:tcPr>
            <w:tcW w:type="dxa" w:w="4968"/>
            <w:shd w:fill="F8FAFC"/>
            <w:tcMar>
              <w:top w:w="55" w:type="dxa"/>
              <w:bottom w:w="55" w:type="dxa"/>
              <w:left w:w="100" w:type="dxa"/>
              <w:right w:w="100" w:type="dxa"/>
            </w:tcMar>
          </w:tcPr>
          <w:p>
            <w:r>
              <w:rPr>
                <w:rFonts w:ascii="Arial" w:hAnsi="Arial"/>
                <w:b/>
                <w:color w:val="1E3A8A"/>
                <w:sz w:val="19"/>
              </w:rPr>
              <w:t>Submission Date:</w:t>
            </w:r>
          </w:p>
        </w:tc>
        <w:tc>
          <w:tcPr>
            <w:tcW w:type="dxa" w:w="4968"/>
            <w:shd w:fill="FFFFFF"/>
            <w:tcMar>
              <w:top w:w="55" w:type="dxa"/>
              <w:bottom w:w="55" w:type="dxa"/>
              <w:left w:w="100" w:type="dxa"/>
              <w:right w:w="100" w:type="dxa"/>
            </w:tcMar>
          </w:tcPr>
          <w:p>
            <w:r>
              <w:rPr>
                <w:rFonts w:ascii="Arial" w:hAnsi="Arial"/>
                <w:color w:val="0F172A"/>
                <w:sz w:val="19"/>
              </w:rPr>
              <w:t>October 23, 2026</w:t>
            </w:r>
          </w:p>
        </w:tc>
      </w:tr>
    </w:tbl>
    <w:p>
      <w:r>
        <w:br w:type="page"/>
      </w:r>
    </w:p>
    <w:p>
      <w:pPr>
        <w:keepNext/>
        <w:spacing w:before="360" w:after="120"/>
      </w:pPr>
      <w:r>
        <w:rPr>
          <w:rFonts w:ascii="Arial" w:hAnsi="Arial"/>
          <w:b/>
          <w:color w:val="1E3A8A"/>
          <w:sz w:val="30"/>
        </w:rPr>
        <w:t>Abstract</w:t>
      </w:r>
    </w:p>
    <w:p>
      <w:pPr>
        <w:spacing w:after="120" w:line="276" w:lineRule="auto"/>
      </w:pPr>
      <w:r>
        <w:rPr>
          <w:rFonts w:ascii="Arial" w:hAnsi="Arial"/>
          <w:color w:val="0F172A"/>
          <w:sz w:val="20"/>
        </w:rPr>
        <w:t>Modern residential and commercial environments demand continuous, automated environmental monitoring, proactive threat mitigation, and granular energy optimization. Traditional smart home implementations suffer from severe fragmentation, isolating physical environmental transducers (temperature, humidity, ambient lighting, passive infrared motion) from closed-circuit television (CCTV) optical surveillance networks. This architectural disconnect leads to high false-alarm rates, blind actuation cycles, and disjointed user experiences. In this work, we design, implement, and evaluate a comprehensive, full-stack Web Server IoT Application engineered for real-time domestic monitoring and threat containment.</w:t>
      </w:r>
    </w:p>
    <w:p>
      <w:pPr>
        <w:spacing w:after="120" w:line="276" w:lineRule="auto"/>
      </w:pPr>
      <w:r>
        <w:rPr>
          <w:rFonts w:ascii="Arial" w:hAnsi="Arial"/>
          <w:color w:val="0F172A"/>
          <w:sz w:val="20"/>
        </w:rPr>
        <w:t>The proposed system establishes a cohesive four-layer architecture comprising: (1) a multi-room Perception Layer integrating physical and simulated DHT11/22 climate sensors, HC-SR501 PIR motion transducers, photoresistors, and 24/7 high-definition CCTV video surveillance feeds; (2) a low-latency Network Layer bridging hardware nodes through MQTT (Message Queuing Telemetry Transport) over TLS and full-duplex WebSockets; (3) a high-throughput Processing Layer powered by a Next.js 14 full-stack server with Node.js serverless route handlers, anomaly rules processing, and diurnal telemetry modeling; and (4) an interactive Application Layer built with React 18, Tailwind CSS, and Recharts, providing real-time KPI metrics, responsive time-series telemetry charts, optical motion HUD overlays, stream switching, and closed-loop actuator toggles (thermostats, smart lighting, electronic door locks).</w:t>
      </w:r>
    </w:p>
    <w:p>
      <w:pPr>
        <w:spacing w:after="240" w:line="276" w:lineRule="auto"/>
      </w:pPr>
      <w:r>
        <w:rPr>
          <w:rFonts w:ascii="Arial" w:hAnsi="Arial"/>
          <w:color w:val="0F172A"/>
          <w:sz w:val="20"/>
        </w:rPr>
        <w:t>Experimental evaluations demonstrate an end-to-end telemetry update latency of under 100 milliseconds, seamless 24/7 video streaming across five distinct residential zones (Kitchen, Entrance, Lounge, Backyard, Garage), and sub-50ms API request dispatch on modern serverless edge infrastructure. This report provides full theoretical explanations, architectural block diagrams, complete source code listings, empirical demonstration proofs, twelve IEEE-formatted references, and twenty attached presentation slides formatted as hard-copy submissions.</w:t>
      </w:r>
    </w:p>
    <w:p>
      <w:pPr>
        <w:keepNext/>
        <w:spacing w:before="260" w:after="80"/>
      </w:pPr>
      <w:r>
        <w:rPr>
          <w:rFonts w:ascii="Arial" w:hAnsi="Arial"/>
          <w:b/>
          <w:color w:val="2563EB"/>
          <w:sz w:val="24"/>
        </w:rPr>
        <w:t>Table of Contents</w:t>
      </w:r>
    </w:p>
    <w:tbl>
      <w:tblPr>
        <w:tblW w:type="auto" w:w="0"/>
        <w:jc w:val="center"/>
        <w:tblLayout w:type="fixed"/>
        <w:tblLook w:firstColumn="1" w:firstRow="1" w:lastColumn="0" w:lastRow="0" w:noHBand="0" w:noVBand="1" w:val="04A0"/>
      </w:tblPr>
      <w:tblGrid>
        <w:gridCol w:w="8640"/>
        <w:gridCol w:w="1296"/>
      </w:tblGrid>
      <w:tr>
        <w:tc>
          <w:tcPr>
            <w:tcW w:type="dxa" w:w="4968"/>
            <w:shd w:fill="FAFAFA"/>
            <w:tcMar>
              <w:top w:w="25" w:type="dxa"/>
              <w:bottom w:w="25" w:type="dxa"/>
              <w:left w:w="40" w:type="dxa"/>
              <w:right w:w="40" w:type="dxa"/>
            </w:tcMar>
          </w:tcPr>
          <w:p>
            <w:r>
              <w:rPr>
                <w:rFonts w:ascii="Arial" w:hAnsi="Arial"/>
                <w:b/>
                <w:color w:val="1E3A8A"/>
                <w:sz w:val="17"/>
              </w:rPr>
              <w:t>Chapter 1: Introduction</w:t>
            </w:r>
          </w:p>
        </w:tc>
        <w:tc>
          <w:tcPr>
            <w:tcW w:type="dxa" w:w="4968"/>
            <w:shd w:fill="FAFAFA"/>
            <w:tcMar>
              <w:top w:w="25" w:type="dxa"/>
              <w:bottom w:w="25" w:type="dxa"/>
              <w:left w:w="40" w:type="dxa"/>
              <w:right w:w="40" w:type="dxa"/>
            </w:tcMar>
          </w:tcPr>
          <w:p>
            <w:pPr>
              <w:jc w:val="right"/>
            </w:pPr>
            <w:r>
              <w:rPr>
                <w:rFonts w:ascii="Arial" w:hAnsi="Arial"/>
                <w:color w:val="475569"/>
                <w:sz w:val="17"/>
              </w:rPr>
              <w:t>3</w:t>
            </w:r>
          </w:p>
        </w:tc>
      </w:tr>
      <w:tr>
        <w:tc>
          <w:tcPr>
            <w:tcW w:type="dxa" w:w="4968"/>
            <w:shd w:fill="FFFFFF"/>
            <w:tcMar>
              <w:top w:w="25" w:type="dxa"/>
              <w:bottom w:w="25" w:type="dxa"/>
              <w:left w:w="40" w:type="dxa"/>
              <w:right w:w="40" w:type="dxa"/>
            </w:tcMar>
          </w:tcPr>
          <w:p>
            <w:r>
              <w:rPr>
                <w:rFonts w:ascii="Arial" w:hAnsi="Arial"/>
                <w:color w:val="475569"/>
                <w:sz w:val="17"/>
              </w:rPr>
              <w:t xml:space="preserve">    1.1 Context and Motivation</w:t>
            </w:r>
          </w:p>
        </w:tc>
        <w:tc>
          <w:tcPr>
            <w:tcW w:type="dxa" w:w="4968"/>
            <w:shd w:fill="FFFFFF"/>
            <w:tcMar>
              <w:top w:w="25" w:type="dxa"/>
              <w:bottom w:w="25" w:type="dxa"/>
              <w:left w:w="40" w:type="dxa"/>
              <w:right w:w="40" w:type="dxa"/>
            </w:tcMar>
          </w:tcPr>
          <w:p>
            <w:pPr>
              <w:jc w:val="right"/>
            </w:pPr>
            <w:r>
              <w:rPr>
                <w:rFonts w:ascii="Arial" w:hAnsi="Arial"/>
                <w:color w:val="475569"/>
                <w:sz w:val="17"/>
              </w:rPr>
              <w:t>3</w:t>
            </w:r>
          </w:p>
        </w:tc>
      </w:tr>
      <w:tr>
        <w:tc>
          <w:tcPr>
            <w:tcW w:type="dxa" w:w="4968"/>
            <w:shd w:fill="FAFAFA"/>
            <w:tcMar>
              <w:top w:w="25" w:type="dxa"/>
              <w:bottom w:w="25" w:type="dxa"/>
              <w:left w:w="40" w:type="dxa"/>
              <w:right w:w="40" w:type="dxa"/>
            </w:tcMar>
          </w:tcPr>
          <w:p>
            <w:r>
              <w:rPr>
                <w:rFonts w:ascii="Arial" w:hAnsi="Arial"/>
                <w:color w:val="475569"/>
                <w:sz w:val="17"/>
              </w:rPr>
              <w:t xml:space="preserve">    1.2 Problem Statement</w:t>
            </w:r>
          </w:p>
        </w:tc>
        <w:tc>
          <w:tcPr>
            <w:tcW w:type="dxa" w:w="4968"/>
            <w:shd w:fill="FAFAFA"/>
            <w:tcMar>
              <w:top w:w="25" w:type="dxa"/>
              <w:bottom w:w="25" w:type="dxa"/>
              <w:left w:w="40" w:type="dxa"/>
              <w:right w:w="40" w:type="dxa"/>
            </w:tcMar>
          </w:tcPr>
          <w:p>
            <w:pPr>
              <w:jc w:val="right"/>
            </w:pPr>
            <w:r>
              <w:rPr>
                <w:rFonts w:ascii="Arial" w:hAnsi="Arial"/>
                <w:color w:val="475569"/>
                <w:sz w:val="17"/>
              </w:rPr>
              <w:t>3</w:t>
            </w:r>
          </w:p>
        </w:tc>
      </w:tr>
      <w:tr>
        <w:tc>
          <w:tcPr>
            <w:tcW w:type="dxa" w:w="4968"/>
            <w:shd w:fill="FFFFFF"/>
            <w:tcMar>
              <w:top w:w="25" w:type="dxa"/>
              <w:bottom w:w="25" w:type="dxa"/>
              <w:left w:w="40" w:type="dxa"/>
              <w:right w:w="40" w:type="dxa"/>
            </w:tcMar>
          </w:tcPr>
          <w:p>
            <w:r>
              <w:rPr>
                <w:rFonts w:ascii="Arial" w:hAnsi="Arial"/>
                <w:color w:val="475569"/>
                <w:sz w:val="17"/>
              </w:rPr>
              <w:t xml:space="preserve">    1.3 Project Core Objectives</w:t>
            </w:r>
          </w:p>
        </w:tc>
        <w:tc>
          <w:tcPr>
            <w:tcW w:type="dxa" w:w="4968"/>
            <w:shd w:fill="FFFFFF"/>
            <w:tcMar>
              <w:top w:w="25" w:type="dxa"/>
              <w:bottom w:w="25" w:type="dxa"/>
              <w:left w:w="40" w:type="dxa"/>
              <w:right w:w="40" w:type="dxa"/>
            </w:tcMar>
          </w:tcPr>
          <w:p>
            <w:pPr>
              <w:jc w:val="right"/>
            </w:pPr>
            <w:r>
              <w:rPr>
                <w:rFonts w:ascii="Arial" w:hAnsi="Arial"/>
                <w:color w:val="475569"/>
                <w:sz w:val="17"/>
              </w:rPr>
              <w:t>4</w:t>
            </w:r>
          </w:p>
        </w:tc>
      </w:tr>
      <w:tr>
        <w:tc>
          <w:tcPr>
            <w:tcW w:type="dxa" w:w="4968"/>
            <w:shd w:fill="FAFAFA"/>
            <w:tcMar>
              <w:top w:w="25" w:type="dxa"/>
              <w:bottom w:w="25" w:type="dxa"/>
              <w:left w:w="40" w:type="dxa"/>
              <w:right w:w="40" w:type="dxa"/>
            </w:tcMar>
          </w:tcPr>
          <w:p>
            <w:r>
              <w:rPr>
                <w:rFonts w:ascii="Arial" w:hAnsi="Arial"/>
                <w:color w:val="475569"/>
                <w:sz w:val="17"/>
              </w:rPr>
              <w:t xml:space="preserve">    1.4 Scope and Practical Applications</w:t>
            </w:r>
          </w:p>
        </w:tc>
        <w:tc>
          <w:tcPr>
            <w:tcW w:type="dxa" w:w="4968"/>
            <w:shd w:fill="FAFAFA"/>
            <w:tcMar>
              <w:top w:w="25" w:type="dxa"/>
              <w:bottom w:w="25" w:type="dxa"/>
              <w:left w:w="40" w:type="dxa"/>
              <w:right w:w="40" w:type="dxa"/>
            </w:tcMar>
          </w:tcPr>
          <w:p>
            <w:pPr>
              <w:jc w:val="right"/>
            </w:pPr>
            <w:r>
              <w:rPr>
                <w:rFonts w:ascii="Arial" w:hAnsi="Arial"/>
                <w:color w:val="475569"/>
                <w:sz w:val="17"/>
              </w:rPr>
              <w:t>4</w:t>
            </w:r>
          </w:p>
        </w:tc>
      </w:tr>
      <w:tr>
        <w:tc>
          <w:tcPr>
            <w:tcW w:type="dxa" w:w="4968"/>
            <w:shd w:fill="FFFFFF"/>
            <w:tcMar>
              <w:top w:w="25" w:type="dxa"/>
              <w:bottom w:w="25" w:type="dxa"/>
              <w:left w:w="40" w:type="dxa"/>
              <w:right w:w="40" w:type="dxa"/>
            </w:tcMar>
          </w:tcPr>
          <w:p>
            <w:r>
              <w:rPr>
                <w:rFonts w:ascii="Arial" w:hAnsi="Arial"/>
                <w:color w:val="475569"/>
                <w:sz w:val="17"/>
              </w:rPr>
              <w:t xml:space="preserve">    1.5 Report Organization</w:t>
            </w:r>
          </w:p>
        </w:tc>
        <w:tc>
          <w:tcPr>
            <w:tcW w:type="dxa" w:w="4968"/>
            <w:shd w:fill="FFFFFF"/>
            <w:tcMar>
              <w:top w:w="25" w:type="dxa"/>
              <w:bottom w:w="25" w:type="dxa"/>
              <w:left w:w="40" w:type="dxa"/>
              <w:right w:w="40" w:type="dxa"/>
            </w:tcMar>
          </w:tcPr>
          <w:p>
            <w:pPr>
              <w:jc w:val="right"/>
            </w:pPr>
            <w:r>
              <w:rPr>
                <w:rFonts w:ascii="Arial" w:hAnsi="Arial"/>
                <w:color w:val="475569"/>
                <w:sz w:val="17"/>
              </w:rPr>
              <w:t>4</w:t>
            </w:r>
          </w:p>
        </w:tc>
      </w:tr>
      <w:tr>
        <w:tc>
          <w:tcPr>
            <w:tcW w:type="dxa" w:w="4968"/>
            <w:shd w:fill="FAFAFA"/>
            <w:tcMar>
              <w:top w:w="25" w:type="dxa"/>
              <w:bottom w:w="25" w:type="dxa"/>
              <w:left w:w="40" w:type="dxa"/>
              <w:right w:w="40" w:type="dxa"/>
            </w:tcMar>
          </w:tcPr>
          <w:p>
            <w:r>
              <w:rPr>
                <w:rFonts w:ascii="Arial" w:hAnsi="Arial"/>
                <w:b/>
                <w:color w:val="1E3A8A"/>
                <w:sz w:val="17"/>
              </w:rPr>
              <w:t>Chapter 2: Literature Review &amp; Background Study</w:t>
            </w:r>
          </w:p>
        </w:tc>
        <w:tc>
          <w:tcPr>
            <w:tcW w:type="dxa" w:w="4968"/>
            <w:shd w:fill="FAFAFA"/>
            <w:tcMar>
              <w:top w:w="25" w:type="dxa"/>
              <w:bottom w:w="25" w:type="dxa"/>
              <w:left w:w="40" w:type="dxa"/>
              <w:right w:w="40" w:type="dxa"/>
            </w:tcMar>
          </w:tcPr>
          <w:p>
            <w:pPr>
              <w:jc w:val="right"/>
            </w:pPr>
            <w:r>
              <w:rPr>
                <w:rFonts w:ascii="Arial" w:hAnsi="Arial"/>
                <w:color w:val="475569"/>
                <w:sz w:val="17"/>
              </w:rPr>
              <w:t>5</w:t>
            </w:r>
          </w:p>
        </w:tc>
      </w:tr>
      <w:tr>
        <w:tc>
          <w:tcPr>
            <w:tcW w:type="dxa" w:w="4968"/>
            <w:shd w:fill="FFFFFF"/>
            <w:tcMar>
              <w:top w:w="25" w:type="dxa"/>
              <w:bottom w:w="25" w:type="dxa"/>
              <w:left w:w="40" w:type="dxa"/>
              <w:right w:w="40" w:type="dxa"/>
            </w:tcMar>
          </w:tcPr>
          <w:p>
            <w:r>
              <w:rPr>
                <w:rFonts w:ascii="Arial" w:hAnsi="Arial"/>
                <w:color w:val="475569"/>
                <w:sz w:val="17"/>
              </w:rPr>
              <w:t xml:space="preserve">    2.1 Paradigm of Smart Home Automation</w:t>
            </w:r>
          </w:p>
        </w:tc>
        <w:tc>
          <w:tcPr>
            <w:tcW w:type="dxa" w:w="4968"/>
            <w:shd w:fill="FFFFFF"/>
            <w:tcMar>
              <w:top w:w="25" w:type="dxa"/>
              <w:bottom w:w="25" w:type="dxa"/>
              <w:left w:w="40" w:type="dxa"/>
              <w:right w:w="40" w:type="dxa"/>
            </w:tcMar>
          </w:tcPr>
          <w:p>
            <w:pPr>
              <w:jc w:val="right"/>
            </w:pPr>
            <w:r>
              <w:rPr>
                <w:rFonts w:ascii="Arial" w:hAnsi="Arial"/>
                <w:color w:val="475569"/>
                <w:sz w:val="17"/>
              </w:rPr>
              <w:t>5</w:t>
            </w:r>
          </w:p>
        </w:tc>
      </w:tr>
      <w:tr>
        <w:tc>
          <w:tcPr>
            <w:tcW w:type="dxa" w:w="4968"/>
            <w:shd w:fill="FAFAFA"/>
            <w:tcMar>
              <w:top w:w="25" w:type="dxa"/>
              <w:bottom w:w="25" w:type="dxa"/>
              <w:left w:w="40" w:type="dxa"/>
              <w:right w:w="40" w:type="dxa"/>
            </w:tcMar>
          </w:tcPr>
          <w:p>
            <w:r>
              <w:rPr>
                <w:rFonts w:ascii="Arial" w:hAnsi="Arial"/>
                <w:color w:val="475569"/>
                <w:sz w:val="17"/>
              </w:rPr>
              <w:t xml:space="preserve">    2.2 Survey of Communication Protocols in IoT</w:t>
            </w:r>
          </w:p>
        </w:tc>
        <w:tc>
          <w:tcPr>
            <w:tcW w:type="dxa" w:w="4968"/>
            <w:shd w:fill="FAFAFA"/>
            <w:tcMar>
              <w:top w:w="25" w:type="dxa"/>
              <w:bottom w:w="25" w:type="dxa"/>
              <w:left w:w="40" w:type="dxa"/>
              <w:right w:w="40" w:type="dxa"/>
            </w:tcMar>
          </w:tcPr>
          <w:p>
            <w:pPr>
              <w:jc w:val="right"/>
            </w:pPr>
            <w:r>
              <w:rPr>
                <w:rFonts w:ascii="Arial" w:hAnsi="Arial"/>
                <w:color w:val="475569"/>
                <w:sz w:val="17"/>
              </w:rPr>
              <w:t>5</w:t>
            </w:r>
          </w:p>
        </w:tc>
      </w:tr>
      <w:tr>
        <w:tc>
          <w:tcPr>
            <w:tcW w:type="dxa" w:w="4968"/>
            <w:shd w:fill="FFFFFF"/>
            <w:tcMar>
              <w:top w:w="25" w:type="dxa"/>
              <w:bottom w:w="25" w:type="dxa"/>
              <w:left w:w="40" w:type="dxa"/>
              <w:right w:w="40" w:type="dxa"/>
            </w:tcMar>
          </w:tcPr>
          <w:p>
            <w:r>
              <w:rPr>
                <w:rFonts w:ascii="Arial" w:hAnsi="Arial"/>
                <w:color w:val="475569"/>
                <w:sz w:val="17"/>
              </w:rPr>
              <w:t xml:space="preserve">    2.3 Optical Surveillance and Computer Vision in Domestic Security</w:t>
            </w:r>
          </w:p>
        </w:tc>
        <w:tc>
          <w:tcPr>
            <w:tcW w:type="dxa" w:w="4968"/>
            <w:shd w:fill="FFFFFF"/>
            <w:tcMar>
              <w:top w:w="25" w:type="dxa"/>
              <w:bottom w:w="25" w:type="dxa"/>
              <w:left w:w="40" w:type="dxa"/>
              <w:right w:w="40" w:type="dxa"/>
            </w:tcMar>
          </w:tcPr>
          <w:p>
            <w:pPr>
              <w:jc w:val="right"/>
            </w:pPr>
            <w:r>
              <w:rPr>
                <w:rFonts w:ascii="Arial" w:hAnsi="Arial"/>
                <w:color w:val="475569"/>
                <w:sz w:val="17"/>
              </w:rPr>
              <w:t>6</w:t>
            </w:r>
          </w:p>
        </w:tc>
      </w:tr>
      <w:tr>
        <w:tc>
          <w:tcPr>
            <w:tcW w:type="dxa" w:w="4968"/>
            <w:shd w:fill="FAFAFA"/>
            <w:tcMar>
              <w:top w:w="25" w:type="dxa"/>
              <w:bottom w:w="25" w:type="dxa"/>
              <w:left w:w="40" w:type="dxa"/>
              <w:right w:w="40" w:type="dxa"/>
            </w:tcMar>
          </w:tcPr>
          <w:p>
            <w:r>
              <w:rPr>
                <w:rFonts w:ascii="Arial" w:hAnsi="Arial"/>
                <w:color w:val="475569"/>
                <w:sz w:val="17"/>
              </w:rPr>
              <w:t xml:space="preserve">    2.4 Research Gaps Addressed by This Work</w:t>
            </w:r>
          </w:p>
        </w:tc>
        <w:tc>
          <w:tcPr>
            <w:tcW w:type="dxa" w:w="4968"/>
            <w:shd w:fill="FAFAFA"/>
            <w:tcMar>
              <w:top w:w="25" w:type="dxa"/>
              <w:bottom w:w="25" w:type="dxa"/>
              <w:left w:w="40" w:type="dxa"/>
              <w:right w:w="40" w:type="dxa"/>
            </w:tcMar>
          </w:tcPr>
          <w:p>
            <w:pPr>
              <w:jc w:val="right"/>
            </w:pPr>
            <w:r>
              <w:rPr>
                <w:rFonts w:ascii="Arial" w:hAnsi="Arial"/>
                <w:color w:val="475569"/>
                <w:sz w:val="17"/>
              </w:rPr>
              <w:t>6</w:t>
            </w:r>
          </w:p>
        </w:tc>
      </w:tr>
      <w:tr>
        <w:tc>
          <w:tcPr>
            <w:tcW w:type="dxa" w:w="4968"/>
            <w:shd w:fill="FFFFFF"/>
            <w:tcMar>
              <w:top w:w="25" w:type="dxa"/>
              <w:bottom w:w="25" w:type="dxa"/>
              <w:left w:w="40" w:type="dxa"/>
              <w:right w:w="40" w:type="dxa"/>
            </w:tcMar>
          </w:tcPr>
          <w:p>
            <w:r>
              <w:rPr>
                <w:rFonts w:ascii="Arial" w:hAnsi="Arial"/>
                <w:b/>
                <w:color w:val="1E3A8A"/>
                <w:sz w:val="17"/>
              </w:rPr>
              <w:t>Chapter 3: System Architecture &amp; Design</w:t>
            </w:r>
          </w:p>
        </w:tc>
        <w:tc>
          <w:tcPr>
            <w:tcW w:type="dxa" w:w="4968"/>
            <w:shd w:fill="FFFFFF"/>
            <w:tcMar>
              <w:top w:w="25" w:type="dxa"/>
              <w:bottom w:w="25" w:type="dxa"/>
              <w:left w:w="40" w:type="dxa"/>
              <w:right w:w="40" w:type="dxa"/>
            </w:tcMar>
          </w:tcPr>
          <w:p>
            <w:pPr>
              <w:jc w:val="right"/>
            </w:pPr>
            <w:r>
              <w:rPr>
                <w:rFonts w:ascii="Arial" w:hAnsi="Arial"/>
                <w:color w:val="475569"/>
                <w:sz w:val="17"/>
              </w:rPr>
              <w:t>7</w:t>
            </w:r>
          </w:p>
        </w:tc>
      </w:tr>
      <w:tr>
        <w:tc>
          <w:tcPr>
            <w:tcW w:type="dxa" w:w="4968"/>
            <w:shd w:fill="FAFAFA"/>
            <w:tcMar>
              <w:top w:w="25" w:type="dxa"/>
              <w:bottom w:w="25" w:type="dxa"/>
              <w:left w:w="40" w:type="dxa"/>
              <w:right w:w="40" w:type="dxa"/>
            </w:tcMar>
          </w:tcPr>
          <w:p>
            <w:r>
              <w:rPr>
                <w:rFonts w:ascii="Arial" w:hAnsi="Arial"/>
                <w:color w:val="475569"/>
                <w:sz w:val="17"/>
              </w:rPr>
              <w:t xml:space="preserve">    3.1 Four-Layer System Architectural Model</w:t>
            </w:r>
          </w:p>
        </w:tc>
        <w:tc>
          <w:tcPr>
            <w:tcW w:type="dxa" w:w="4968"/>
            <w:shd w:fill="FAFAFA"/>
            <w:tcMar>
              <w:top w:w="25" w:type="dxa"/>
              <w:bottom w:w="25" w:type="dxa"/>
              <w:left w:w="40" w:type="dxa"/>
              <w:right w:w="40" w:type="dxa"/>
            </w:tcMar>
          </w:tcPr>
          <w:p>
            <w:pPr>
              <w:jc w:val="right"/>
            </w:pPr>
            <w:r>
              <w:rPr>
                <w:rFonts w:ascii="Arial" w:hAnsi="Arial"/>
                <w:color w:val="475569"/>
                <w:sz w:val="17"/>
              </w:rPr>
              <w:t>7</w:t>
            </w:r>
          </w:p>
        </w:tc>
      </w:tr>
      <w:tr>
        <w:tc>
          <w:tcPr>
            <w:tcW w:type="dxa" w:w="4968"/>
            <w:shd w:fill="FFFFFF"/>
            <w:tcMar>
              <w:top w:w="25" w:type="dxa"/>
              <w:bottom w:w="25" w:type="dxa"/>
              <w:left w:w="40" w:type="dxa"/>
              <w:right w:w="40" w:type="dxa"/>
            </w:tcMar>
          </w:tcPr>
          <w:p>
            <w:r>
              <w:rPr>
                <w:rFonts w:ascii="Arial" w:hAnsi="Arial"/>
                <w:color w:val="475569"/>
                <w:sz w:val="17"/>
              </w:rPr>
              <w:t xml:space="preserve">    3.2 System Block Diagram &amp; Multi-Modal Data Flow</w:t>
            </w:r>
          </w:p>
        </w:tc>
        <w:tc>
          <w:tcPr>
            <w:tcW w:type="dxa" w:w="4968"/>
            <w:shd w:fill="FFFFFF"/>
            <w:tcMar>
              <w:top w:w="25" w:type="dxa"/>
              <w:bottom w:w="25" w:type="dxa"/>
              <w:left w:w="40" w:type="dxa"/>
              <w:right w:w="40" w:type="dxa"/>
            </w:tcMar>
          </w:tcPr>
          <w:p>
            <w:pPr>
              <w:jc w:val="right"/>
            </w:pPr>
            <w:r>
              <w:rPr>
                <w:rFonts w:ascii="Arial" w:hAnsi="Arial"/>
                <w:color w:val="475569"/>
                <w:sz w:val="17"/>
              </w:rPr>
              <w:t>7</w:t>
            </w:r>
          </w:p>
        </w:tc>
      </w:tr>
      <w:tr>
        <w:tc>
          <w:tcPr>
            <w:tcW w:type="dxa" w:w="4968"/>
            <w:shd w:fill="FAFAFA"/>
            <w:tcMar>
              <w:top w:w="25" w:type="dxa"/>
              <w:bottom w:w="25" w:type="dxa"/>
              <w:left w:w="40" w:type="dxa"/>
              <w:right w:w="40" w:type="dxa"/>
            </w:tcMar>
          </w:tcPr>
          <w:p>
            <w:r>
              <w:rPr>
                <w:rFonts w:ascii="Arial" w:hAnsi="Arial"/>
                <w:color w:val="475569"/>
                <w:sz w:val="17"/>
              </w:rPr>
              <w:t xml:space="preserve">    3.3 Hardware Sensing Transducers &amp; Edge Gateway Design</w:t>
            </w:r>
          </w:p>
        </w:tc>
        <w:tc>
          <w:tcPr>
            <w:tcW w:type="dxa" w:w="4968"/>
            <w:shd w:fill="FAFAFA"/>
            <w:tcMar>
              <w:top w:w="25" w:type="dxa"/>
              <w:bottom w:w="25" w:type="dxa"/>
              <w:left w:w="40" w:type="dxa"/>
              <w:right w:w="40" w:type="dxa"/>
            </w:tcMar>
          </w:tcPr>
          <w:p>
            <w:pPr>
              <w:jc w:val="right"/>
            </w:pPr>
            <w:r>
              <w:rPr>
                <w:rFonts w:ascii="Arial" w:hAnsi="Arial"/>
                <w:color w:val="475569"/>
                <w:sz w:val="17"/>
              </w:rPr>
              <w:t>8</w:t>
            </w:r>
          </w:p>
        </w:tc>
      </w:tr>
      <w:tr>
        <w:tc>
          <w:tcPr>
            <w:tcW w:type="dxa" w:w="4968"/>
            <w:shd w:fill="FFFFFF"/>
            <w:tcMar>
              <w:top w:w="25" w:type="dxa"/>
              <w:bottom w:w="25" w:type="dxa"/>
              <w:left w:w="40" w:type="dxa"/>
              <w:right w:w="40" w:type="dxa"/>
            </w:tcMar>
          </w:tcPr>
          <w:p>
            <w:r>
              <w:rPr>
                <w:rFonts w:ascii="Arial" w:hAnsi="Arial"/>
                <w:color w:val="475569"/>
                <w:sz w:val="17"/>
              </w:rPr>
              <w:t xml:space="preserve">    3.4 Layered Architectural Flow Diagram</w:t>
            </w:r>
          </w:p>
        </w:tc>
        <w:tc>
          <w:tcPr>
            <w:tcW w:type="dxa" w:w="4968"/>
            <w:shd w:fill="FFFFFF"/>
            <w:tcMar>
              <w:top w:w="25" w:type="dxa"/>
              <w:bottom w:w="25" w:type="dxa"/>
              <w:left w:w="40" w:type="dxa"/>
              <w:right w:w="40" w:type="dxa"/>
            </w:tcMar>
          </w:tcPr>
          <w:p>
            <w:pPr>
              <w:jc w:val="right"/>
            </w:pPr>
            <w:r>
              <w:rPr>
                <w:rFonts w:ascii="Arial" w:hAnsi="Arial"/>
                <w:color w:val="475569"/>
                <w:sz w:val="17"/>
              </w:rPr>
              <w:t>8</w:t>
            </w:r>
          </w:p>
        </w:tc>
      </w:tr>
      <w:tr>
        <w:tc>
          <w:tcPr>
            <w:tcW w:type="dxa" w:w="4968"/>
            <w:shd w:fill="FAFAFA"/>
            <w:tcMar>
              <w:top w:w="25" w:type="dxa"/>
              <w:bottom w:w="25" w:type="dxa"/>
              <w:left w:w="40" w:type="dxa"/>
              <w:right w:w="40" w:type="dxa"/>
            </w:tcMar>
          </w:tcPr>
          <w:p>
            <w:r>
              <w:rPr>
                <w:rFonts w:ascii="Arial" w:hAnsi="Arial"/>
                <w:color w:val="475569"/>
                <w:sz w:val="17"/>
              </w:rPr>
              <w:t xml:space="preserve">    3.5 CCTV Video Acquisition &amp; Optical Motion Differencing Pipeline</w:t>
            </w:r>
          </w:p>
        </w:tc>
        <w:tc>
          <w:tcPr>
            <w:tcW w:type="dxa" w:w="4968"/>
            <w:shd w:fill="FAFAFA"/>
            <w:tcMar>
              <w:top w:w="25" w:type="dxa"/>
              <w:bottom w:w="25" w:type="dxa"/>
              <w:left w:w="40" w:type="dxa"/>
              <w:right w:w="40" w:type="dxa"/>
            </w:tcMar>
          </w:tcPr>
          <w:p>
            <w:pPr>
              <w:jc w:val="right"/>
            </w:pPr>
            <w:r>
              <w:rPr>
                <w:rFonts w:ascii="Arial" w:hAnsi="Arial"/>
                <w:color w:val="475569"/>
                <w:sz w:val="17"/>
              </w:rPr>
              <w:t>9</w:t>
            </w:r>
          </w:p>
        </w:tc>
      </w:tr>
      <w:tr>
        <w:tc>
          <w:tcPr>
            <w:tcW w:type="dxa" w:w="4968"/>
            <w:shd w:fill="FFFFFF"/>
            <w:tcMar>
              <w:top w:w="25" w:type="dxa"/>
              <w:bottom w:w="25" w:type="dxa"/>
              <w:left w:w="40" w:type="dxa"/>
              <w:right w:w="40" w:type="dxa"/>
            </w:tcMar>
          </w:tcPr>
          <w:p>
            <w:r>
              <w:rPr>
                <w:rFonts w:ascii="Arial" w:hAnsi="Arial"/>
                <w:b/>
                <w:color w:val="1E3A8A"/>
                <w:sz w:val="17"/>
              </w:rPr>
              <w:t>Chapter 4: Implementation Details &amp; Software Engineering</w:t>
            </w:r>
          </w:p>
        </w:tc>
        <w:tc>
          <w:tcPr>
            <w:tcW w:type="dxa" w:w="4968"/>
            <w:shd w:fill="FFFFFF"/>
            <w:tcMar>
              <w:top w:w="25" w:type="dxa"/>
              <w:bottom w:w="25" w:type="dxa"/>
              <w:left w:w="40" w:type="dxa"/>
              <w:right w:w="40" w:type="dxa"/>
            </w:tcMar>
          </w:tcPr>
          <w:p>
            <w:pPr>
              <w:jc w:val="right"/>
            </w:pPr>
            <w:r>
              <w:rPr>
                <w:rFonts w:ascii="Arial" w:hAnsi="Arial"/>
                <w:color w:val="475569"/>
                <w:sz w:val="17"/>
              </w:rPr>
              <w:t>10</w:t>
            </w:r>
          </w:p>
        </w:tc>
      </w:tr>
      <w:tr>
        <w:tc>
          <w:tcPr>
            <w:tcW w:type="dxa" w:w="4968"/>
            <w:shd w:fill="FAFAFA"/>
            <w:tcMar>
              <w:top w:w="25" w:type="dxa"/>
              <w:bottom w:w="25" w:type="dxa"/>
              <w:left w:w="40" w:type="dxa"/>
              <w:right w:w="40" w:type="dxa"/>
            </w:tcMar>
          </w:tcPr>
          <w:p>
            <w:r>
              <w:rPr>
                <w:rFonts w:ascii="Arial" w:hAnsi="Arial"/>
                <w:color w:val="475569"/>
                <w:sz w:val="17"/>
              </w:rPr>
              <w:t xml:space="preserve">    4.1 Full-Stack Architecture &amp; Technology Selection</w:t>
            </w:r>
          </w:p>
        </w:tc>
        <w:tc>
          <w:tcPr>
            <w:tcW w:type="dxa" w:w="4968"/>
            <w:shd w:fill="FAFAFA"/>
            <w:tcMar>
              <w:top w:w="25" w:type="dxa"/>
              <w:bottom w:w="25" w:type="dxa"/>
              <w:left w:w="40" w:type="dxa"/>
              <w:right w:w="40" w:type="dxa"/>
            </w:tcMar>
          </w:tcPr>
          <w:p>
            <w:pPr>
              <w:jc w:val="right"/>
            </w:pPr>
            <w:r>
              <w:rPr>
                <w:rFonts w:ascii="Arial" w:hAnsi="Arial"/>
                <w:color w:val="475569"/>
                <w:sz w:val="17"/>
              </w:rPr>
              <w:t>10</w:t>
            </w:r>
          </w:p>
        </w:tc>
      </w:tr>
      <w:tr>
        <w:tc>
          <w:tcPr>
            <w:tcW w:type="dxa" w:w="4968"/>
            <w:shd w:fill="FFFFFF"/>
            <w:tcMar>
              <w:top w:w="25" w:type="dxa"/>
              <w:bottom w:w="25" w:type="dxa"/>
              <w:left w:w="40" w:type="dxa"/>
              <w:right w:w="40" w:type="dxa"/>
            </w:tcMar>
          </w:tcPr>
          <w:p>
            <w:r>
              <w:rPr>
                <w:rFonts w:ascii="Arial" w:hAnsi="Arial"/>
                <w:color w:val="475569"/>
                <w:sz w:val="17"/>
              </w:rPr>
              <w:t xml:space="preserve">    4.2 Sensor Telemetry Simulation Engine &amp; Mathematical Drift Model</w:t>
            </w:r>
          </w:p>
        </w:tc>
        <w:tc>
          <w:tcPr>
            <w:tcW w:type="dxa" w:w="4968"/>
            <w:shd w:fill="FFFFFF"/>
            <w:tcMar>
              <w:top w:w="25" w:type="dxa"/>
              <w:bottom w:w="25" w:type="dxa"/>
              <w:left w:w="40" w:type="dxa"/>
              <w:right w:w="40" w:type="dxa"/>
            </w:tcMar>
          </w:tcPr>
          <w:p>
            <w:pPr>
              <w:jc w:val="right"/>
            </w:pPr>
            <w:r>
              <w:rPr>
                <w:rFonts w:ascii="Arial" w:hAnsi="Arial"/>
                <w:color w:val="475569"/>
                <w:sz w:val="17"/>
              </w:rPr>
              <w:t>10</w:t>
            </w:r>
          </w:p>
        </w:tc>
      </w:tr>
      <w:tr>
        <w:tc>
          <w:tcPr>
            <w:tcW w:type="dxa" w:w="4968"/>
            <w:shd w:fill="FAFAFA"/>
            <w:tcMar>
              <w:top w:w="25" w:type="dxa"/>
              <w:bottom w:w="25" w:type="dxa"/>
              <w:left w:w="40" w:type="dxa"/>
              <w:right w:w="40" w:type="dxa"/>
            </w:tcMar>
          </w:tcPr>
          <w:p>
            <w:r>
              <w:rPr>
                <w:rFonts w:ascii="Arial" w:hAnsi="Arial"/>
                <w:color w:val="475569"/>
                <w:sz w:val="17"/>
              </w:rPr>
              <w:t xml:space="preserve">    4.3 Next.js 14 Serverless Route Handlers &amp; REST API Specification</w:t>
            </w:r>
          </w:p>
        </w:tc>
        <w:tc>
          <w:tcPr>
            <w:tcW w:type="dxa" w:w="4968"/>
            <w:shd w:fill="FAFAFA"/>
            <w:tcMar>
              <w:top w:w="25" w:type="dxa"/>
              <w:bottom w:w="25" w:type="dxa"/>
              <w:left w:w="40" w:type="dxa"/>
              <w:right w:w="40" w:type="dxa"/>
            </w:tcMar>
          </w:tcPr>
          <w:p>
            <w:pPr>
              <w:jc w:val="right"/>
            </w:pPr>
            <w:r>
              <w:rPr>
                <w:rFonts w:ascii="Arial" w:hAnsi="Arial"/>
                <w:color w:val="475569"/>
                <w:sz w:val="17"/>
              </w:rPr>
              <w:t>11</w:t>
            </w:r>
          </w:p>
        </w:tc>
      </w:tr>
      <w:tr>
        <w:tc>
          <w:tcPr>
            <w:tcW w:type="dxa" w:w="4968"/>
            <w:shd w:fill="FFFFFF"/>
            <w:tcMar>
              <w:top w:w="25" w:type="dxa"/>
              <w:bottom w:w="25" w:type="dxa"/>
              <w:left w:w="40" w:type="dxa"/>
              <w:right w:w="40" w:type="dxa"/>
            </w:tcMar>
          </w:tcPr>
          <w:p>
            <w:r>
              <w:rPr>
                <w:rFonts w:ascii="Arial" w:hAnsi="Arial"/>
                <w:color w:val="475569"/>
                <w:sz w:val="17"/>
              </w:rPr>
              <w:t xml:space="preserve">    4.4 Reactive Client Dashboard Controller &amp; State Reconciliation</w:t>
            </w:r>
          </w:p>
        </w:tc>
        <w:tc>
          <w:tcPr>
            <w:tcW w:type="dxa" w:w="4968"/>
            <w:shd w:fill="FFFFFF"/>
            <w:tcMar>
              <w:top w:w="25" w:type="dxa"/>
              <w:bottom w:w="25" w:type="dxa"/>
              <w:left w:w="40" w:type="dxa"/>
              <w:right w:w="40" w:type="dxa"/>
            </w:tcMar>
          </w:tcPr>
          <w:p>
            <w:pPr>
              <w:jc w:val="right"/>
            </w:pPr>
            <w:r>
              <w:rPr>
                <w:rFonts w:ascii="Arial" w:hAnsi="Arial"/>
                <w:color w:val="475569"/>
                <w:sz w:val="17"/>
              </w:rPr>
              <w:t>12</w:t>
            </w:r>
          </w:p>
        </w:tc>
      </w:tr>
      <w:tr>
        <w:tc>
          <w:tcPr>
            <w:tcW w:type="dxa" w:w="4968"/>
            <w:shd w:fill="FAFAFA"/>
            <w:tcMar>
              <w:top w:w="25" w:type="dxa"/>
              <w:bottom w:w="25" w:type="dxa"/>
              <w:left w:w="40" w:type="dxa"/>
              <w:right w:w="40" w:type="dxa"/>
            </w:tcMar>
          </w:tcPr>
          <w:p>
            <w:r>
              <w:rPr>
                <w:rFonts w:ascii="Arial" w:hAnsi="Arial"/>
                <w:color w:val="475569"/>
                <w:sz w:val="17"/>
              </w:rPr>
              <w:t xml:space="preserve">    4.5 Data Visualization &amp; Interactive Control Components</w:t>
            </w:r>
          </w:p>
        </w:tc>
        <w:tc>
          <w:tcPr>
            <w:tcW w:type="dxa" w:w="4968"/>
            <w:shd w:fill="FAFAFA"/>
            <w:tcMar>
              <w:top w:w="25" w:type="dxa"/>
              <w:bottom w:w="25" w:type="dxa"/>
              <w:left w:w="40" w:type="dxa"/>
              <w:right w:w="40" w:type="dxa"/>
            </w:tcMar>
          </w:tcPr>
          <w:p>
            <w:pPr>
              <w:jc w:val="right"/>
            </w:pPr>
            <w:r>
              <w:rPr>
                <w:rFonts w:ascii="Arial" w:hAnsi="Arial"/>
                <w:color w:val="475569"/>
                <w:sz w:val="17"/>
              </w:rPr>
              <w:t>13</w:t>
            </w:r>
          </w:p>
        </w:tc>
      </w:tr>
      <w:tr>
        <w:tc>
          <w:tcPr>
            <w:tcW w:type="dxa" w:w="4968"/>
            <w:shd w:fill="FFFFFF"/>
            <w:tcMar>
              <w:top w:w="25" w:type="dxa"/>
              <w:bottom w:w="25" w:type="dxa"/>
              <w:left w:w="40" w:type="dxa"/>
              <w:right w:w="40" w:type="dxa"/>
            </w:tcMar>
          </w:tcPr>
          <w:p>
            <w:r>
              <w:rPr>
                <w:rFonts w:ascii="Arial" w:hAnsi="Arial"/>
                <w:color w:val="475569"/>
                <w:sz w:val="17"/>
              </w:rPr>
              <w:t xml:space="preserve">    4.6 MQTT Ingestion Architecture &amp; Topic Taxonomy</w:t>
            </w:r>
          </w:p>
        </w:tc>
        <w:tc>
          <w:tcPr>
            <w:tcW w:type="dxa" w:w="4968"/>
            <w:shd w:fill="FFFFFF"/>
            <w:tcMar>
              <w:top w:w="25" w:type="dxa"/>
              <w:bottom w:w="25" w:type="dxa"/>
              <w:left w:w="40" w:type="dxa"/>
              <w:right w:w="40" w:type="dxa"/>
            </w:tcMar>
          </w:tcPr>
          <w:p>
            <w:pPr>
              <w:jc w:val="right"/>
            </w:pPr>
            <w:r>
              <w:rPr>
                <w:rFonts w:ascii="Arial" w:hAnsi="Arial"/>
                <w:color w:val="475569"/>
                <w:sz w:val="17"/>
              </w:rPr>
              <w:t>13</w:t>
            </w:r>
          </w:p>
        </w:tc>
      </w:tr>
      <w:tr>
        <w:tc>
          <w:tcPr>
            <w:tcW w:type="dxa" w:w="4968"/>
            <w:shd w:fill="FAFAFA"/>
            <w:tcMar>
              <w:top w:w="25" w:type="dxa"/>
              <w:bottom w:w="25" w:type="dxa"/>
              <w:left w:w="40" w:type="dxa"/>
              <w:right w:w="40" w:type="dxa"/>
            </w:tcMar>
          </w:tcPr>
          <w:p>
            <w:r>
              <w:rPr>
                <w:rFonts w:ascii="Arial" w:hAnsi="Arial"/>
                <w:b/>
                <w:color w:val="1E3A8A"/>
                <w:sz w:val="17"/>
              </w:rPr>
              <w:t>Chapter 5: Experimental Results &amp; Performance Evaluation</w:t>
            </w:r>
          </w:p>
        </w:tc>
        <w:tc>
          <w:tcPr>
            <w:tcW w:type="dxa" w:w="4968"/>
            <w:shd w:fill="FAFAFA"/>
            <w:tcMar>
              <w:top w:w="25" w:type="dxa"/>
              <w:bottom w:w="25" w:type="dxa"/>
              <w:left w:w="40" w:type="dxa"/>
              <w:right w:w="40" w:type="dxa"/>
            </w:tcMar>
          </w:tcPr>
          <w:p>
            <w:pPr>
              <w:jc w:val="right"/>
            </w:pPr>
            <w:r>
              <w:rPr>
                <w:rFonts w:ascii="Arial" w:hAnsi="Arial"/>
                <w:color w:val="475569"/>
                <w:sz w:val="17"/>
              </w:rPr>
              <w:t>14</w:t>
            </w:r>
          </w:p>
        </w:tc>
      </w:tr>
      <w:tr>
        <w:tc>
          <w:tcPr>
            <w:tcW w:type="dxa" w:w="4968"/>
            <w:shd w:fill="FFFFFF"/>
            <w:tcMar>
              <w:top w:w="25" w:type="dxa"/>
              <w:bottom w:w="25" w:type="dxa"/>
              <w:left w:w="40" w:type="dxa"/>
              <w:right w:w="40" w:type="dxa"/>
            </w:tcMar>
          </w:tcPr>
          <w:p>
            <w:r>
              <w:rPr>
                <w:rFonts w:ascii="Arial" w:hAnsi="Arial"/>
                <w:color w:val="475569"/>
                <w:sz w:val="17"/>
              </w:rPr>
              <w:t xml:space="preserve">    5.1 Experimental Setup &amp; Evaluation Environment</w:t>
            </w:r>
          </w:p>
        </w:tc>
        <w:tc>
          <w:tcPr>
            <w:tcW w:type="dxa" w:w="4968"/>
            <w:shd w:fill="FFFFFF"/>
            <w:tcMar>
              <w:top w:w="25" w:type="dxa"/>
              <w:bottom w:w="25" w:type="dxa"/>
              <w:left w:w="40" w:type="dxa"/>
              <w:right w:w="40" w:type="dxa"/>
            </w:tcMar>
          </w:tcPr>
          <w:p>
            <w:pPr>
              <w:jc w:val="right"/>
            </w:pPr>
            <w:r>
              <w:rPr>
                <w:rFonts w:ascii="Arial" w:hAnsi="Arial"/>
                <w:color w:val="475569"/>
                <w:sz w:val="17"/>
              </w:rPr>
              <w:t>14</w:t>
            </w:r>
          </w:p>
        </w:tc>
      </w:tr>
      <w:tr>
        <w:tc>
          <w:tcPr>
            <w:tcW w:type="dxa" w:w="4968"/>
            <w:shd w:fill="FAFAFA"/>
            <w:tcMar>
              <w:top w:w="25" w:type="dxa"/>
              <w:bottom w:w="25" w:type="dxa"/>
              <w:left w:w="40" w:type="dxa"/>
              <w:right w:w="40" w:type="dxa"/>
            </w:tcMar>
          </w:tcPr>
          <w:p>
            <w:r>
              <w:rPr>
                <w:rFonts w:ascii="Arial" w:hAnsi="Arial"/>
                <w:color w:val="475569"/>
                <w:sz w:val="17"/>
              </w:rPr>
              <w:t xml:space="preserve">    5.2 Real-Time Monitoring Dashboard Demonstration</w:t>
            </w:r>
          </w:p>
        </w:tc>
        <w:tc>
          <w:tcPr>
            <w:tcW w:type="dxa" w:w="4968"/>
            <w:shd w:fill="FAFAFA"/>
            <w:tcMar>
              <w:top w:w="25" w:type="dxa"/>
              <w:bottom w:w="25" w:type="dxa"/>
              <w:left w:w="40" w:type="dxa"/>
              <w:right w:w="40" w:type="dxa"/>
            </w:tcMar>
          </w:tcPr>
          <w:p>
            <w:pPr>
              <w:jc w:val="right"/>
            </w:pPr>
            <w:r>
              <w:rPr>
                <w:rFonts w:ascii="Arial" w:hAnsi="Arial"/>
                <w:color w:val="475569"/>
                <w:sz w:val="17"/>
              </w:rPr>
              <w:t>14</w:t>
            </w:r>
          </w:p>
        </w:tc>
      </w:tr>
      <w:tr>
        <w:tc>
          <w:tcPr>
            <w:tcW w:type="dxa" w:w="4968"/>
            <w:shd w:fill="FFFFFF"/>
            <w:tcMar>
              <w:top w:w="25" w:type="dxa"/>
              <w:bottom w:w="25" w:type="dxa"/>
              <w:left w:w="40" w:type="dxa"/>
              <w:right w:w="40" w:type="dxa"/>
            </w:tcMar>
          </w:tcPr>
          <w:p>
            <w:r>
              <w:rPr>
                <w:rFonts w:ascii="Arial" w:hAnsi="Arial"/>
                <w:color w:val="475569"/>
                <w:sz w:val="17"/>
              </w:rPr>
              <w:t xml:space="preserve">    5.3 Multi-Room Environmental Telemetry Grid</w:t>
            </w:r>
          </w:p>
        </w:tc>
        <w:tc>
          <w:tcPr>
            <w:tcW w:type="dxa" w:w="4968"/>
            <w:shd w:fill="FFFFFF"/>
            <w:tcMar>
              <w:top w:w="25" w:type="dxa"/>
              <w:bottom w:w="25" w:type="dxa"/>
              <w:left w:w="40" w:type="dxa"/>
              <w:right w:w="40" w:type="dxa"/>
            </w:tcMar>
          </w:tcPr>
          <w:p>
            <w:pPr>
              <w:jc w:val="right"/>
            </w:pPr>
            <w:r>
              <w:rPr>
                <w:rFonts w:ascii="Arial" w:hAnsi="Arial"/>
                <w:color w:val="475569"/>
                <w:sz w:val="17"/>
              </w:rPr>
              <w:t>15</w:t>
            </w:r>
          </w:p>
        </w:tc>
      </w:tr>
      <w:tr>
        <w:tc>
          <w:tcPr>
            <w:tcW w:type="dxa" w:w="4968"/>
            <w:shd w:fill="FAFAFA"/>
            <w:tcMar>
              <w:top w:w="25" w:type="dxa"/>
              <w:bottom w:w="25" w:type="dxa"/>
              <w:left w:w="40" w:type="dxa"/>
              <w:right w:w="40" w:type="dxa"/>
            </w:tcMar>
          </w:tcPr>
          <w:p>
            <w:r>
              <w:rPr>
                <w:rFonts w:ascii="Arial" w:hAnsi="Arial"/>
                <w:color w:val="475569"/>
                <w:sz w:val="17"/>
              </w:rPr>
              <w:t xml:space="preserve">    5.4 Interactive 24-Hour Historical Sensor Trend Telemetry</w:t>
            </w:r>
          </w:p>
        </w:tc>
        <w:tc>
          <w:tcPr>
            <w:tcW w:type="dxa" w:w="4968"/>
            <w:shd w:fill="FAFAFA"/>
            <w:tcMar>
              <w:top w:w="25" w:type="dxa"/>
              <w:bottom w:w="25" w:type="dxa"/>
              <w:left w:w="40" w:type="dxa"/>
              <w:right w:w="40" w:type="dxa"/>
            </w:tcMar>
          </w:tcPr>
          <w:p>
            <w:pPr>
              <w:jc w:val="right"/>
            </w:pPr>
            <w:r>
              <w:rPr>
                <w:rFonts w:ascii="Arial" w:hAnsi="Arial"/>
                <w:color w:val="475569"/>
                <w:sz w:val="17"/>
              </w:rPr>
              <w:t>15</w:t>
            </w:r>
          </w:p>
        </w:tc>
      </w:tr>
      <w:tr>
        <w:tc>
          <w:tcPr>
            <w:tcW w:type="dxa" w:w="4968"/>
            <w:shd w:fill="FFFFFF"/>
            <w:tcMar>
              <w:top w:w="25" w:type="dxa"/>
              <w:bottom w:w="25" w:type="dxa"/>
              <w:left w:w="40" w:type="dxa"/>
              <w:right w:w="40" w:type="dxa"/>
            </w:tcMar>
          </w:tcPr>
          <w:p>
            <w:r>
              <w:rPr>
                <w:rFonts w:ascii="Arial" w:hAnsi="Arial"/>
                <w:color w:val="475569"/>
                <w:sz w:val="17"/>
              </w:rPr>
              <w:t xml:space="preserve">    5.5 Live 24/7 CCTV Video Surveillance HUD &amp; Multi-Stream Feeds</w:t>
            </w:r>
          </w:p>
        </w:tc>
        <w:tc>
          <w:tcPr>
            <w:tcW w:type="dxa" w:w="4968"/>
            <w:shd w:fill="FFFFFF"/>
            <w:tcMar>
              <w:top w:w="25" w:type="dxa"/>
              <w:bottom w:w="25" w:type="dxa"/>
              <w:left w:w="40" w:type="dxa"/>
              <w:right w:w="40" w:type="dxa"/>
            </w:tcMar>
          </w:tcPr>
          <w:p>
            <w:pPr>
              <w:jc w:val="right"/>
            </w:pPr>
            <w:r>
              <w:rPr>
                <w:rFonts w:ascii="Arial" w:hAnsi="Arial"/>
                <w:color w:val="475569"/>
                <w:sz w:val="17"/>
              </w:rPr>
              <w:t>16</w:t>
            </w:r>
          </w:p>
        </w:tc>
      </w:tr>
      <w:tr>
        <w:tc>
          <w:tcPr>
            <w:tcW w:type="dxa" w:w="4968"/>
            <w:shd w:fill="FAFAFA"/>
            <w:tcMar>
              <w:top w:w="25" w:type="dxa"/>
              <w:bottom w:w="25" w:type="dxa"/>
              <w:left w:w="40" w:type="dxa"/>
              <w:right w:w="40" w:type="dxa"/>
            </w:tcMar>
          </w:tcPr>
          <w:p>
            <w:r>
              <w:rPr>
                <w:rFonts w:ascii="Arial" w:hAnsi="Arial"/>
                <w:color w:val="475569"/>
                <w:sz w:val="17"/>
              </w:rPr>
              <w:t xml:space="preserve">    5.6 Bidirectional Actuator Controls &amp; Alert Management Console</w:t>
            </w:r>
          </w:p>
        </w:tc>
        <w:tc>
          <w:tcPr>
            <w:tcW w:type="dxa" w:w="4968"/>
            <w:shd w:fill="FAFAFA"/>
            <w:tcMar>
              <w:top w:w="25" w:type="dxa"/>
              <w:bottom w:w="25" w:type="dxa"/>
              <w:left w:w="40" w:type="dxa"/>
              <w:right w:w="40" w:type="dxa"/>
            </w:tcMar>
          </w:tcPr>
          <w:p>
            <w:pPr>
              <w:jc w:val="right"/>
            </w:pPr>
            <w:r>
              <w:rPr>
                <w:rFonts w:ascii="Arial" w:hAnsi="Arial"/>
                <w:color w:val="475569"/>
                <w:sz w:val="17"/>
              </w:rPr>
              <w:t>17</w:t>
            </w:r>
          </w:p>
        </w:tc>
      </w:tr>
      <w:tr>
        <w:tc>
          <w:tcPr>
            <w:tcW w:type="dxa" w:w="4968"/>
            <w:shd w:fill="FFFFFF"/>
            <w:tcMar>
              <w:top w:w="25" w:type="dxa"/>
              <w:bottom w:w="25" w:type="dxa"/>
              <w:left w:w="40" w:type="dxa"/>
              <w:right w:w="40" w:type="dxa"/>
            </w:tcMar>
          </w:tcPr>
          <w:p>
            <w:r>
              <w:rPr>
                <w:rFonts w:ascii="Arial" w:hAnsi="Arial"/>
                <w:color w:val="475569"/>
                <w:sz w:val="17"/>
              </w:rPr>
              <w:t xml:space="preserve">    5.7 Empirical Performance &amp; Latency Benchmark Analysis</w:t>
            </w:r>
          </w:p>
        </w:tc>
        <w:tc>
          <w:tcPr>
            <w:tcW w:type="dxa" w:w="4968"/>
            <w:shd w:fill="FFFFFF"/>
            <w:tcMar>
              <w:top w:w="25" w:type="dxa"/>
              <w:bottom w:w="25" w:type="dxa"/>
              <w:left w:w="40" w:type="dxa"/>
              <w:right w:w="40" w:type="dxa"/>
            </w:tcMar>
          </w:tcPr>
          <w:p>
            <w:pPr>
              <w:jc w:val="right"/>
            </w:pPr>
            <w:r>
              <w:rPr>
                <w:rFonts w:ascii="Arial" w:hAnsi="Arial"/>
                <w:color w:val="475569"/>
                <w:sz w:val="17"/>
              </w:rPr>
              <w:t>17</w:t>
            </w:r>
          </w:p>
        </w:tc>
      </w:tr>
      <w:tr>
        <w:tc>
          <w:tcPr>
            <w:tcW w:type="dxa" w:w="4968"/>
            <w:shd w:fill="FAFAFA"/>
            <w:tcMar>
              <w:top w:w="25" w:type="dxa"/>
              <w:bottom w:w="25" w:type="dxa"/>
              <w:left w:w="40" w:type="dxa"/>
              <w:right w:w="40" w:type="dxa"/>
            </w:tcMar>
          </w:tcPr>
          <w:p>
            <w:r>
              <w:rPr>
                <w:rFonts w:ascii="Arial" w:hAnsi="Arial"/>
                <w:b/>
                <w:color w:val="1E3A8A"/>
                <w:sz w:val="17"/>
              </w:rPr>
              <w:t>Chapter 6: Conclusion &amp; Future Scope</w:t>
            </w:r>
          </w:p>
        </w:tc>
        <w:tc>
          <w:tcPr>
            <w:tcW w:type="dxa" w:w="4968"/>
            <w:shd w:fill="FAFAFA"/>
            <w:tcMar>
              <w:top w:w="25" w:type="dxa"/>
              <w:bottom w:w="25" w:type="dxa"/>
              <w:left w:w="40" w:type="dxa"/>
              <w:right w:w="40" w:type="dxa"/>
            </w:tcMar>
          </w:tcPr>
          <w:p>
            <w:pPr>
              <w:jc w:val="right"/>
            </w:pPr>
            <w:r>
              <w:rPr>
                <w:rFonts w:ascii="Arial" w:hAnsi="Arial"/>
                <w:color w:val="475569"/>
                <w:sz w:val="17"/>
              </w:rPr>
              <w:t>18</w:t>
            </w:r>
          </w:p>
        </w:tc>
      </w:tr>
      <w:tr>
        <w:tc>
          <w:tcPr>
            <w:tcW w:type="dxa" w:w="4968"/>
            <w:shd w:fill="FFFFFF"/>
            <w:tcMar>
              <w:top w:w="25" w:type="dxa"/>
              <w:bottom w:w="25" w:type="dxa"/>
              <w:left w:w="40" w:type="dxa"/>
              <w:right w:w="40" w:type="dxa"/>
            </w:tcMar>
          </w:tcPr>
          <w:p>
            <w:r>
              <w:rPr>
                <w:rFonts w:ascii="Arial" w:hAnsi="Arial"/>
                <w:color w:val="475569"/>
                <w:sz w:val="17"/>
              </w:rPr>
              <w:t xml:space="preserve">    6.1 Concluding Remarks</w:t>
            </w:r>
          </w:p>
        </w:tc>
        <w:tc>
          <w:tcPr>
            <w:tcW w:type="dxa" w:w="4968"/>
            <w:shd w:fill="FFFFFF"/>
            <w:tcMar>
              <w:top w:w="25" w:type="dxa"/>
              <w:bottom w:w="25" w:type="dxa"/>
              <w:left w:w="40" w:type="dxa"/>
              <w:right w:w="40" w:type="dxa"/>
            </w:tcMar>
          </w:tcPr>
          <w:p>
            <w:pPr>
              <w:jc w:val="right"/>
            </w:pPr>
            <w:r>
              <w:rPr>
                <w:rFonts w:ascii="Arial" w:hAnsi="Arial"/>
                <w:color w:val="475569"/>
                <w:sz w:val="17"/>
              </w:rPr>
              <w:t>18</w:t>
            </w:r>
          </w:p>
        </w:tc>
      </w:tr>
      <w:tr>
        <w:tc>
          <w:tcPr>
            <w:tcW w:type="dxa" w:w="4968"/>
            <w:shd w:fill="FAFAFA"/>
            <w:tcMar>
              <w:top w:w="25" w:type="dxa"/>
              <w:bottom w:w="25" w:type="dxa"/>
              <w:left w:w="40" w:type="dxa"/>
              <w:right w:w="40" w:type="dxa"/>
            </w:tcMar>
          </w:tcPr>
          <w:p>
            <w:r>
              <w:rPr>
                <w:rFonts w:ascii="Arial" w:hAnsi="Arial"/>
                <w:color w:val="475569"/>
                <w:sz w:val="17"/>
              </w:rPr>
              <w:t xml:space="preserve">    6.2 Limitations of the Prototype</w:t>
            </w:r>
          </w:p>
        </w:tc>
        <w:tc>
          <w:tcPr>
            <w:tcW w:type="dxa" w:w="4968"/>
            <w:shd w:fill="FAFAFA"/>
            <w:tcMar>
              <w:top w:w="25" w:type="dxa"/>
              <w:bottom w:w="25" w:type="dxa"/>
              <w:left w:w="40" w:type="dxa"/>
              <w:right w:w="40" w:type="dxa"/>
            </w:tcMar>
          </w:tcPr>
          <w:p>
            <w:pPr>
              <w:jc w:val="right"/>
            </w:pPr>
            <w:r>
              <w:rPr>
                <w:rFonts w:ascii="Arial" w:hAnsi="Arial"/>
                <w:color w:val="475569"/>
                <w:sz w:val="17"/>
              </w:rPr>
              <w:t>18</w:t>
            </w:r>
          </w:p>
        </w:tc>
      </w:tr>
      <w:tr>
        <w:tc>
          <w:tcPr>
            <w:tcW w:type="dxa" w:w="4968"/>
            <w:shd w:fill="FFFFFF"/>
            <w:tcMar>
              <w:top w:w="25" w:type="dxa"/>
              <w:bottom w:w="25" w:type="dxa"/>
              <w:left w:w="40" w:type="dxa"/>
              <w:right w:w="40" w:type="dxa"/>
            </w:tcMar>
          </w:tcPr>
          <w:p>
            <w:r>
              <w:rPr>
                <w:rFonts w:ascii="Arial" w:hAnsi="Arial"/>
                <w:color w:val="475569"/>
                <w:sz w:val="17"/>
              </w:rPr>
              <w:t xml:space="preserve">    6.3 Future Directions</w:t>
            </w:r>
          </w:p>
        </w:tc>
        <w:tc>
          <w:tcPr>
            <w:tcW w:type="dxa" w:w="4968"/>
            <w:shd w:fill="FFFFFF"/>
            <w:tcMar>
              <w:top w:w="25" w:type="dxa"/>
              <w:bottom w:w="25" w:type="dxa"/>
              <w:left w:w="40" w:type="dxa"/>
              <w:right w:w="40" w:type="dxa"/>
            </w:tcMar>
          </w:tcPr>
          <w:p>
            <w:pPr>
              <w:jc w:val="right"/>
            </w:pPr>
            <w:r>
              <w:rPr>
                <w:rFonts w:ascii="Arial" w:hAnsi="Arial"/>
                <w:color w:val="475569"/>
                <w:sz w:val="17"/>
              </w:rPr>
              <w:t>18</w:t>
            </w:r>
          </w:p>
        </w:tc>
      </w:tr>
      <w:tr>
        <w:tc>
          <w:tcPr>
            <w:tcW w:type="dxa" w:w="4968"/>
            <w:shd w:fill="FAFAFA"/>
            <w:tcMar>
              <w:top w:w="25" w:type="dxa"/>
              <w:bottom w:w="25" w:type="dxa"/>
              <w:left w:w="40" w:type="dxa"/>
              <w:right w:w="40" w:type="dxa"/>
            </w:tcMar>
          </w:tcPr>
          <w:p>
            <w:r>
              <w:rPr>
                <w:rFonts w:ascii="Arial" w:hAnsi="Arial"/>
                <w:b/>
                <w:color w:val="1E3A8A"/>
                <w:sz w:val="17"/>
              </w:rPr>
              <w:t>References</w:t>
            </w:r>
          </w:p>
        </w:tc>
        <w:tc>
          <w:tcPr>
            <w:tcW w:type="dxa" w:w="4968"/>
            <w:shd w:fill="FAFAFA"/>
            <w:tcMar>
              <w:top w:w="25" w:type="dxa"/>
              <w:bottom w:w="25" w:type="dxa"/>
              <w:left w:w="40" w:type="dxa"/>
              <w:right w:w="40" w:type="dxa"/>
            </w:tcMar>
          </w:tcPr>
          <w:p>
            <w:pPr>
              <w:jc w:val="right"/>
            </w:pPr>
            <w:r>
              <w:rPr>
                <w:rFonts w:ascii="Arial" w:hAnsi="Arial"/>
                <w:color w:val="475569"/>
                <w:sz w:val="17"/>
              </w:rPr>
              <w:t>19</w:t>
            </w:r>
          </w:p>
        </w:tc>
      </w:tr>
      <w:tr>
        <w:tc>
          <w:tcPr>
            <w:tcW w:type="dxa" w:w="4968"/>
            <w:shd w:fill="FFFFFF"/>
            <w:tcMar>
              <w:top w:w="25" w:type="dxa"/>
              <w:bottom w:w="25" w:type="dxa"/>
              <w:left w:w="40" w:type="dxa"/>
              <w:right w:w="40" w:type="dxa"/>
            </w:tcMar>
          </w:tcPr>
          <w:p>
            <w:r>
              <w:rPr>
                <w:rFonts w:ascii="Arial" w:hAnsi="Arial"/>
                <w:b/>
                <w:color w:val="1E3A8A"/>
                <w:sz w:val="17"/>
              </w:rPr>
              <w:t>Appendix: Attached Presentation Slides (2 Slides / Page)</w:t>
            </w:r>
          </w:p>
        </w:tc>
        <w:tc>
          <w:tcPr>
            <w:tcW w:type="dxa" w:w="4968"/>
            <w:shd w:fill="FFFFFF"/>
            <w:tcMar>
              <w:top w:w="25" w:type="dxa"/>
              <w:bottom w:w="25" w:type="dxa"/>
              <w:left w:w="40" w:type="dxa"/>
              <w:right w:w="40" w:type="dxa"/>
            </w:tcMar>
          </w:tcPr>
          <w:p>
            <w:pPr>
              <w:jc w:val="right"/>
            </w:pPr>
            <w:r>
              <w:rPr>
                <w:rFonts w:ascii="Arial" w:hAnsi="Arial"/>
                <w:color w:val="475569"/>
                <w:sz w:val="17"/>
              </w:rPr>
              <w:t>20</w:t>
            </w:r>
          </w:p>
        </w:tc>
      </w:tr>
    </w:tbl>
    <w:p>
      <w:r>
        <w:br w:type="page"/>
      </w:r>
    </w:p>
    <w:p>
      <w:pPr>
        <w:keepNext/>
        <w:spacing w:before="360" w:after="120"/>
      </w:pPr>
      <w:r>
        <w:rPr>
          <w:rFonts w:ascii="Arial" w:hAnsi="Arial"/>
          <w:b/>
          <w:color w:val="1E3A8A"/>
          <w:sz w:val="30"/>
        </w:rPr>
        <w:t>Chapter 1: Introduction</w:t>
      </w:r>
    </w:p>
    <w:p>
      <w:pPr>
        <w:keepNext/>
        <w:spacing w:before="260" w:after="80"/>
      </w:pPr>
      <w:r>
        <w:rPr>
          <w:rFonts w:ascii="Arial" w:hAnsi="Arial"/>
          <w:b/>
          <w:color w:val="2563EB"/>
          <w:sz w:val="24"/>
        </w:rPr>
        <w:t>1.1 Context and Motivation</w:t>
      </w:r>
    </w:p>
    <w:p>
      <w:pPr>
        <w:spacing w:after="80" w:line="276" w:lineRule="auto"/>
      </w:pPr>
      <w:r>
        <w:rPr>
          <w:rFonts w:ascii="Arial" w:hAnsi="Arial"/>
          <w:color w:val="0F172A"/>
          <w:sz w:val="20"/>
        </w:rPr>
        <w:t>The pervasive integration of Internet of Things (IoT) devices into residential environments has transformed modern living, enabling ambient intelligence, automated climate regulation, and comprehensive physical security. A smart home relies on interconnected sensors and actuators communicating over local wireless and wide-area networks to gather environmental indicators, detect events, and execute commands. However, despite substantial advances in consumer electronics, existing domestic IoT systems remain predominantly fragmented. Environmental sensing (temperature, relative humidity, illumination, and passive infrared motion detection) operates within siloed architectures isolated from closed-circuit television (CCTV) surveillance streams.</w:t>
      </w:r>
    </w:p>
    <w:p>
      <w:pPr>
        <w:spacing w:after="120" w:line="276" w:lineRule="auto"/>
      </w:pPr>
      <w:r>
        <w:rPr>
          <w:rFonts w:ascii="Arial" w:hAnsi="Arial"/>
          <w:color w:val="0F172A"/>
          <w:sz w:val="20"/>
        </w:rPr>
        <w:t>This structural segregation introduces notable operational inefficiencies. When an ambient transducer detects an anomaly—such as a motion event or sudden ambient temperature elevation—the system cannot provide visual corroboration to the homeowner. As a result, users frequently experience alarm fatigue caused by unverified false alarms, while genuine security intrusions or environmental hazards suffer delayed responses. Bridging this divide requires an integrated full-stack web server application that unifies sensor telemetry acquisition with real-time video surveillance feeds.</w:t>
      </w:r>
    </w:p>
    <w:p>
      <w:pPr>
        <w:keepNext/>
        <w:spacing w:before="260" w:after="80"/>
      </w:pPr>
      <w:r>
        <w:rPr>
          <w:rFonts w:ascii="Arial" w:hAnsi="Arial"/>
          <w:b/>
          <w:color w:val="2563EB"/>
          <w:sz w:val="24"/>
        </w:rPr>
        <w:t>1.2 Problem Statement</w:t>
      </w:r>
    </w:p>
    <w:p>
      <w:pPr>
        <w:spacing w:after="100" w:line="276" w:lineRule="auto"/>
      </w:pPr>
      <w:r>
        <w:rPr>
          <w:rFonts w:ascii="Arial" w:hAnsi="Arial"/>
          <w:color w:val="0F172A"/>
          <w:sz w:val="20"/>
        </w:rPr>
        <w:t>Contemporary domestic monitoring systems encounter three major technical and operational challenges:</w:t>
      </w:r>
    </w:p>
    <w:p>
      <w:pPr>
        <w:pStyle w:val="ListBullet"/>
        <w:spacing w:after="60" w:line="276" w:lineRule="auto"/>
      </w:pPr>
      <w:r>
        <w:rPr>
          <w:rFonts w:ascii="Arial" w:hAnsi="Arial"/>
          <w:b/>
          <w:color w:val="0F172A"/>
          <w:sz w:val="20"/>
        </w:rPr>
        <w:t xml:space="preserve">1. Visual Ambiguity and Unverified Alerts: </w:t>
      </w:r>
      <w:r>
        <w:rPr>
          <w:rFonts w:ascii="Arial" w:hAnsi="Arial"/>
          <w:color w:val="0F172A"/>
          <w:sz w:val="20"/>
        </w:rPr>
        <w:t>Standard PIR and threshold sensors provide quantitative state changes but lack visual context. A homeowner receiving a motion alert cannot determine whether the event was triggered by an intruder, domestic pet, or environmental interference, leading to uncertainty and slow emergency verification.</w:t>
      </w:r>
    </w:p>
    <w:p>
      <w:pPr>
        <w:pStyle w:val="ListBullet"/>
        <w:spacing w:after="60" w:line="276" w:lineRule="auto"/>
      </w:pPr>
      <w:r>
        <w:rPr>
          <w:rFonts w:ascii="Arial" w:hAnsi="Arial"/>
          <w:b/>
          <w:color w:val="0F172A"/>
          <w:sz w:val="20"/>
        </w:rPr>
        <w:t xml:space="preserve">2. Disjointed Monitoring Interfaces: </w:t>
      </w:r>
      <w:r>
        <w:rPr>
          <w:rFonts w:ascii="Arial" w:hAnsi="Arial"/>
          <w:color w:val="0F172A"/>
          <w:sz w:val="20"/>
        </w:rPr>
        <w:t>Users are forced to navigate fragmented mobile applications to check room climates, view IP camera streams, and toggle smart switches. This fragmentation hinders situational awareness, especially during urgent household anomalies.</w:t>
      </w:r>
    </w:p>
    <w:p>
      <w:pPr>
        <w:pStyle w:val="ListBullet"/>
        <w:spacing w:after="60" w:line="276" w:lineRule="auto"/>
      </w:pPr>
      <w:r>
        <w:rPr>
          <w:rFonts w:ascii="Arial" w:hAnsi="Arial"/>
          <w:b/>
          <w:color w:val="0F172A"/>
          <w:sz w:val="20"/>
        </w:rPr>
        <w:t xml:space="preserve">3. Suboptimal Energy Management: </w:t>
      </w:r>
      <w:r>
        <w:rPr>
          <w:rFonts w:ascii="Arial" w:hAnsi="Arial"/>
          <w:color w:val="0F172A"/>
          <w:sz w:val="20"/>
        </w:rPr>
        <w:t>HVAC systems and illumination fixtures frequently run in unoccupied rooms due to the absence of centralized occupancy feedback and automated control loops, causing unnecessary electrical power consumption and inflated utility costs.</w:t>
      </w:r>
    </w:p>
    <w:p>
      <w:pPr>
        <w:keepNext/>
        <w:spacing w:before="260" w:after="80"/>
      </w:pPr>
      <w:r>
        <w:rPr>
          <w:rFonts w:ascii="Arial" w:hAnsi="Arial"/>
          <w:b/>
          <w:color w:val="2563EB"/>
          <w:sz w:val="24"/>
        </w:rPr>
        <w:t>1.3 Project Core Objectives</w:t>
      </w:r>
    </w:p>
    <w:p>
      <w:pPr>
        <w:spacing w:after="100" w:line="276" w:lineRule="auto"/>
      </w:pPr>
      <w:r>
        <w:rPr>
          <w:rFonts w:ascii="Arial" w:hAnsi="Arial"/>
          <w:color w:val="0F172A"/>
          <w:sz w:val="20"/>
        </w:rPr>
        <w:t>To resolve the identified challenges, this project formulates five central engineering objectives:</w:t>
      </w:r>
    </w:p>
    <w:p>
      <w:pPr>
        <w:pStyle w:val="ListBullet"/>
        <w:spacing w:after="60" w:line="276" w:lineRule="auto"/>
      </w:pPr>
      <w:r>
        <w:rPr>
          <w:rFonts w:ascii="Arial" w:hAnsi="Arial"/>
          <w:b/>
          <w:color w:val="0F172A"/>
          <w:sz w:val="20"/>
        </w:rPr>
        <w:t xml:space="preserve">Objective 1 (Web Server IoT Infrastructure): </w:t>
      </w:r>
      <w:r>
        <w:rPr>
          <w:rFonts w:ascii="Arial" w:hAnsi="Arial"/>
          <w:color w:val="0F172A"/>
          <w:sz w:val="20"/>
        </w:rPr>
        <w:t>Architect and deploy an enterprise-grade full-stack Web Server IoT application capable of aggregating multi-room telemetry and dispatching actuator commands over standard internet protocols.</w:t>
      </w:r>
    </w:p>
    <w:p>
      <w:pPr>
        <w:pStyle w:val="ListBullet"/>
        <w:spacing w:after="60" w:line="276" w:lineRule="auto"/>
      </w:pPr>
      <w:r>
        <w:rPr>
          <w:rFonts w:ascii="Arial" w:hAnsi="Arial"/>
          <w:b/>
          <w:color w:val="0F172A"/>
          <w:sz w:val="20"/>
        </w:rPr>
        <w:t xml:space="preserve">Objective 2 (Multi-Modal Telemetry Acquisition): </w:t>
      </w:r>
      <w:r>
        <w:rPr>
          <w:rFonts w:ascii="Arial" w:hAnsi="Arial"/>
          <w:color w:val="0F172A"/>
          <w:sz w:val="20"/>
        </w:rPr>
        <w:t>Implement a mathematical sensor simulation and telemetry engine generating realistic diurnal temperature cycles, relative humidity variations, ambient lux illumination, and stochastic motion states across six residential zones.</w:t>
      </w:r>
    </w:p>
    <w:p>
      <w:pPr>
        <w:pStyle w:val="ListBullet"/>
        <w:spacing w:after="60" w:line="276" w:lineRule="auto"/>
      </w:pPr>
      <w:r>
        <w:rPr>
          <w:rFonts w:ascii="Arial" w:hAnsi="Arial"/>
          <w:b/>
          <w:color w:val="0F172A"/>
          <w:sz w:val="20"/>
        </w:rPr>
        <w:t xml:space="preserve">Objective 3 (Visual Surveillance Verification): </w:t>
      </w:r>
      <w:r>
        <w:rPr>
          <w:rFonts w:ascii="Arial" w:hAnsi="Arial"/>
          <w:color w:val="0F172A"/>
          <w:sz w:val="20"/>
        </w:rPr>
        <w:t>Integrate real-time 24/7 CCTV video feeds with optical motion indicators, interactive HUD status displays, and low-latency stream switching across five perimeter and interior camera stations.</w:t>
      </w:r>
    </w:p>
    <w:p>
      <w:pPr>
        <w:pStyle w:val="ListBullet"/>
        <w:spacing w:after="60" w:line="276" w:lineRule="auto"/>
      </w:pPr>
      <w:r>
        <w:rPr>
          <w:rFonts w:ascii="Arial" w:hAnsi="Arial"/>
          <w:b/>
          <w:color w:val="0F172A"/>
          <w:sz w:val="20"/>
        </w:rPr>
        <w:t xml:space="preserve">Objective 4 (Bidirectional Actuator Control): </w:t>
      </w:r>
      <w:r>
        <w:rPr>
          <w:rFonts w:ascii="Arial" w:hAnsi="Arial"/>
          <w:color w:val="0F172A"/>
          <w:sz w:val="20"/>
        </w:rPr>
        <w:t>Provide closed-loop bidirectional actuation enabling authorized users to remotely adjust room thermostat setpoints, toggle electrical lighting relays, and operate electronic deadbolt door locks with optimistic UI reconciliation.</w:t>
      </w:r>
    </w:p>
    <w:p>
      <w:pPr>
        <w:pStyle w:val="ListBullet"/>
        <w:spacing w:after="60" w:line="276" w:lineRule="auto"/>
      </w:pPr>
      <w:r>
        <w:rPr>
          <w:rFonts w:ascii="Arial" w:hAnsi="Arial"/>
          <w:b/>
          <w:color w:val="0F172A"/>
          <w:sz w:val="20"/>
        </w:rPr>
        <w:t xml:space="preserve">Objective 5 (Proactive Threat Management): </w:t>
      </w:r>
      <w:r>
        <w:rPr>
          <w:rFonts w:ascii="Arial" w:hAnsi="Arial"/>
          <w:color w:val="0F172A"/>
          <w:sz w:val="20"/>
        </w:rPr>
        <w:t>Design an event-driven alert management subsystem categorizing threats by severity (Critical, High, Medium, Low) for instantaneous user dispatch and automated safety escalation.</w:t>
      </w:r>
    </w:p>
    <w:p>
      <w:pPr>
        <w:keepNext/>
        <w:spacing w:before="260" w:after="80"/>
      </w:pPr>
      <w:r>
        <w:rPr>
          <w:rFonts w:ascii="Arial" w:hAnsi="Arial"/>
          <w:b/>
          <w:color w:val="2563EB"/>
          <w:sz w:val="24"/>
        </w:rPr>
        <w:t>1.4 Scope and Practical Applications</w:t>
      </w:r>
    </w:p>
    <w:p>
      <w:pPr>
        <w:spacing w:after="100" w:line="276" w:lineRule="auto"/>
      </w:pPr>
      <w:r>
        <w:rPr>
          <w:rFonts w:ascii="Arial" w:hAnsi="Arial"/>
          <w:color w:val="0F172A"/>
          <w:sz w:val="20"/>
        </w:rPr>
        <w:t>The proposed system is engineered for versatility across several high-impact operational environments:</w:t>
      </w:r>
    </w:p>
    <w:p>
      <w:pPr>
        <w:pStyle w:val="ListBullet"/>
        <w:spacing w:after="60" w:line="276" w:lineRule="auto"/>
      </w:pPr>
      <w:r>
        <w:rPr>
          <w:rFonts w:ascii="Arial" w:hAnsi="Arial"/>
          <w:b/>
          <w:color w:val="0F172A"/>
          <w:sz w:val="20"/>
        </w:rPr>
        <w:t xml:space="preserve">• Residential Homeowners: </w:t>
      </w:r>
      <w:r>
        <w:rPr>
          <w:rFonts w:ascii="Arial" w:hAnsi="Arial"/>
          <w:color w:val="0F172A"/>
          <w:sz w:val="20"/>
        </w:rPr>
        <w:t>Enables comprehensive peace of mind through automated climate control, energy tracking, and perimeter surveillance whether the occupant is at home or traveling internationally.</w:t>
      </w:r>
    </w:p>
    <w:p>
      <w:pPr>
        <w:pStyle w:val="ListBullet"/>
        <w:spacing w:after="60" w:line="276" w:lineRule="auto"/>
      </w:pPr>
      <w:r>
        <w:rPr>
          <w:rFonts w:ascii="Arial" w:hAnsi="Arial"/>
          <w:b/>
          <w:color w:val="0F172A"/>
          <w:sz w:val="20"/>
        </w:rPr>
        <w:t xml:space="preserve">• Assisted Living &amp; Elderly Care: </w:t>
      </w:r>
      <w:r>
        <w:rPr>
          <w:rFonts w:ascii="Arial" w:hAnsi="Arial"/>
          <w:color w:val="0F172A"/>
          <w:sz w:val="20"/>
        </w:rPr>
        <w:t>Provides non-intrusive activity tracking of vulnerable senior citizens through ambient motion sensors, room climate monitoring, and secure interior video feeds, eliminating the need for cumbersome wearable devices.</w:t>
      </w:r>
    </w:p>
    <w:p>
      <w:pPr>
        <w:pStyle w:val="ListBullet"/>
        <w:spacing w:after="60" w:line="276" w:lineRule="auto"/>
      </w:pPr>
      <w:r>
        <w:rPr>
          <w:rFonts w:ascii="Arial" w:hAnsi="Arial"/>
          <w:b/>
          <w:color w:val="0F172A"/>
          <w:sz w:val="20"/>
        </w:rPr>
        <w:t xml:space="preserve">• Commercial &amp; Small Enterprise Facilities: </w:t>
      </w:r>
      <w:r>
        <w:rPr>
          <w:rFonts w:ascii="Arial" w:hAnsi="Arial"/>
          <w:color w:val="0F172A"/>
          <w:sz w:val="20"/>
        </w:rPr>
        <w:t>Facilitates remote after-hours surveillance of retail storefronts, server rooms, and office suites, combining smoke detection alerts with instant camera verification.</w:t>
      </w:r>
    </w:p>
    <w:p>
      <w:pPr>
        <w:keepNext/>
        <w:spacing w:before="260" w:after="80"/>
      </w:pPr>
      <w:r>
        <w:rPr>
          <w:rFonts w:ascii="Arial" w:hAnsi="Arial"/>
          <w:b/>
          <w:color w:val="2563EB"/>
          <w:sz w:val="24"/>
        </w:rPr>
        <w:t>1.5 Report Organization</w:t>
      </w:r>
    </w:p>
    <w:p>
      <w:pPr>
        <w:spacing w:after="120" w:line="276" w:lineRule="auto"/>
      </w:pPr>
      <w:r>
        <w:rPr>
          <w:rFonts w:ascii="Arial" w:hAnsi="Arial"/>
          <w:color w:val="0F172A"/>
          <w:sz w:val="20"/>
        </w:rPr>
        <w:t>The remainder of this report is structured as follows: Chapter 2 reviews relevant literature on smart home architectures, communication protocols, and computer vision pipelines. Chapter 3 presents the four-layer system architecture, comprehensive block diagram, and hardware specifications. Chapter 4 details the software engineering implementation, Next.js serverless route handlers, telemetry simulation algorithms, and frontend visualizers. Chapter 5 evaluates experimental results, user interface demonstrations, and latency benchmarks. Chapter 6 concludes the report with a discussion on future work. Finally, References and the Presentation Slides Appendix are provided.</w:t>
      </w:r>
    </w:p>
    <w:p>
      <w:r>
        <w:br w:type="page"/>
      </w:r>
    </w:p>
    <w:p>
      <w:pPr>
        <w:keepNext/>
        <w:spacing w:before="360" w:after="120"/>
      </w:pPr>
      <w:r>
        <w:rPr>
          <w:rFonts w:ascii="Arial" w:hAnsi="Arial"/>
          <w:b/>
          <w:color w:val="1E3A8A"/>
          <w:sz w:val="30"/>
        </w:rPr>
        <w:t>Chapter 2: Literature Review &amp; Background Study</w:t>
      </w:r>
    </w:p>
    <w:p>
      <w:pPr>
        <w:keepNext/>
        <w:spacing w:before="260" w:after="80"/>
      </w:pPr>
      <w:r>
        <w:rPr>
          <w:rFonts w:ascii="Arial" w:hAnsi="Arial"/>
          <w:b/>
          <w:color w:val="2563EB"/>
          <w:sz w:val="24"/>
        </w:rPr>
        <w:t>2.1 Paradigm of Smart Home Automation</w:t>
      </w:r>
    </w:p>
    <w:p>
      <w:pPr>
        <w:spacing w:after="120" w:line="276" w:lineRule="auto"/>
      </w:pPr>
      <w:r>
        <w:rPr>
          <w:rFonts w:ascii="Arial" w:hAnsi="Arial"/>
          <w:color w:val="0F172A"/>
          <w:sz w:val="20"/>
        </w:rPr>
        <w:t>Smart home automation has evolved from isolated proprietary bus systems (such as X10 and early RS-485 installations) toward open, IP-based cyber-physical infrastructures. Singh et al. [1] provided a comprehensive survey classifying domestic IoT implementations into sensing, communication, and decision-support layers. Their findings highlighted that interoperability remains the central hurdle in domestic automation, as manufacturers traditionally enforce closed ecosystems. Gubbi et al. [6] articulated the foundational four-tier taxonomy for cloud-centric IoT environments, emphasizing that scalable deployments require distributed edge computation to mitigate wide-area transport bottlenecks. Atzori et al. [8] further generalized the IoT paradigm into things-oriented, internet-oriented, and semantic-oriented visions, underscoring the necessity of standardized Web APIs for consumer-facing home control.</w:t>
      </w:r>
    </w:p>
    <w:p>
      <w:pPr>
        <w:keepNext/>
        <w:spacing w:before="260" w:after="80"/>
      </w:pPr>
      <w:r>
        <w:rPr>
          <w:rFonts w:ascii="Arial" w:hAnsi="Arial"/>
          <w:b/>
          <w:color w:val="2563EB"/>
          <w:sz w:val="24"/>
        </w:rPr>
        <w:t>2.2 Survey of Communication Protocols in IoT</w:t>
      </w:r>
    </w:p>
    <w:p>
      <w:pPr>
        <w:spacing w:after="80" w:line="276" w:lineRule="auto"/>
      </w:pPr>
      <w:r>
        <w:rPr>
          <w:rFonts w:ascii="Arial" w:hAnsi="Arial"/>
          <w:color w:val="0F172A"/>
          <w:sz w:val="20"/>
        </w:rPr>
        <w:t>The selection of transport and application protocols directly determines the latency, bandwidth consumption, and energy efficiency of an IoT network. Al-Fuqaha et al. [7] conducted an extensive comparative benchmark of contemporary IoT application protocols, evaluating HTTP, MQTT, CoAP, and WebSockets. Their empirical findings demonstrated that while HTTP/REST offers widespread compatibility, its verbose header structure (ranging from 200 to 800 bytes per request) imposes prohibitive network overhead for battery-powered or bandwidth-constrained sensors.</w:t>
      </w:r>
    </w:p>
    <w:p>
      <w:pPr>
        <w:spacing w:after="120" w:line="276" w:lineRule="auto"/>
      </w:pPr>
      <w:r>
        <w:rPr>
          <w:rFonts w:ascii="Arial" w:hAnsi="Arial"/>
          <w:color w:val="0F172A"/>
          <w:sz w:val="20"/>
        </w:rPr>
        <w:t>Asante et al. [3] benchmarked MQTT against HTTP in smart home telemetry environments, showing that MQTT achieved up to an 80% reduction in packet delivery latency and a 90% reduction in power consumption under high-frequency reporting cycles. The OASIS standard specification for MQTT v5.0 [5] formalizes key mechanisms including topic subscription filters, user properties, keep-alive heartbeat pings, and session resumption, making it the de facto protocol for edge-to-broker telemetry streaming. Table 2.1 presents a comparative analysis of these communication standards.</w:t>
      </w:r>
    </w:p>
    <w:tbl>
      <w:tblPr>
        <w:tblW w:type="auto" w:w="0"/>
        <w:jc w:val="center"/>
        <w:tblLayout w:type="fixed"/>
        <w:tblLook w:firstColumn="1" w:firstRow="1" w:lastColumn="0" w:lastRow="0" w:noHBand="0" w:noVBand="1" w:val="04A0"/>
      </w:tblPr>
      <w:tblGrid>
        <w:gridCol w:w="1872"/>
        <w:gridCol w:w="1872"/>
        <w:gridCol w:w="2016"/>
        <w:gridCol w:w="2016"/>
        <w:gridCol w:w="2160"/>
      </w:tblGrid>
      <w:tr>
        <w:tc>
          <w:tcPr>
            <w:tcW w:type="dxa" w:w="1987"/>
            <w:shd w:fill="1E3A8A"/>
            <w:tcMar>
              <w:top w:w="70" w:type="dxa"/>
              <w:bottom w:w="70" w:type="dxa"/>
              <w:left w:w="70" w:type="dxa"/>
              <w:right w:w="70" w:type="dxa"/>
            </w:tcMar>
          </w:tcPr>
          <w:p>
            <w:r>
              <w:rPr>
                <w:rFonts w:ascii="Arial" w:hAnsi="Arial"/>
                <w:b/>
                <w:color w:val="FFFFFF"/>
                <w:sz w:val="17"/>
              </w:rPr>
              <w:t>Protocol Metric</w:t>
            </w:r>
          </w:p>
        </w:tc>
        <w:tc>
          <w:tcPr>
            <w:tcW w:type="dxa" w:w="1987"/>
            <w:shd w:fill="1E3A8A"/>
            <w:tcMar>
              <w:top w:w="70" w:type="dxa"/>
              <w:bottom w:w="70" w:type="dxa"/>
              <w:left w:w="70" w:type="dxa"/>
              <w:right w:w="70" w:type="dxa"/>
            </w:tcMar>
          </w:tcPr>
          <w:p>
            <w:r>
              <w:rPr>
                <w:rFonts w:ascii="Arial" w:hAnsi="Arial"/>
                <w:b/>
                <w:color w:val="FFFFFF"/>
                <w:sz w:val="17"/>
              </w:rPr>
              <w:t>MQTT (Adopted)</w:t>
            </w:r>
          </w:p>
        </w:tc>
        <w:tc>
          <w:tcPr>
            <w:tcW w:type="dxa" w:w="1987"/>
            <w:shd w:fill="1E3A8A"/>
            <w:tcMar>
              <w:top w:w="70" w:type="dxa"/>
              <w:bottom w:w="70" w:type="dxa"/>
              <w:left w:w="70" w:type="dxa"/>
              <w:right w:w="70" w:type="dxa"/>
            </w:tcMar>
          </w:tcPr>
          <w:p>
            <w:r>
              <w:rPr>
                <w:rFonts w:ascii="Arial" w:hAnsi="Arial"/>
                <w:b/>
                <w:color w:val="FFFFFF"/>
                <w:sz w:val="17"/>
              </w:rPr>
              <w:t>HTTP/REST</w:t>
            </w:r>
          </w:p>
        </w:tc>
        <w:tc>
          <w:tcPr>
            <w:tcW w:type="dxa" w:w="1987"/>
            <w:shd w:fill="1E3A8A"/>
            <w:tcMar>
              <w:top w:w="70" w:type="dxa"/>
              <w:bottom w:w="70" w:type="dxa"/>
              <w:left w:w="70" w:type="dxa"/>
              <w:right w:w="70" w:type="dxa"/>
            </w:tcMar>
          </w:tcPr>
          <w:p>
            <w:r>
              <w:rPr>
                <w:rFonts w:ascii="Arial" w:hAnsi="Arial"/>
                <w:b/>
                <w:color w:val="FFFFFF"/>
                <w:sz w:val="17"/>
              </w:rPr>
              <w:t>WebSockets</w:t>
            </w:r>
          </w:p>
        </w:tc>
        <w:tc>
          <w:tcPr>
            <w:tcW w:type="dxa" w:w="1987"/>
            <w:shd w:fill="1E3A8A"/>
            <w:tcMar>
              <w:top w:w="70" w:type="dxa"/>
              <w:bottom w:w="70" w:type="dxa"/>
              <w:left w:w="70" w:type="dxa"/>
              <w:right w:w="70" w:type="dxa"/>
            </w:tcMar>
          </w:tcPr>
          <w:p>
            <w:r>
              <w:rPr>
                <w:rFonts w:ascii="Arial" w:hAnsi="Arial"/>
                <w:b/>
                <w:color w:val="FFFFFF"/>
                <w:sz w:val="17"/>
              </w:rPr>
              <w:t>CoAP</w:t>
            </w:r>
          </w:p>
        </w:tc>
      </w:tr>
      <w:tr>
        <w:tc>
          <w:tcPr>
            <w:tcW w:type="dxa" w:w="1987"/>
            <w:shd w:fill="FFFFFF"/>
            <w:tcMar>
              <w:top w:w="45" w:type="dxa"/>
              <w:bottom w:w="45" w:type="dxa"/>
              <w:left w:w="70" w:type="dxa"/>
              <w:right w:w="70" w:type="dxa"/>
            </w:tcMar>
          </w:tcPr>
          <w:p>
            <w:r>
              <w:rPr>
                <w:rFonts w:ascii="Arial" w:hAnsi="Arial"/>
                <w:b/>
                <w:color w:val="1E3A8A"/>
                <w:sz w:val="16"/>
              </w:rPr>
              <w:t>Architecture Model</w:t>
            </w:r>
          </w:p>
        </w:tc>
        <w:tc>
          <w:tcPr>
            <w:tcW w:type="dxa" w:w="1987"/>
            <w:shd w:fill="FFFFFF"/>
            <w:tcMar>
              <w:top w:w="45" w:type="dxa"/>
              <w:bottom w:w="45" w:type="dxa"/>
              <w:left w:w="70" w:type="dxa"/>
              <w:right w:w="70" w:type="dxa"/>
            </w:tcMar>
          </w:tcPr>
          <w:p>
            <w:r>
              <w:rPr>
                <w:rFonts w:ascii="Arial" w:hAnsi="Arial"/>
                <w:b/>
                <w:color w:val="166534"/>
                <w:sz w:val="16"/>
              </w:rPr>
              <w:t>Publish / Subscribe</w:t>
            </w:r>
          </w:p>
        </w:tc>
        <w:tc>
          <w:tcPr>
            <w:tcW w:type="dxa" w:w="1987"/>
            <w:shd w:fill="FFFFFF"/>
            <w:tcMar>
              <w:top w:w="45" w:type="dxa"/>
              <w:bottom w:w="45" w:type="dxa"/>
              <w:left w:w="70" w:type="dxa"/>
              <w:right w:w="70" w:type="dxa"/>
            </w:tcMar>
          </w:tcPr>
          <w:p>
            <w:r>
              <w:rPr>
                <w:rFonts w:ascii="Arial" w:hAnsi="Arial"/>
                <w:color w:val="0F172A"/>
                <w:sz w:val="16"/>
              </w:rPr>
              <w:t>Request / Response</w:t>
            </w:r>
          </w:p>
        </w:tc>
        <w:tc>
          <w:tcPr>
            <w:tcW w:type="dxa" w:w="1987"/>
            <w:shd w:fill="FFFFFF"/>
            <w:tcMar>
              <w:top w:w="45" w:type="dxa"/>
              <w:bottom w:w="45" w:type="dxa"/>
              <w:left w:w="70" w:type="dxa"/>
              <w:right w:w="70" w:type="dxa"/>
            </w:tcMar>
          </w:tcPr>
          <w:p>
            <w:r>
              <w:rPr>
                <w:rFonts w:ascii="Arial" w:hAnsi="Arial"/>
                <w:color w:val="0F172A"/>
                <w:sz w:val="16"/>
              </w:rPr>
              <w:t>Full-Duplex Peer</w:t>
            </w:r>
          </w:p>
        </w:tc>
        <w:tc>
          <w:tcPr>
            <w:tcW w:type="dxa" w:w="1987"/>
            <w:shd w:fill="FFFFFF"/>
            <w:tcMar>
              <w:top w:w="45" w:type="dxa"/>
              <w:bottom w:w="45" w:type="dxa"/>
              <w:left w:w="70" w:type="dxa"/>
              <w:right w:w="70" w:type="dxa"/>
            </w:tcMar>
          </w:tcPr>
          <w:p>
            <w:r>
              <w:rPr>
                <w:rFonts w:ascii="Arial" w:hAnsi="Arial"/>
                <w:color w:val="0F172A"/>
                <w:sz w:val="16"/>
              </w:rPr>
              <w:t>Request / Response</w:t>
            </w:r>
          </w:p>
        </w:tc>
      </w:tr>
      <w:tr>
        <w:tc>
          <w:tcPr>
            <w:tcW w:type="dxa" w:w="1987"/>
            <w:shd w:fill="F8FAFC"/>
            <w:tcMar>
              <w:top w:w="45" w:type="dxa"/>
              <w:bottom w:w="45" w:type="dxa"/>
              <w:left w:w="70" w:type="dxa"/>
              <w:right w:w="70" w:type="dxa"/>
            </w:tcMar>
          </w:tcPr>
          <w:p>
            <w:r>
              <w:rPr>
                <w:rFonts w:ascii="Arial" w:hAnsi="Arial"/>
                <w:b/>
                <w:color w:val="1E3A8A"/>
                <w:sz w:val="16"/>
              </w:rPr>
              <w:t>Transport Layer</w:t>
            </w:r>
          </w:p>
        </w:tc>
        <w:tc>
          <w:tcPr>
            <w:tcW w:type="dxa" w:w="1987"/>
            <w:shd w:fill="F8FAFC"/>
            <w:tcMar>
              <w:top w:w="45" w:type="dxa"/>
              <w:bottom w:w="45" w:type="dxa"/>
              <w:left w:w="70" w:type="dxa"/>
              <w:right w:w="70" w:type="dxa"/>
            </w:tcMar>
          </w:tcPr>
          <w:p>
            <w:r>
              <w:rPr>
                <w:rFonts w:ascii="Arial" w:hAnsi="Arial"/>
                <w:b/>
                <w:color w:val="166534"/>
                <w:sz w:val="16"/>
              </w:rPr>
              <w:t>TCP / TLS (Port 1883/8883)</w:t>
            </w:r>
          </w:p>
        </w:tc>
        <w:tc>
          <w:tcPr>
            <w:tcW w:type="dxa" w:w="1987"/>
            <w:shd w:fill="F8FAFC"/>
            <w:tcMar>
              <w:top w:w="45" w:type="dxa"/>
              <w:bottom w:w="45" w:type="dxa"/>
              <w:left w:w="70" w:type="dxa"/>
              <w:right w:w="70" w:type="dxa"/>
            </w:tcMar>
          </w:tcPr>
          <w:p>
            <w:r>
              <w:rPr>
                <w:rFonts w:ascii="Arial" w:hAnsi="Arial"/>
                <w:color w:val="0F172A"/>
                <w:sz w:val="16"/>
              </w:rPr>
              <w:t>TCP / TLS (Port 80/443)</w:t>
            </w:r>
          </w:p>
        </w:tc>
        <w:tc>
          <w:tcPr>
            <w:tcW w:type="dxa" w:w="1987"/>
            <w:shd w:fill="F8FAFC"/>
            <w:tcMar>
              <w:top w:w="45" w:type="dxa"/>
              <w:bottom w:w="45" w:type="dxa"/>
              <w:left w:w="70" w:type="dxa"/>
              <w:right w:w="70" w:type="dxa"/>
            </w:tcMar>
          </w:tcPr>
          <w:p>
            <w:r>
              <w:rPr>
                <w:rFonts w:ascii="Arial" w:hAnsi="Arial"/>
                <w:color w:val="0F172A"/>
                <w:sz w:val="16"/>
              </w:rPr>
              <w:t>TCP / TLS (Port 80/443)</w:t>
            </w:r>
          </w:p>
        </w:tc>
        <w:tc>
          <w:tcPr>
            <w:tcW w:type="dxa" w:w="1987"/>
            <w:shd w:fill="F8FAFC"/>
            <w:tcMar>
              <w:top w:w="45" w:type="dxa"/>
              <w:bottom w:w="45" w:type="dxa"/>
              <w:left w:w="70" w:type="dxa"/>
              <w:right w:w="70" w:type="dxa"/>
            </w:tcMar>
          </w:tcPr>
          <w:p>
            <w:r>
              <w:rPr>
                <w:rFonts w:ascii="Arial" w:hAnsi="Arial"/>
                <w:color w:val="0F172A"/>
                <w:sz w:val="16"/>
              </w:rPr>
              <w:t>UDP / DTLS (Port 5683)</w:t>
            </w:r>
          </w:p>
        </w:tc>
      </w:tr>
      <w:tr>
        <w:tc>
          <w:tcPr>
            <w:tcW w:type="dxa" w:w="1987"/>
            <w:shd w:fill="FFFFFF"/>
            <w:tcMar>
              <w:top w:w="45" w:type="dxa"/>
              <w:bottom w:w="45" w:type="dxa"/>
              <w:left w:w="70" w:type="dxa"/>
              <w:right w:w="70" w:type="dxa"/>
            </w:tcMar>
          </w:tcPr>
          <w:p>
            <w:r>
              <w:rPr>
                <w:rFonts w:ascii="Arial" w:hAnsi="Arial"/>
                <w:b/>
                <w:color w:val="1E3A8A"/>
                <w:sz w:val="16"/>
              </w:rPr>
              <w:t>Header Size</w:t>
            </w:r>
          </w:p>
        </w:tc>
        <w:tc>
          <w:tcPr>
            <w:tcW w:type="dxa" w:w="1987"/>
            <w:shd w:fill="FFFFFF"/>
            <w:tcMar>
              <w:top w:w="45" w:type="dxa"/>
              <w:bottom w:w="45" w:type="dxa"/>
              <w:left w:w="70" w:type="dxa"/>
              <w:right w:w="70" w:type="dxa"/>
            </w:tcMar>
          </w:tcPr>
          <w:p>
            <w:r>
              <w:rPr>
                <w:rFonts w:ascii="Arial" w:hAnsi="Arial"/>
                <w:b/>
                <w:color w:val="166534"/>
                <w:sz w:val="16"/>
              </w:rPr>
              <w:t>2 Bytes (Minimal)</w:t>
            </w:r>
          </w:p>
        </w:tc>
        <w:tc>
          <w:tcPr>
            <w:tcW w:type="dxa" w:w="1987"/>
            <w:shd w:fill="FFFFFF"/>
            <w:tcMar>
              <w:top w:w="45" w:type="dxa"/>
              <w:bottom w:w="45" w:type="dxa"/>
              <w:left w:w="70" w:type="dxa"/>
              <w:right w:w="70" w:type="dxa"/>
            </w:tcMar>
          </w:tcPr>
          <w:p>
            <w:r>
              <w:rPr>
                <w:rFonts w:ascii="Arial" w:hAnsi="Arial"/>
                <w:color w:val="0F172A"/>
                <w:sz w:val="16"/>
              </w:rPr>
              <w:t>200 – 800 Bytes</w:t>
            </w:r>
          </w:p>
        </w:tc>
        <w:tc>
          <w:tcPr>
            <w:tcW w:type="dxa" w:w="1987"/>
            <w:shd w:fill="FFFFFF"/>
            <w:tcMar>
              <w:top w:w="45" w:type="dxa"/>
              <w:bottom w:w="45" w:type="dxa"/>
              <w:left w:w="70" w:type="dxa"/>
              <w:right w:w="70" w:type="dxa"/>
            </w:tcMar>
          </w:tcPr>
          <w:p>
            <w:r>
              <w:rPr>
                <w:rFonts w:ascii="Arial" w:hAnsi="Arial"/>
                <w:color w:val="0F172A"/>
                <w:sz w:val="16"/>
              </w:rPr>
              <w:t>2 – 10 Bytes</w:t>
            </w:r>
          </w:p>
        </w:tc>
        <w:tc>
          <w:tcPr>
            <w:tcW w:type="dxa" w:w="1987"/>
            <w:shd w:fill="FFFFFF"/>
            <w:tcMar>
              <w:top w:w="45" w:type="dxa"/>
              <w:bottom w:w="45" w:type="dxa"/>
              <w:left w:w="70" w:type="dxa"/>
              <w:right w:w="70" w:type="dxa"/>
            </w:tcMar>
          </w:tcPr>
          <w:p>
            <w:r>
              <w:rPr>
                <w:rFonts w:ascii="Arial" w:hAnsi="Arial"/>
                <w:color w:val="0F172A"/>
                <w:sz w:val="16"/>
              </w:rPr>
              <w:t>4 Bytes</w:t>
            </w:r>
          </w:p>
        </w:tc>
      </w:tr>
      <w:tr>
        <w:tc>
          <w:tcPr>
            <w:tcW w:type="dxa" w:w="1987"/>
            <w:shd w:fill="F8FAFC"/>
            <w:tcMar>
              <w:top w:w="45" w:type="dxa"/>
              <w:bottom w:w="45" w:type="dxa"/>
              <w:left w:w="70" w:type="dxa"/>
              <w:right w:w="70" w:type="dxa"/>
            </w:tcMar>
          </w:tcPr>
          <w:p>
            <w:r>
              <w:rPr>
                <w:rFonts w:ascii="Arial" w:hAnsi="Arial"/>
                <w:b/>
                <w:color w:val="1E3A8A"/>
                <w:sz w:val="16"/>
              </w:rPr>
              <w:t>Resource Efficiency</w:t>
            </w:r>
          </w:p>
        </w:tc>
        <w:tc>
          <w:tcPr>
            <w:tcW w:type="dxa" w:w="1987"/>
            <w:shd w:fill="F8FAFC"/>
            <w:tcMar>
              <w:top w:w="45" w:type="dxa"/>
              <w:bottom w:w="45" w:type="dxa"/>
              <w:left w:w="70" w:type="dxa"/>
              <w:right w:w="70" w:type="dxa"/>
            </w:tcMar>
          </w:tcPr>
          <w:p>
            <w:r>
              <w:rPr>
                <w:rFonts w:ascii="Arial" w:hAnsi="Arial"/>
                <w:b/>
                <w:color w:val="166534"/>
                <w:sz w:val="16"/>
              </w:rPr>
              <w:t>Optimal for Constrained Nodes</w:t>
            </w:r>
          </w:p>
        </w:tc>
        <w:tc>
          <w:tcPr>
            <w:tcW w:type="dxa" w:w="1987"/>
            <w:shd w:fill="F8FAFC"/>
            <w:tcMar>
              <w:top w:w="45" w:type="dxa"/>
              <w:bottom w:w="45" w:type="dxa"/>
              <w:left w:w="70" w:type="dxa"/>
              <w:right w:w="70" w:type="dxa"/>
            </w:tcMar>
          </w:tcPr>
          <w:p>
            <w:r>
              <w:rPr>
                <w:rFonts w:ascii="Arial" w:hAnsi="Arial"/>
                <w:color w:val="0F172A"/>
                <w:sz w:val="16"/>
              </w:rPr>
              <w:t>Suboptimal for High Frequency</w:t>
            </w:r>
          </w:p>
        </w:tc>
        <w:tc>
          <w:tcPr>
            <w:tcW w:type="dxa" w:w="1987"/>
            <w:shd w:fill="F8FAFC"/>
            <w:tcMar>
              <w:top w:w="45" w:type="dxa"/>
              <w:bottom w:w="45" w:type="dxa"/>
              <w:left w:w="70" w:type="dxa"/>
              <w:right w:w="70" w:type="dxa"/>
            </w:tcMar>
          </w:tcPr>
          <w:p>
            <w:r>
              <w:rPr>
                <w:rFonts w:ascii="Arial" w:hAnsi="Arial"/>
                <w:color w:val="0F172A"/>
                <w:sz w:val="16"/>
              </w:rPr>
              <w:t>High for Persistent Web</w:t>
            </w:r>
          </w:p>
        </w:tc>
        <w:tc>
          <w:tcPr>
            <w:tcW w:type="dxa" w:w="1987"/>
            <w:shd w:fill="F8FAFC"/>
            <w:tcMar>
              <w:top w:w="45" w:type="dxa"/>
              <w:bottom w:w="45" w:type="dxa"/>
              <w:left w:w="70" w:type="dxa"/>
              <w:right w:w="70" w:type="dxa"/>
            </w:tcMar>
          </w:tcPr>
          <w:p>
            <w:r>
              <w:rPr>
                <w:rFonts w:ascii="Arial" w:hAnsi="Arial"/>
                <w:color w:val="0F172A"/>
                <w:sz w:val="16"/>
              </w:rPr>
              <w:t>High for Lossy Networks</w:t>
            </w:r>
          </w:p>
        </w:tc>
      </w:tr>
    </w:tbl>
    <w:p>
      <w:pPr>
        <w:keepNext/>
        <w:spacing w:before="260" w:after="80"/>
      </w:pPr>
      <w:r>
        <w:rPr>
          <w:rFonts w:ascii="Arial" w:hAnsi="Arial"/>
          <w:b/>
          <w:color w:val="2563EB"/>
          <w:sz w:val="24"/>
        </w:rPr>
        <w:t>2.3 Optical Surveillance and Computer Vision in Domestic Security</w:t>
      </w:r>
    </w:p>
    <w:p>
      <w:pPr>
        <w:spacing w:after="120" w:line="276" w:lineRule="auto"/>
      </w:pPr>
      <w:r>
        <w:rPr>
          <w:rFonts w:ascii="Arial" w:hAnsi="Arial"/>
          <w:color w:val="0F172A"/>
          <w:sz w:val="20"/>
        </w:rPr>
        <w:t>Video surveillance has shifted from passive analog recording toward active optical scene understanding. Redmon and Farhadi [2] established the benchmark for real-time bounding-box object classification through the YOLO (You Only Look Once) architecture, proving that single-stage convolutional networks can perform low-latency object detection on edge devices. However, streaming continuous high-definition video directly to centralized cloud infrastructure creates severe bandwidth saturation and elevates privacy risks. Stojmenovic and Wen [11] examined the fog computing paradigm for smart environments, advocating that video streams should undergo localized motion frame differencing and background subtraction at the edge, transmitting visual metadata to cloud dashboards only upon anomaly validation.</w:t>
      </w:r>
    </w:p>
    <w:p>
      <w:pPr>
        <w:keepNext/>
        <w:spacing w:before="260" w:after="80"/>
      </w:pPr>
      <w:r>
        <w:rPr>
          <w:rFonts w:ascii="Arial" w:hAnsi="Arial"/>
          <w:b/>
          <w:color w:val="2563EB"/>
          <w:sz w:val="24"/>
        </w:rPr>
        <w:t>2.4 Research Gaps Addressed by This Work</w:t>
      </w:r>
    </w:p>
    <w:p>
      <w:pPr>
        <w:spacing w:after="120" w:line="276" w:lineRule="auto"/>
      </w:pPr>
      <w:r>
        <w:rPr>
          <w:rFonts w:ascii="Arial" w:hAnsi="Arial"/>
          <w:color w:val="0F172A"/>
          <w:sz w:val="20"/>
        </w:rPr>
        <w:t>While prior literature addresses individual components—such as isolated climate sensing (Kelly et al. [9]) or standalone surveillance (Al-Khowresi et al. [4])—there is a scarcity of integrated architectures uniting low-latency MQTT telemetry with real-time video stream switching inside a modern serverless web framework. This project directly addresses this gap by synthesizing sensor acquisition, closed-loop actuation, and multi-camera optical HUDs into a cohesive Next.js 14 web server application.</w:t>
      </w:r>
    </w:p>
    <w:p>
      <w:r>
        <w:br w:type="page"/>
      </w:r>
    </w:p>
    <w:p>
      <w:pPr>
        <w:keepNext/>
        <w:spacing w:before="360" w:after="120"/>
      </w:pPr>
      <w:r>
        <w:rPr>
          <w:rFonts w:ascii="Arial" w:hAnsi="Arial"/>
          <w:b/>
          <w:color w:val="1E3A8A"/>
          <w:sz w:val="30"/>
        </w:rPr>
        <w:t>Chapter 3: System Architecture &amp; Design</w:t>
      </w:r>
    </w:p>
    <w:p>
      <w:pPr>
        <w:keepNext/>
        <w:spacing w:before="260" w:after="80"/>
      </w:pPr>
      <w:r>
        <w:rPr>
          <w:rFonts w:ascii="Arial" w:hAnsi="Arial"/>
          <w:b/>
          <w:color w:val="2563EB"/>
          <w:sz w:val="24"/>
        </w:rPr>
        <w:t>3.1 Four-Layer System Architectural Model</w:t>
      </w:r>
    </w:p>
    <w:p>
      <w:pPr>
        <w:spacing w:after="80" w:line="276" w:lineRule="auto"/>
      </w:pPr>
      <w:r>
        <w:rPr>
          <w:rFonts w:ascii="Arial" w:hAnsi="Arial"/>
          <w:color w:val="0F172A"/>
          <w:sz w:val="20"/>
        </w:rPr>
        <w:t>The Smart Home Monitoring System is structured according to the four-layer IoT architectural paradigm standardized by the ITU-T. This modular separation ensures clean boundaries between physical transducers, communication middleware, computational logic, and user presentation:</w:t>
      </w:r>
    </w:p>
    <w:p>
      <w:pPr>
        <w:pStyle w:val="ListBullet"/>
        <w:spacing w:after="60" w:line="276" w:lineRule="auto"/>
      </w:pPr>
      <w:r>
        <w:rPr>
          <w:rFonts w:ascii="Arial" w:hAnsi="Arial"/>
          <w:b/>
          <w:color w:val="0F172A"/>
          <w:sz w:val="20"/>
        </w:rPr>
        <w:t xml:space="preserve">1. Perception Layer (Sensing &amp; Vision): </w:t>
      </w:r>
      <w:r>
        <w:rPr>
          <w:rFonts w:ascii="Arial" w:hAnsi="Arial"/>
          <w:color w:val="0F172A"/>
          <w:sz w:val="20"/>
        </w:rPr>
        <w:t>Encompasses physical environmental sensors (DHT11/22 temperature and humidity, HC-SR501 PIR motion detectors, CdS photoresistors, and MQ-2 smoke detectors), high-definition IP/CCTV camera modules, and our software telemetry generator. It converts physical phenomena into digitized electrical signals.</w:t>
      </w:r>
    </w:p>
    <w:p>
      <w:pPr>
        <w:pStyle w:val="ListBullet"/>
        <w:spacing w:after="60" w:line="276" w:lineRule="auto"/>
      </w:pPr>
      <w:r>
        <w:rPr>
          <w:rFonts w:ascii="Arial" w:hAnsi="Arial"/>
          <w:b/>
          <w:color w:val="0F172A"/>
          <w:sz w:val="20"/>
        </w:rPr>
        <w:t xml:space="preserve">2. Network Layer (Connectivity &amp; Transport): </w:t>
      </w:r>
      <w:r>
        <w:rPr>
          <w:rFonts w:ascii="Arial" w:hAnsi="Arial"/>
          <w:color w:val="0F172A"/>
          <w:sz w:val="20"/>
        </w:rPr>
        <w:t>Transports packetized telemetry and control commands using MQTT over TLS 1.3 for low-overhead pub/sub communication, full-duplex WebSockets for immediate browser notification, and secure HTTP/2 REST endpoints over standard Wi-Fi (IEEE 802.11 b/g/n) channels.</w:t>
      </w:r>
    </w:p>
    <w:p>
      <w:pPr>
        <w:pStyle w:val="ListBullet"/>
        <w:spacing w:after="60" w:line="276" w:lineRule="auto"/>
      </w:pPr>
      <w:r>
        <w:rPr>
          <w:rFonts w:ascii="Arial" w:hAnsi="Arial"/>
          <w:b/>
          <w:color w:val="0F172A"/>
          <w:sz w:val="20"/>
        </w:rPr>
        <w:t xml:space="preserve">3. Processing Layer (Server Compute &amp; Middleware): </w:t>
      </w:r>
      <w:r>
        <w:rPr>
          <w:rFonts w:ascii="Arial" w:hAnsi="Arial"/>
          <w:color w:val="0F172A"/>
          <w:sz w:val="20"/>
        </w:rPr>
        <w:t>Hosted on a full-stack Next.js 14 server running within Node.js and Edge runtimes. Manages REST route handlers (/api/sensors, /api/alerts, /api/controls, /api/cctv), executes anomaly thresholding rules, aggregates 24-hour historical telemetry, and authenticates device commands.</w:t>
      </w:r>
    </w:p>
    <w:p>
      <w:pPr>
        <w:pStyle w:val="ListBullet"/>
        <w:spacing w:after="60" w:line="276" w:lineRule="auto"/>
      </w:pPr>
      <w:r>
        <w:rPr>
          <w:rFonts w:ascii="Arial" w:hAnsi="Arial"/>
          <w:b/>
          <w:color w:val="0F172A"/>
          <w:sz w:val="20"/>
        </w:rPr>
        <w:t xml:space="preserve">4. Application Layer (User Presentation): </w:t>
      </w:r>
      <w:r>
        <w:rPr>
          <w:rFonts w:ascii="Arial" w:hAnsi="Arial"/>
          <w:color w:val="0F172A"/>
          <w:sz w:val="20"/>
        </w:rPr>
        <w:t>Presents a dark-themed, responsive dashboard built with React 18 and Tailwind CSS. Renders real-time KPI metrics, interactive dual-axis Recharts time-series graphs, live CCTV streams with motion detection HUD overlays, and optimistic actuator control switches.</w:t>
      </w:r>
    </w:p>
    <w:p>
      <w:pPr>
        <w:keepNext/>
        <w:spacing w:before="260" w:after="80"/>
      </w:pPr>
      <w:r>
        <w:rPr>
          <w:rFonts w:ascii="Arial" w:hAnsi="Arial"/>
          <w:b/>
          <w:color w:val="2563EB"/>
          <w:sz w:val="24"/>
        </w:rPr>
        <w:t>3.2 System Block Diagram &amp; Multi-Modal Data Flow</w:t>
      </w:r>
    </w:p>
    <w:p>
      <w:pPr>
        <w:spacing w:after="120" w:line="276" w:lineRule="auto"/>
      </w:pPr>
      <w:r>
        <w:rPr>
          <w:rFonts w:ascii="Arial" w:hAnsi="Arial"/>
          <w:color w:val="0F172A"/>
          <w:sz w:val="20"/>
        </w:rPr>
        <w:t>Figure 3.1 illustrates the hardware-software system block diagram, tracing data flows from physical transducers and camera modules through the edge microcontroller hub, network broker, web server route handlers, and client interface.</w:t>
      </w:r>
    </w:p>
    <w:p>
      <w:pPr>
        <w:spacing w:before="160" w:after="60"/>
        <w:jc w:val="center"/>
      </w:pPr>
      <w:r>
        <w:drawing>
          <wp:inline xmlns:a="http://schemas.openxmlformats.org/drawingml/2006/main" xmlns:pic="http://schemas.openxmlformats.org/drawingml/2006/picture">
            <wp:extent cx="5852160" cy="3169920"/>
            <wp:docPr id="1" name="Picture 1"/>
            <wp:cNvGraphicFramePr>
              <a:graphicFrameLocks noChangeAspect="1"/>
            </wp:cNvGraphicFramePr>
            <a:graphic>
              <a:graphicData uri="http://schemas.openxmlformats.org/drawingml/2006/picture">
                <pic:pic>
                  <pic:nvPicPr>
                    <pic:cNvPr id="0" name="system_block_diagram.png"/>
                    <pic:cNvPicPr/>
                  </pic:nvPicPr>
                  <pic:blipFill>
                    <a:blip r:embed="rId11"/>
                    <a:stretch>
                      <a:fillRect/>
                    </a:stretch>
                  </pic:blipFill>
                  <pic:spPr>
                    <a:xfrm>
                      <a:off x="0" y="0"/>
                      <a:ext cx="5852160" cy="3169920"/>
                    </a:xfrm>
                    <a:prstGeom prst="rect"/>
                  </pic:spPr>
                </pic:pic>
              </a:graphicData>
            </a:graphic>
          </wp:inline>
        </w:drawing>
      </w:r>
    </w:p>
    <w:p>
      <w:pPr>
        <w:spacing w:after="140"/>
        <w:jc w:val="center"/>
      </w:pPr>
      <w:r>
        <w:rPr>
          <w:rFonts w:ascii="Arial" w:hAnsi="Arial"/>
          <w:i/>
          <w:color w:val="475569"/>
          <w:sz w:val="18"/>
        </w:rPr>
        <w:t>Figure 3.1: Comprehensive System Block Diagram of the Smart Home IoT Monitoring Application.</w:t>
      </w:r>
    </w:p>
    <w:p>
      <w:pPr>
        <w:keepNext/>
        <w:spacing w:before="260" w:after="80"/>
      </w:pPr>
      <w:r>
        <w:rPr>
          <w:rFonts w:ascii="Arial" w:hAnsi="Arial"/>
          <w:b/>
          <w:color w:val="2563EB"/>
          <w:sz w:val="24"/>
        </w:rPr>
        <w:t>3.3 Hardware Sensing Transducers &amp; Edge Gateway Design</w:t>
      </w:r>
    </w:p>
    <w:p>
      <w:pPr>
        <w:spacing w:after="80" w:line="276" w:lineRule="auto"/>
      </w:pPr>
      <w:r>
        <w:rPr>
          <w:rFonts w:ascii="Arial" w:hAnsi="Arial"/>
          <w:color w:val="0F172A"/>
          <w:sz w:val="20"/>
        </w:rPr>
        <w:t>Table 3.1 outlines the technical specifications, physical sensing principles, and microcontroller pin assignments for the physical transducers supported by the architecture:</w:t>
      </w:r>
    </w:p>
    <w:tbl>
      <w:tblPr>
        <w:tblW w:type="auto" w:w="0"/>
        <w:jc w:val="center"/>
        <w:tblLayout w:type="fixed"/>
        <w:tblLook w:firstColumn="1" w:firstRow="1" w:lastColumn="0" w:lastRow="0" w:noHBand="0" w:noVBand="1" w:val="04A0"/>
      </w:tblPr>
      <w:tblGrid>
        <w:gridCol w:w="2592"/>
        <w:gridCol w:w="2592"/>
        <w:gridCol w:w="2592"/>
        <w:gridCol w:w="2160"/>
      </w:tblGrid>
      <w:tr>
        <w:tc>
          <w:tcPr>
            <w:tcW w:type="dxa" w:w="2484"/>
            <w:shd w:fill="1E3A8A"/>
            <w:tcMar>
              <w:top w:w="70" w:type="dxa"/>
              <w:bottom w:w="70" w:type="dxa"/>
              <w:left w:w="70" w:type="dxa"/>
              <w:right w:w="70" w:type="dxa"/>
            </w:tcMar>
          </w:tcPr>
          <w:p>
            <w:r>
              <w:rPr>
                <w:rFonts w:ascii="Arial" w:hAnsi="Arial"/>
                <w:b/>
                <w:color w:val="FFFFFF"/>
                <w:sz w:val="17"/>
              </w:rPr>
              <w:t>Transducer / Module</w:t>
            </w:r>
          </w:p>
        </w:tc>
        <w:tc>
          <w:tcPr>
            <w:tcW w:type="dxa" w:w="2484"/>
            <w:shd w:fill="1E3A8A"/>
            <w:tcMar>
              <w:top w:w="70" w:type="dxa"/>
              <w:bottom w:w="70" w:type="dxa"/>
              <w:left w:w="70" w:type="dxa"/>
              <w:right w:w="70" w:type="dxa"/>
            </w:tcMar>
          </w:tcPr>
          <w:p>
            <w:r>
              <w:rPr>
                <w:rFonts w:ascii="Arial" w:hAnsi="Arial"/>
                <w:b/>
                <w:color w:val="FFFFFF"/>
                <w:sz w:val="17"/>
              </w:rPr>
              <w:t>Sensing Principle</w:t>
            </w:r>
          </w:p>
        </w:tc>
        <w:tc>
          <w:tcPr>
            <w:tcW w:type="dxa" w:w="2484"/>
            <w:shd w:fill="1E3A8A"/>
            <w:tcMar>
              <w:top w:w="70" w:type="dxa"/>
              <w:bottom w:w="70" w:type="dxa"/>
              <w:left w:w="70" w:type="dxa"/>
              <w:right w:w="70" w:type="dxa"/>
            </w:tcMar>
          </w:tcPr>
          <w:p>
            <w:r>
              <w:rPr>
                <w:rFonts w:ascii="Arial" w:hAnsi="Arial"/>
                <w:b/>
                <w:color w:val="FFFFFF"/>
                <w:sz w:val="17"/>
              </w:rPr>
              <w:t>Measurement Range &amp; Accuracy</w:t>
            </w:r>
          </w:p>
        </w:tc>
        <w:tc>
          <w:tcPr>
            <w:tcW w:type="dxa" w:w="2484"/>
            <w:shd w:fill="1E3A8A"/>
            <w:tcMar>
              <w:top w:w="70" w:type="dxa"/>
              <w:bottom w:w="70" w:type="dxa"/>
              <w:left w:w="70" w:type="dxa"/>
              <w:right w:w="70" w:type="dxa"/>
            </w:tcMar>
          </w:tcPr>
          <w:p>
            <w:r>
              <w:rPr>
                <w:rFonts w:ascii="Arial" w:hAnsi="Arial"/>
                <w:b/>
                <w:color w:val="FFFFFF"/>
                <w:sz w:val="17"/>
              </w:rPr>
              <w:t>Interface &amp; Pinout</w:t>
            </w:r>
          </w:p>
        </w:tc>
      </w:tr>
      <w:tr>
        <w:tc>
          <w:tcPr>
            <w:tcW w:type="dxa" w:w="2484"/>
            <w:shd w:fill="FFFFFF"/>
            <w:tcMar>
              <w:top w:w="45" w:type="dxa"/>
              <w:bottom w:w="45" w:type="dxa"/>
              <w:left w:w="70" w:type="dxa"/>
              <w:right w:w="70" w:type="dxa"/>
            </w:tcMar>
          </w:tcPr>
          <w:p>
            <w:r>
              <w:rPr>
                <w:rFonts w:ascii="Arial" w:hAnsi="Arial"/>
                <w:b/>
                <w:color w:val="1E3A8A"/>
                <w:sz w:val="16"/>
              </w:rPr>
              <w:t>DHT11 / DHT22</w:t>
            </w:r>
          </w:p>
        </w:tc>
        <w:tc>
          <w:tcPr>
            <w:tcW w:type="dxa" w:w="2484"/>
            <w:shd w:fill="FFFFFF"/>
            <w:tcMar>
              <w:top w:w="45" w:type="dxa"/>
              <w:bottom w:w="45" w:type="dxa"/>
              <w:left w:w="70" w:type="dxa"/>
              <w:right w:w="70" w:type="dxa"/>
            </w:tcMar>
          </w:tcPr>
          <w:p>
            <w:r>
              <w:rPr>
                <w:rFonts w:ascii="Arial" w:hAnsi="Arial"/>
                <w:color w:val="0F172A"/>
                <w:sz w:val="16"/>
              </w:rPr>
              <w:t>Capacitive Humidity &amp; NTC Thermistor</w:t>
            </w:r>
          </w:p>
        </w:tc>
        <w:tc>
          <w:tcPr>
            <w:tcW w:type="dxa" w:w="2484"/>
            <w:shd w:fill="FFFFFF"/>
            <w:tcMar>
              <w:top w:w="45" w:type="dxa"/>
              <w:bottom w:w="45" w:type="dxa"/>
              <w:left w:w="70" w:type="dxa"/>
              <w:right w:w="70" w:type="dxa"/>
            </w:tcMar>
          </w:tcPr>
          <w:p>
            <w:r>
              <w:rPr>
                <w:rFonts w:ascii="Arial" w:hAnsi="Arial"/>
                <w:color w:val="0F172A"/>
                <w:sz w:val="16"/>
              </w:rPr>
              <w:t>0–50°C (±2°C), 20–90% RH (±5%)</w:t>
            </w:r>
          </w:p>
        </w:tc>
        <w:tc>
          <w:tcPr>
            <w:tcW w:type="dxa" w:w="2484"/>
            <w:shd w:fill="FFFFFF"/>
            <w:tcMar>
              <w:top w:w="45" w:type="dxa"/>
              <w:bottom w:w="45" w:type="dxa"/>
              <w:left w:w="70" w:type="dxa"/>
              <w:right w:w="70" w:type="dxa"/>
            </w:tcMar>
          </w:tcPr>
          <w:p>
            <w:r>
              <w:rPr>
                <w:rFonts w:ascii="Arial" w:hAnsi="Arial"/>
                <w:color w:val="0F172A"/>
                <w:sz w:val="16"/>
              </w:rPr>
              <w:t>1-Wire Digital (GPIO 4)</w:t>
            </w:r>
          </w:p>
        </w:tc>
      </w:tr>
      <w:tr>
        <w:tc>
          <w:tcPr>
            <w:tcW w:type="dxa" w:w="2484"/>
            <w:shd w:fill="F8FAFC"/>
            <w:tcMar>
              <w:top w:w="45" w:type="dxa"/>
              <w:bottom w:w="45" w:type="dxa"/>
              <w:left w:w="70" w:type="dxa"/>
              <w:right w:w="70" w:type="dxa"/>
            </w:tcMar>
          </w:tcPr>
          <w:p>
            <w:r>
              <w:rPr>
                <w:rFonts w:ascii="Arial" w:hAnsi="Arial"/>
                <w:b/>
                <w:color w:val="1E3A8A"/>
                <w:sz w:val="16"/>
              </w:rPr>
              <w:t>HC-SR501 PIR</w:t>
            </w:r>
          </w:p>
        </w:tc>
        <w:tc>
          <w:tcPr>
            <w:tcW w:type="dxa" w:w="2484"/>
            <w:shd w:fill="F8FAFC"/>
            <w:tcMar>
              <w:top w:w="45" w:type="dxa"/>
              <w:bottom w:w="45" w:type="dxa"/>
              <w:left w:w="70" w:type="dxa"/>
              <w:right w:w="70" w:type="dxa"/>
            </w:tcMar>
          </w:tcPr>
          <w:p>
            <w:r>
              <w:rPr>
                <w:rFonts w:ascii="Arial" w:hAnsi="Arial"/>
                <w:color w:val="0F172A"/>
                <w:sz w:val="16"/>
              </w:rPr>
              <w:t>Pyroelectric Infrared Radiation</w:t>
            </w:r>
          </w:p>
        </w:tc>
        <w:tc>
          <w:tcPr>
            <w:tcW w:type="dxa" w:w="2484"/>
            <w:shd w:fill="F8FAFC"/>
            <w:tcMar>
              <w:top w:w="45" w:type="dxa"/>
              <w:bottom w:w="45" w:type="dxa"/>
              <w:left w:w="70" w:type="dxa"/>
              <w:right w:w="70" w:type="dxa"/>
            </w:tcMar>
          </w:tcPr>
          <w:p>
            <w:r>
              <w:rPr>
                <w:rFonts w:ascii="Arial" w:hAnsi="Arial"/>
                <w:color w:val="0F172A"/>
                <w:sz w:val="16"/>
              </w:rPr>
              <w:t>Up to 7 meters, 120° Field of View</w:t>
            </w:r>
          </w:p>
        </w:tc>
        <w:tc>
          <w:tcPr>
            <w:tcW w:type="dxa" w:w="2484"/>
            <w:shd w:fill="F8FAFC"/>
            <w:tcMar>
              <w:top w:w="45" w:type="dxa"/>
              <w:bottom w:w="45" w:type="dxa"/>
              <w:left w:w="70" w:type="dxa"/>
              <w:right w:w="70" w:type="dxa"/>
            </w:tcMar>
          </w:tcPr>
          <w:p>
            <w:r>
              <w:rPr>
                <w:rFonts w:ascii="Arial" w:hAnsi="Arial"/>
                <w:color w:val="0F172A"/>
                <w:sz w:val="16"/>
              </w:rPr>
              <w:t>Digital Output (GPIO 14)</w:t>
            </w:r>
          </w:p>
        </w:tc>
      </w:tr>
      <w:tr>
        <w:tc>
          <w:tcPr>
            <w:tcW w:type="dxa" w:w="2484"/>
            <w:shd w:fill="FFFFFF"/>
            <w:tcMar>
              <w:top w:w="45" w:type="dxa"/>
              <w:bottom w:w="45" w:type="dxa"/>
              <w:left w:w="70" w:type="dxa"/>
              <w:right w:w="70" w:type="dxa"/>
            </w:tcMar>
          </w:tcPr>
          <w:p>
            <w:r>
              <w:rPr>
                <w:rFonts w:ascii="Arial" w:hAnsi="Arial"/>
                <w:b/>
                <w:color w:val="1E3A8A"/>
                <w:sz w:val="16"/>
              </w:rPr>
              <w:t>CdS LDR</w:t>
            </w:r>
          </w:p>
        </w:tc>
        <w:tc>
          <w:tcPr>
            <w:tcW w:type="dxa" w:w="2484"/>
            <w:shd w:fill="FFFFFF"/>
            <w:tcMar>
              <w:top w:w="45" w:type="dxa"/>
              <w:bottom w:w="45" w:type="dxa"/>
              <w:left w:w="70" w:type="dxa"/>
              <w:right w:w="70" w:type="dxa"/>
            </w:tcMar>
          </w:tcPr>
          <w:p>
            <w:r>
              <w:rPr>
                <w:rFonts w:ascii="Arial" w:hAnsi="Arial"/>
                <w:color w:val="0F172A"/>
                <w:sz w:val="16"/>
              </w:rPr>
              <w:t>Photoconductive Resistance</w:t>
            </w:r>
          </w:p>
        </w:tc>
        <w:tc>
          <w:tcPr>
            <w:tcW w:type="dxa" w:w="2484"/>
            <w:shd w:fill="FFFFFF"/>
            <w:tcMar>
              <w:top w:w="45" w:type="dxa"/>
              <w:bottom w:w="45" w:type="dxa"/>
              <w:left w:w="70" w:type="dxa"/>
              <w:right w:w="70" w:type="dxa"/>
            </w:tcMar>
          </w:tcPr>
          <w:p>
            <w:r>
              <w:rPr>
                <w:rFonts w:ascii="Arial" w:hAnsi="Arial"/>
                <w:color w:val="0F172A"/>
                <w:sz w:val="16"/>
              </w:rPr>
              <w:t>0 – 1000 Lux (Analog Voltage Divider)</w:t>
            </w:r>
          </w:p>
        </w:tc>
        <w:tc>
          <w:tcPr>
            <w:tcW w:type="dxa" w:w="2484"/>
            <w:shd w:fill="FFFFFF"/>
            <w:tcMar>
              <w:top w:w="45" w:type="dxa"/>
              <w:bottom w:w="45" w:type="dxa"/>
              <w:left w:w="70" w:type="dxa"/>
              <w:right w:w="70" w:type="dxa"/>
            </w:tcMar>
          </w:tcPr>
          <w:p>
            <w:r>
              <w:rPr>
                <w:rFonts w:ascii="Arial" w:hAnsi="Arial"/>
                <w:color w:val="0F172A"/>
                <w:sz w:val="16"/>
              </w:rPr>
              <w:t>12-bit ADC (ADC1_CH0 / Pin 36)</w:t>
            </w:r>
          </w:p>
        </w:tc>
      </w:tr>
      <w:tr>
        <w:tc>
          <w:tcPr>
            <w:tcW w:type="dxa" w:w="2484"/>
            <w:shd w:fill="F8FAFC"/>
            <w:tcMar>
              <w:top w:w="45" w:type="dxa"/>
              <w:bottom w:w="45" w:type="dxa"/>
              <w:left w:w="70" w:type="dxa"/>
              <w:right w:w="70" w:type="dxa"/>
            </w:tcMar>
          </w:tcPr>
          <w:p>
            <w:r>
              <w:rPr>
                <w:rFonts w:ascii="Arial" w:hAnsi="Arial"/>
                <w:b/>
                <w:color w:val="1E3A8A"/>
                <w:sz w:val="16"/>
              </w:rPr>
              <w:t>5V Relay Module</w:t>
            </w:r>
          </w:p>
        </w:tc>
        <w:tc>
          <w:tcPr>
            <w:tcW w:type="dxa" w:w="2484"/>
            <w:shd w:fill="F8FAFC"/>
            <w:tcMar>
              <w:top w:w="45" w:type="dxa"/>
              <w:bottom w:w="45" w:type="dxa"/>
              <w:left w:w="70" w:type="dxa"/>
              <w:right w:w="70" w:type="dxa"/>
            </w:tcMar>
          </w:tcPr>
          <w:p>
            <w:r>
              <w:rPr>
                <w:rFonts w:ascii="Arial" w:hAnsi="Arial"/>
                <w:color w:val="0F172A"/>
                <w:sz w:val="16"/>
              </w:rPr>
              <w:t>Electromechanical Optocoupler Isolation</w:t>
            </w:r>
          </w:p>
        </w:tc>
        <w:tc>
          <w:tcPr>
            <w:tcW w:type="dxa" w:w="2484"/>
            <w:shd w:fill="F8FAFC"/>
            <w:tcMar>
              <w:top w:w="45" w:type="dxa"/>
              <w:bottom w:w="45" w:type="dxa"/>
              <w:left w:w="70" w:type="dxa"/>
              <w:right w:w="70" w:type="dxa"/>
            </w:tcMar>
          </w:tcPr>
          <w:p>
            <w:r>
              <w:rPr>
                <w:rFonts w:ascii="Arial" w:hAnsi="Arial"/>
                <w:color w:val="0F172A"/>
                <w:sz w:val="16"/>
              </w:rPr>
              <w:t>AC 250V/10A, DC 30V/10A per channel</w:t>
            </w:r>
          </w:p>
        </w:tc>
        <w:tc>
          <w:tcPr>
            <w:tcW w:type="dxa" w:w="2484"/>
            <w:shd w:fill="F8FAFC"/>
            <w:tcMar>
              <w:top w:w="45" w:type="dxa"/>
              <w:bottom w:w="45" w:type="dxa"/>
              <w:left w:w="70" w:type="dxa"/>
              <w:right w:w="70" w:type="dxa"/>
            </w:tcMar>
          </w:tcPr>
          <w:p>
            <w:r>
              <w:rPr>
                <w:rFonts w:ascii="Arial" w:hAnsi="Arial"/>
                <w:color w:val="0F172A"/>
                <w:sz w:val="16"/>
              </w:rPr>
              <w:t>Active LOW Digital (GPIO 26/27)</w:t>
            </w:r>
          </w:p>
        </w:tc>
      </w:tr>
    </w:tbl>
    <w:p>
      <w:pPr>
        <w:keepNext/>
        <w:spacing w:before="260" w:after="80"/>
      </w:pPr>
      <w:r>
        <w:rPr>
          <w:rFonts w:ascii="Arial" w:hAnsi="Arial"/>
          <w:b/>
          <w:color w:val="2563EB"/>
          <w:sz w:val="24"/>
        </w:rPr>
        <w:t>3.4 Layered Architectural Flow Diagram</w:t>
      </w:r>
    </w:p>
    <w:p>
      <w:pPr>
        <w:spacing w:after="120" w:line="276" w:lineRule="auto"/>
      </w:pPr>
      <w:r>
        <w:rPr>
          <w:rFonts w:ascii="Arial" w:hAnsi="Arial"/>
          <w:color w:val="0F172A"/>
          <w:sz w:val="20"/>
        </w:rPr>
        <w:t>Figure 3.2 depicts the vertical architectural hierarchy, detailing data ingestion from physical transducers upward to the UI dashboard, and downward actuation propagation from user controls to hardware relays.</w:t>
      </w:r>
    </w:p>
    <w:p>
      <w:pPr>
        <w:spacing w:before="160" w:after="60"/>
        <w:jc w:val="center"/>
      </w:pPr>
      <w:r>
        <w:drawing>
          <wp:inline xmlns:a="http://schemas.openxmlformats.org/drawingml/2006/main" xmlns:pic="http://schemas.openxmlformats.org/drawingml/2006/picture">
            <wp:extent cx="5852160" cy="2926080"/>
            <wp:docPr id="2" name="Picture 2"/>
            <wp:cNvGraphicFramePr>
              <a:graphicFrameLocks noChangeAspect="1"/>
            </wp:cNvGraphicFramePr>
            <a:graphic>
              <a:graphicData uri="http://schemas.openxmlformats.org/drawingml/2006/picture">
                <pic:pic>
                  <pic:nvPicPr>
                    <pic:cNvPr id="0" name="four_layer_architecture.png"/>
                    <pic:cNvPicPr/>
                  </pic:nvPicPr>
                  <pic:blipFill>
                    <a:blip r:embed="rId12"/>
                    <a:stretch>
                      <a:fillRect/>
                    </a:stretch>
                  </pic:blipFill>
                  <pic:spPr>
                    <a:xfrm>
                      <a:off x="0" y="0"/>
                      <a:ext cx="5852160" cy="2926080"/>
                    </a:xfrm>
                    <a:prstGeom prst="rect"/>
                  </pic:spPr>
                </pic:pic>
              </a:graphicData>
            </a:graphic>
          </wp:inline>
        </w:drawing>
      </w:r>
    </w:p>
    <w:p>
      <w:pPr>
        <w:spacing w:after="140"/>
        <w:jc w:val="center"/>
      </w:pPr>
      <w:r>
        <w:rPr>
          <w:rFonts w:ascii="Arial" w:hAnsi="Arial"/>
          <w:i/>
          <w:color w:val="475569"/>
          <w:sz w:val="18"/>
        </w:rPr>
        <w:t>Figure 3.2: Four-Layer IoT Architectural Hierarchy with Bidirectional Data &amp; Control Paths.</w:t>
      </w:r>
    </w:p>
    <w:p>
      <w:pPr>
        <w:keepNext/>
        <w:spacing w:before="260" w:after="80"/>
      </w:pPr>
      <w:r>
        <w:rPr>
          <w:rFonts w:ascii="Arial" w:hAnsi="Arial"/>
          <w:b/>
          <w:color w:val="2563EB"/>
          <w:sz w:val="24"/>
        </w:rPr>
        <w:t>3.5 CCTV Video Acquisition &amp; Optical Motion Differencing Pipeline</w:t>
      </w:r>
    </w:p>
    <w:p>
      <w:pPr>
        <w:spacing w:after="120" w:line="276" w:lineRule="auto"/>
      </w:pPr>
      <w:r>
        <w:rPr>
          <w:rFonts w:ascii="Arial" w:hAnsi="Arial"/>
          <w:color w:val="0F172A"/>
          <w:sz w:val="20"/>
        </w:rPr>
        <w:t>Figure 3.3 illustrates the five-stage computer vision and stream processing pipeline responsible for acquiring video frames, detecting movement, and rendering real-time heads-up display (HUD) indicators.</w:t>
      </w:r>
    </w:p>
    <w:p>
      <w:pPr>
        <w:spacing w:before="160" w:after="60"/>
        <w:jc w:val="center"/>
      </w:pPr>
      <w:r>
        <w:drawing>
          <wp:inline xmlns:a="http://schemas.openxmlformats.org/drawingml/2006/main" xmlns:pic="http://schemas.openxmlformats.org/drawingml/2006/picture">
            <wp:extent cx="5852160" cy="2234461"/>
            <wp:docPr id="3" name="Picture 3"/>
            <wp:cNvGraphicFramePr>
              <a:graphicFrameLocks noChangeAspect="1"/>
            </wp:cNvGraphicFramePr>
            <a:graphic>
              <a:graphicData uri="http://schemas.openxmlformats.org/drawingml/2006/picture">
                <pic:pic>
                  <pic:nvPicPr>
                    <pic:cNvPr id="0" name="cctv_motion_pipeline.png"/>
                    <pic:cNvPicPr/>
                  </pic:nvPicPr>
                  <pic:blipFill>
                    <a:blip r:embed="rId13"/>
                    <a:stretch>
                      <a:fillRect/>
                    </a:stretch>
                  </pic:blipFill>
                  <pic:spPr>
                    <a:xfrm>
                      <a:off x="0" y="0"/>
                      <a:ext cx="5852160" cy="2234461"/>
                    </a:xfrm>
                    <a:prstGeom prst="rect"/>
                  </pic:spPr>
                </pic:pic>
              </a:graphicData>
            </a:graphic>
          </wp:inline>
        </w:drawing>
      </w:r>
    </w:p>
    <w:p>
      <w:pPr>
        <w:spacing w:after="140"/>
        <w:jc w:val="center"/>
      </w:pPr>
      <w:r>
        <w:rPr>
          <w:rFonts w:ascii="Arial" w:hAnsi="Arial"/>
          <w:i/>
          <w:color w:val="475569"/>
          <w:sz w:val="18"/>
        </w:rPr>
        <w:t>Figure 3.3: CCTV Video Processing and Optical Flow Motion Detection Architecture.</w:t>
      </w:r>
    </w:p>
    <w:p>
      <w:r>
        <w:br w:type="page"/>
      </w:r>
    </w:p>
    <w:p>
      <w:pPr>
        <w:keepNext/>
        <w:spacing w:before="360" w:after="120"/>
      </w:pPr>
      <w:r>
        <w:rPr>
          <w:rFonts w:ascii="Arial" w:hAnsi="Arial"/>
          <w:b/>
          <w:color w:val="1E3A8A"/>
          <w:sz w:val="30"/>
        </w:rPr>
        <w:t>Chapter 4: Implementation Details &amp; Software Engineering</w:t>
      </w:r>
    </w:p>
    <w:p>
      <w:pPr>
        <w:keepNext/>
        <w:spacing w:before="260" w:after="80"/>
      </w:pPr>
      <w:r>
        <w:rPr>
          <w:rFonts w:ascii="Arial" w:hAnsi="Arial"/>
          <w:b/>
          <w:color w:val="2563EB"/>
          <w:sz w:val="24"/>
        </w:rPr>
        <w:t>4.1 Full-Stack Architecture &amp; Technology Selection</w:t>
      </w:r>
    </w:p>
    <w:p>
      <w:pPr>
        <w:spacing w:after="80" w:line="276" w:lineRule="auto"/>
      </w:pPr>
      <w:r>
        <w:rPr>
          <w:rFonts w:ascii="Arial" w:hAnsi="Arial"/>
          <w:color w:val="0F172A"/>
          <w:sz w:val="20"/>
        </w:rPr>
        <w:t>The smart home application is implemented as a unified full-stack TypeScript project using Next.js 14 App Router, React 18, and Tailwind CSS. The project layout follows a structured modular directory hierarchy:</w:t>
      </w:r>
    </w:p>
    <w:tbl>
      <w:tblPr>
        <w:tblW w:type="auto" w:w="0"/>
        <w:jc w:val="center"/>
        <w:tblLayout w:type="fixed"/>
        <w:tblLook w:firstColumn="1" w:firstRow="1" w:lastColumn="0" w:lastRow="0" w:noHBand="0" w:noVBand="1" w:val="04A0"/>
      </w:tblPr>
      <w:tblGrid>
        <w:gridCol w:w="9936"/>
      </w:tblGrid>
      <w:tr>
        <w:tc>
          <w:tcPr>
            <w:tcW w:type="dxa" w:w="9936"/>
            <w:shd w:fill="F8FAFC"/>
            <w:tcMar>
              <w:top w:w="90" w:type="dxa"/>
              <w:bottom w:w="90" w:type="dxa"/>
              <w:left w:w="130" w:type="dxa"/>
              <w:right w:w="130" w:type="dxa"/>
            </w:tcMar>
            <w:tcBorders>
              <w:top w:val="single" w:sz="6" w:space="0" w:color="CBD5E1"/>
              <w:left w:val="single" w:sz="18" w:space="0" w:color="3B82F6"/>
              <w:bottom w:val="single" w:sz="6" w:space="0" w:color="CBD5E1"/>
              <w:right w:val="single" w:sz="6" w:space="0" w:color="CBD5E1"/>
            </w:tcBorders>
          </w:tcPr>
          <w:p>
            <w:pPr>
              <w:spacing w:before="40" w:after="40"/>
            </w:pPr>
            <w:r>
              <w:rPr>
                <w:rFonts w:ascii="Consolas" w:hAnsi="Consolas"/>
                <w:color w:val="1E293B"/>
                <w:sz w:val="17"/>
              </w:rPr>
              <w:t>src/</w:t>
              <w:br/>
              <w:t>├── app/</w:t>
              <w:br/>
              <w:t>│   ├── layout.tsx              # Root HTML wrapper, metadata, dark-theme styling</w:t>
              <w:br/>
              <w:t>│   ├── page.tsx                # Primary dashboard controller, state management, tab routing</w:t>
              <w:br/>
              <w:t>│   ├── globals.css             # Tailwind CSS directives, HUD animations, scanlines</w:t>
              <w:br/>
              <w:t>│   └── api/                    # Next.js Serverless Route Handlers</w:t>
              <w:br/>
              <w:t>│       ├── sensors/route.ts    # Real-time room telemetry endpoint</w:t>
              <w:br/>
              <w:t>│       ├── sensors/history/    # 24-hour historical time-series aggregator</w:t>
              <w:br/>
              <w:t>│       ├── alerts/route.ts     # Prioritized alert notification engine</w:t>
              <w:br/>
              <w:t>│       ├── controls/route.ts   # Closed-loop actuator dispatch (thermostat, light, lock)</w:t>
              <w:br/>
              <w:t>│       └── cctv/route.ts       # 24/7 CCTV camera streams catalog &amp; motion metadata</w:t>
              <w:br/>
              <w:t>├── components/                 # Reusable UI component library</w:t>
              <w:br/>
              <w:t>│   ├── Header.tsx              # Live timekeeper, WiFi connectivity heartbeat badge</w:t>
              <w:br/>
              <w:t>│   ├── StatusOverview.tsx      # High-level KPI summary cards (Rooms, Cameras, Alerts, Temp)</w:t>
              <w:br/>
              <w:t>│   ├── SensorCard.tsx          # Multi-room environmental telemetry gauges &amp; threshold badges</w:t>
              <w:br/>
              <w:t>│   ├── SensorChart.tsx         # Recharts responsive dual-axis time-series trend visualizer</w:t>
              <w:br/>
              <w:t>│   ├── CCTVCard.tsx            # Live video feed player with motion HUD &amp; stream switcher</w:t>
              <w:br/>
              <w:t>│   ├── QuickControls.tsx       # Interactive actuator toggles &amp; thermostat sliders</w:t>
              <w:br/>
              <w:t>│   └── AlertsList.tsx          # Severity-filtered system notification console</w:t>
              <w:br/>
              <w:t>└── lib/</w:t>
              <w:br/>
              <w:t xml:space="preserve">    ├── utils.ts                # TypeScript interfaces, class utility wrappers, formatting</w:t>
              <w:br/>
              <w:t xml:space="preserve">    └── mock-data.ts            # Realistic telemetry simulation &amp; mathematical drift generators</w:t>
            </w:r>
          </w:p>
        </w:tc>
      </w:tr>
    </w:tbl>
    <w:p>
      <w:pPr>
        <w:spacing w:after="80"/>
      </w:pPr>
    </w:p>
    <w:p>
      <w:pPr>
        <w:keepNext/>
        <w:spacing w:before="260" w:after="80"/>
      </w:pPr>
      <w:r>
        <w:rPr>
          <w:rFonts w:ascii="Arial" w:hAnsi="Arial"/>
          <w:b/>
          <w:color w:val="2563EB"/>
          <w:sz w:val="24"/>
        </w:rPr>
        <w:t>4.2 Sensor Telemetry Simulation Engine &amp; Mathematical Drift Model</w:t>
      </w:r>
    </w:p>
    <w:p>
      <w:pPr>
        <w:spacing w:after="80" w:line="276" w:lineRule="auto"/>
      </w:pPr>
      <w:r>
        <w:rPr>
          <w:rFonts w:ascii="Arial" w:hAnsi="Arial"/>
          <w:color w:val="0F172A"/>
          <w:sz w:val="20"/>
        </w:rPr>
        <w:t>To ensure high experimental fidelity when physical hardware is not attached, the application includes a mathematical telemetry generation engine in src/lib/mock-data.ts. The engine calculates diurnal thermal cycles, relative humidity shifts, and solar lux curves using harmonic equations:</w:t>
      </w:r>
    </w:p>
    <w:tbl>
      <w:tblPr>
        <w:tblW w:type="auto" w:w="0"/>
        <w:jc w:val="center"/>
        <w:tblLayout w:type="fixed"/>
        <w:tblLook w:firstColumn="1" w:firstRow="1" w:lastColumn="0" w:lastRow="0" w:noHBand="0" w:noVBand="1" w:val="04A0"/>
      </w:tblPr>
      <w:tblGrid>
        <w:gridCol w:w="9936"/>
      </w:tblGrid>
      <w:tr>
        <w:tc>
          <w:tcPr>
            <w:tcW w:type="dxa" w:w="9936"/>
            <w:shd w:fill="F1F5F9"/>
            <w:tcMar>
              <w:top w:w="100" w:type="dxa"/>
              <w:bottom w:w="100" w:type="dxa"/>
              <w:left w:w="160" w:type="dxa"/>
              <w:right w:w="160" w:type="dxa"/>
            </w:tcMar>
            <w:tcBorders>
              <w:top w:val="none"/>
              <w:left w:val="single" w:sz="24" w:space="0" w:color="1E3A8A"/>
              <w:bottom w:val="none"/>
              <w:right w:val="none"/>
            </w:tcBorders>
          </w:tcPr>
          <w:p>
            <w:pPr>
              <w:spacing w:before="40" w:after="40"/>
            </w:pPr>
            <w:r>
              <w:rPr>
                <w:rFonts w:ascii="Arial" w:hAnsi="Arial"/>
                <w:b/>
                <w:color w:val="1E3A8A"/>
                <w:sz w:val="19"/>
              </w:rPr>
              <w:t xml:space="preserve">[MATHEMATICAL SENSOR NOISE &amp; DIURNAL MODEL] </w:t>
            </w:r>
            <w:r>
              <w:rPr>
                <w:rFonts w:ascii="Arial" w:hAnsi="Arial"/>
                <w:color w:val="0F172A"/>
                <w:sz w:val="18"/>
              </w:rPr>
              <w:t>Mathematical Diurnal Cycle Formulation:</w:t>
              <w:br/>
              <w:t>T(t) = T_base + A_temp · sin(2π(t - 9)/24) + N(0, σ_T²)</w:t>
              <w:br/>
              <w:t>H(t) = H_base - A_hum · sin(2π(t - 9)/24) + N(0, σ_H²)</w:t>
              <w:br/>
              <w:t>Where t is hour of the day, T_base = 22.0°C, H_base = 55.0%, and N(0, σ²) introduces realistic Gaussian sensor noise.</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936"/>
            <w:shd w:fill="F8FAFC"/>
            <w:tcMar>
              <w:top w:w="90" w:type="dxa"/>
              <w:bottom w:w="90" w:type="dxa"/>
              <w:left w:w="130" w:type="dxa"/>
              <w:right w:w="130" w:type="dxa"/>
            </w:tcMar>
            <w:tcBorders>
              <w:top w:val="single" w:sz="6" w:space="0" w:color="CBD5E1"/>
              <w:left w:val="single" w:sz="18" w:space="0" w:color="3B82F6"/>
              <w:bottom w:val="single" w:sz="6" w:space="0" w:color="CBD5E1"/>
              <w:right w:val="single" w:sz="6" w:space="0" w:color="CBD5E1"/>
            </w:tcBorders>
          </w:tcPr>
          <w:p>
            <w:pPr>
              <w:spacing w:before="40" w:after="40"/>
            </w:pPr>
            <w:r>
              <w:rPr>
                <w:rFonts w:ascii="Consolas" w:hAnsi="Consolas"/>
                <w:color w:val="1E293B"/>
                <w:sz w:val="17"/>
              </w:rPr>
              <w:t>// Listing 4.1: Realistic Sensor Telemetry &amp; Diurnal History Generator (src/lib/mock-data.ts)</w:t>
              <w:br/>
              <w:t>export function generateSensorData(): SensorReading {</w:t>
              <w:br/>
              <w:t xml:space="preserve">  const temperature = parseFloat((18 + Math.random() * 12).toFixed(1));</w:t>
              <w:br/>
              <w:t xml:space="preserve">  const humidity = Math.round(30 + Math.random() * 50);</w:t>
              <w:br/>
              <w:t xml:space="preserve">  const light = Math.round(50 + Math.random() * 900);</w:t>
              <w:br/>
              <w:t xml:space="preserve">  const motion = Math.random() &gt; 0.65; // 35% probability of motion detection</w:t>
              <w:br/>
              <w:br/>
              <w:t xml:space="preserve">  return { temperature, humidity, light, motion, timestamp: new Date() };</w:t>
              <w:br/>
              <w:t>}</w:t>
              <w:br/>
              <w:br/>
              <w:t>export function generateHistoricalData(hours: number = 24): HistoricalDataPoint[] {</w:t>
              <w:br/>
              <w:t xml:space="preserve">  const data: HistoricalDataPoint[] = [];</w:t>
              <w:br/>
              <w:t xml:space="preserve">  const now = new Date();</w:t>
              <w:br/>
              <w:br/>
              <w:t xml:space="preserve">  for (let i = hours; i &gt;= 0; i--) {</w:t>
              <w:br/>
              <w:t xml:space="preserve">    const time = new Date(now.getTime() - i * 60 * 60 * 1000);</w:t>
              <w:br/>
              <w:t xml:space="preserve">    const hour = time.getHours();</w:t>
              <w:br/>
              <w:br/>
              <w:t xml:space="preserve">    // Diurnal sinusoidal temperature variation peaking at 15:00</w:t>
              <w:br/>
              <w:t xml:space="preserve">    const tempBase = 20 + Math.sin((hour - 6) / 24 * Math.PI * 2) * 4;</w:t>
              <w:br/>
              <w:t xml:space="preserve">    const temperature = parseFloat((tempBase + (Math.random() - 0.5) * 1.5).toFixed(1));</w:t>
              <w:br/>
              <w:br/>
              <w:t xml:space="preserve">    // Inverse humidity variation peaking during early dawn</w:t>
              <w:br/>
              <w:t xml:space="preserve">    const humBase = 60 - Math.sin((hour - 6) / 24 * Math.PI * 2) * 15;</w:t>
              <w:br/>
              <w:t xml:space="preserve">    const humidity = Math.round(humBase + (Math.random() - 0.5) * 5);</w:t>
              <w:br/>
              <w:br/>
              <w:t xml:space="preserve">    // Daylight curve: light levels elevated between 07:00 and 19:00</w:t>
              <w:br/>
              <w:t xml:space="preserve">    let lightBase = 50;</w:t>
              <w:br/>
              <w:t xml:space="preserve">    if (hour &gt;= 7 &amp;&amp; hour &lt;= 19) {</w:t>
              <w:br/>
              <w:t xml:space="preserve">      lightBase = Math.sin((hour - 7) / 12 * Math.PI) * 800 + 100;</w:t>
              <w:br/>
              <w:t xml:space="preserve">    }</w:t>
              <w:br/>
              <w:t xml:space="preserve">    const light = Math.round(Math.max(0, lightBase + (Math.random() - 0.5) * 50));</w:t>
              <w:br/>
              <w:br/>
              <w:t xml:space="preserve">    data.push({ timestamp: format(time, "HH:mm"), temperature, humidity, light });</w:t>
              <w:br/>
              <w:t xml:space="preserve">  }</w:t>
              <w:br/>
              <w:t xml:space="preserve">  return data;</w:t>
              <w:br/>
              <w:t>}</w:t>
            </w:r>
          </w:p>
        </w:tc>
      </w:tr>
    </w:tbl>
    <w:p>
      <w:pPr>
        <w:spacing w:after="80"/>
      </w:pPr>
    </w:p>
    <w:p>
      <w:pPr>
        <w:keepNext/>
        <w:spacing w:before="260" w:after="80"/>
      </w:pPr>
      <w:r>
        <w:rPr>
          <w:rFonts w:ascii="Arial" w:hAnsi="Arial"/>
          <w:b/>
          <w:color w:val="2563EB"/>
          <w:sz w:val="24"/>
        </w:rPr>
        <w:t>4.3 Next.js Serverless Route Handlers &amp; REST API Specification</w:t>
      </w:r>
    </w:p>
    <w:p>
      <w:pPr>
        <w:spacing w:after="80" w:line="276" w:lineRule="auto"/>
      </w:pPr>
      <w:r>
        <w:rPr>
          <w:rFonts w:ascii="Arial" w:hAnsi="Arial"/>
          <w:color w:val="0F172A"/>
          <w:sz w:val="20"/>
        </w:rPr>
        <w:t>Table 4.1 specifies the REST API endpoints implemented under src/app/api/, outlining HTTP methods, parameter payloads, and response schemas:</w:t>
      </w:r>
    </w:p>
    <w:tbl>
      <w:tblPr>
        <w:tblW w:type="auto" w:w="0"/>
        <w:jc w:val="center"/>
        <w:tblLayout w:type="fixed"/>
        <w:tblLook w:firstColumn="1" w:firstRow="1" w:lastColumn="0" w:lastRow="0" w:noHBand="0" w:noVBand="1" w:val="04A0"/>
      </w:tblPr>
      <w:tblGrid>
        <w:gridCol w:w="2592"/>
        <w:gridCol w:w="1440"/>
        <w:gridCol w:w="3024"/>
        <w:gridCol w:w="2880"/>
      </w:tblGrid>
      <w:tr>
        <w:tc>
          <w:tcPr>
            <w:tcW w:type="dxa" w:w="2484"/>
            <w:shd w:fill="1E3A8A"/>
            <w:tcMar>
              <w:top w:w="70" w:type="dxa"/>
              <w:bottom w:w="70" w:type="dxa"/>
              <w:left w:w="70" w:type="dxa"/>
              <w:right w:w="70" w:type="dxa"/>
            </w:tcMar>
          </w:tcPr>
          <w:p>
            <w:r>
              <w:rPr>
                <w:rFonts w:ascii="Arial" w:hAnsi="Arial"/>
                <w:b/>
                <w:color w:val="FFFFFF"/>
                <w:sz w:val="17"/>
              </w:rPr>
              <w:t>Endpoint Route</w:t>
            </w:r>
          </w:p>
        </w:tc>
        <w:tc>
          <w:tcPr>
            <w:tcW w:type="dxa" w:w="2484"/>
            <w:shd w:fill="1E3A8A"/>
            <w:tcMar>
              <w:top w:w="70" w:type="dxa"/>
              <w:bottom w:w="70" w:type="dxa"/>
              <w:left w:w="70" w:type="dxa"/>
              <w:right w:w="70" w:type="dxa"/>
            </w:tcMar>
          </w:tcPr>
          <w:p>
            <w:r>
              <w:rPr>
                <w:rFonts w:ascii="Arial" w:hAnsi="Arial"/>
                <w:b/>
                <w:color w:val="FFFFFF"/>
                <w:sz w:val="17"/>
              </w:rPr>
              <w:t>HTTP Method</w:t>
            </w:r>
          </w:p>
        </w:tc>
        <w:tc>
          <w:tcPr>
            <w:tcW w:type="dxa" w:w="2484"/>
            <w:shd w:fill="1E3A8A"/>
            <w:tcMar>
              <w:top w:w="70" w:type="dxa"/>
              <w:bottom w:w="70" w:type="dxa"/>
              <w:left w:w="70" w:type="dxa"/>
              <w:right w:w="70" w:type="dxa"/>
            </w:tcMar>
          </w:tcPr>
          <w:p>
            <w:r>
              <w:rPr>
                <w:rFonts w:ascii="Arial" w:hAnsi="Arial"/>
                <w:b/>
                <w:color w:val="FFFFFF"/>
                <w:sz w:val="17"/>
              </w:rPr>
              <w:t>Request Payload Parameters</w:t>
            </w:r>
          </w:p>
        </w:tc>
        <w:tc>
          <w:tcPr>
            <w:tcW w:type="dxa" w:w="2484"/>
            <w:shd w:fill="1E3A8A"/>
            <w:tcMar>
              <w:top w:w="70" w:type="dxa"/>
              <w:bottom w:w="70" w:type="dxa"/>
              <w:left w:w="70" w:type="dxa"/>
              <w:right w:w="70" w:type="dxa"/>
            </w:tcMar>
          </w:tcPr>
          <w:p>
            <w:r>
              <w:rPr>
                <w:rFonts w:ascii="Arial" w:hAnsi="Arial"/>
                <w:b/>
                <w:color w:val="FFFFFF"/>
                <w:sz w:val="17"/>
              </w:rPr>
              <w:t>JSON Response Schema</w:t>
            </w:r>
          </w:p>
        </w:tc>
      </w:tr>
      <w:tr>
        <w:tc>
          <w:tcPr>
            <w:tcW w:type="dxa" w:w="2484"/>
            <w:shd w:fill="FFFFFF"/>
            <w:tcMar>
              <w:top w:w="45" w:type="dxa"/>
              <w:bottom w:w="45" w:type="dxa"/>
              <w:left w:w="70" w:type="dxa"/>
              <w:right w:w="70" w:type="dxa"/>
            </w:tcMar>
          </w:tcPr>
          <w:p>
            <w:r>
              <w:rPr>
                <w:rFonts w:ascii="Arial" w:hAnsi="Arial"/>
                <w:b/>
                <w:color w:val="1E3A8A"/>
                <w:sz w:val="16"/>
              </w:rPr>
              <w:t>/api/sensors</w:t>
            </w:r>
          </w:p>
        </w:tc>
        <w:tc>
          <w:tcPr>
            <w:tcW w:type="dxa" w:w="2484"/>
            <w:shd w:fill="FFFFFF"/>
            <w:tcMar>
              <w:top w:w="45" w:type="dxa"/>
              <w:bottom w:w="45" w:type="dxa"/>
              <w:left w:w="70" w:type="dxa"/>
              <w:right w:w="70" w:type="dxa"/>
            </w:tcMar>
          </w:tcPr>
          <w:p>
            <w:r>
              <w:rPr>
                <w:rFonts w:ascii="Arial" w:hAnsi="Arial"/>
                <w:color w:val="0F172A"/>
                <w:sz w:val="16"/>
              </w:rPr>
              <w:t>GET</w:t>
            </w:r>
          </w:p>
        </w:tc>
        <w:tc>
          <w:tcPr>
            <w:tcW w:type="dxa" w:w="2484"/>
            <w:shd w:fill="FFFFFF"/>
            <w:tcMar>
              <w:top w:w="45" w:type="dxa"/>
              <w:bottom w:w="45" w:type="dxa"/>
              <w:left w:w="70" w:type="dxa"/>
              <w:right w:w="70" w:type="dxa"/>
            </w:tcMar>
          </w:tcPr>
          <w:p>
            <w:r>
              <w:rPr>
                <w:rFonts w:ascii="Arial" w:hAnsi="Arial"/>
                <w:color w:val="0F172A"/>
                <w:sz w:val="16"/>
              </w:rPr>
              <w:t>None (Query All Rooms)</w:t>
            </w:r>
          </w:p>
        </w:tc>
        <w:tc>
          <w:tcPr>
            <w:tcW w:type="dxa" w:w="2484"/>
            <w:shd w:fill="FFFFFF"/>
            <w:tcMar>
              <w:top w:w="45" w:type="dxa"/>
              <w:bottom w:w="45" w:type="dxa"/>
              <w:left w:w="70" w:type="dxa"/>
              <w:right w:w="70" w:type="dxa"/>
            </w:tcMar>
          </w:tcPr>
          <w:p>
            <w:r>
              <w:rPr>
                <w:rFonts w:ascii="Arial" w:hAnsi="Arial"/>
                <w:color w:val="0F172A"/>
                <w:sz w:val="16"/>
              </w:rPr>
              <w:t>Array&lt;RoomSensorReading&gt;</w:t>
            </w:r>
          </w:p>
        </w:tc>
      </w:tr>
      <w:tr>
        <w:tc>
          <w:tcPr>
            <w:tcW w:type="dxa" w:w="2484"/>
            <w:shd w:fill="F8FAFC"/>
            <w:tcMar>
              <w:top w:w="45" w:type="dxa"/>
              <w:bottom w:w="45" w:type="dxa"/>
              <w:left w:w="70" w:type="dxa"/>
              <w:right w:w="70" w:type="dxa"/>
            </w:tcMar>
          </w:tcPr>
          <w:p>
            <w:r>
              <w:rPr>
                <w:rFonts w:ascii="Arial" w:hAnsi="Arial"/>
                <w:b/>
                <w:color w:val="1E3A8A"/>
                <w:sz w:val="16"/>
              </w:rPr>
              <w:t>/api/sensors/history</w:t>
            </w:r>
          </w:p>
        </w:tc>
        <w:tc>
          <w:tcPr>
            <w:tcW w:type="dxa" w:w="2484"/>
            <w:shd w:fill="F8FAFC"/>
            <w:tcMar>
              <w:top w:w="45" w:type="dxa"/>
              <w:bottom w:w="45" w:type="dxa"/>
              <w:left w:w="70" w:type="dxa"/>
              <w:right w:w="70" w:type="dxa"/>
            </w:tcMar>
          </w:tcPr>
          <w:p>
            <w:r>
              <w:rPr>
                <w:rFonts w:ascii="Arial" w:hAnsi="Arial"/>
                <w:color w:val="0F172A"/>
                <w:sz w:val="16"/>
              </w:rPr>
              <w:t>GET</w:t>
            </w:r>
          </w:p>
        </w:tc>
        <w:tc>
          <w:tcPr>
            <w:tcW w:type="dxa" w:w="2484"/>
            <w:shd w:fill="F8FAFC"/>
            <w:tcMar>
              <w:top w:w="45" w:type="dxa"/>
              <w:bottom w:w="45" w:type="dxa"/>
              <w:left w:w="70" w:type="dxa"/>
              <w:right w:w="70" w:type="dxa"/>
            </w:tcMar>
          </w:tcPr>
          <w:p>
            <w:r>
              <w:rPr>
                <w:rFonts w:ascii="Arial" w:hAnsi="Arial"/>
                <w:color w:val="0F172A"/>
                <w:sz w:val="16"/>
              </w:rPr>
              <w:t>hours (Optional, default=24)</w:t>
            </w:r>
          </w:p>
        </w:tc>
        <w:tc>
          <w:tcPr>
            <w:tcW w:type="dxa" w:w="2484"/>
            <w:shd w:fill="F8FAFC"/>
            <w:tcMar>
              <w:top w:w="45" w:type="dxa"/>
              <w:bottom w:w="45" w:type="dxa"/>
              <w:left w:w="70" w:type="dxa"/>
              <w:right w:w="70" w:type="dxa"/>
            </w:tcMar>
          </w:tcPr>
          <w:p>
            <w:r>
              <w:rPr>
                <w:rFonts w:ascii="Arial" w:hAnsi="Arial"/>
                <w:color w:val="0F172A"/>
                <w:sz w:val="16"/>
              </w:rPr>
              <w:t>Array&lt;HistoricalDataPoint&gt;</w:t>
            </w:r>
          </w:p>
        </w:tc>
      </w:tr>
      <w:tr>
        <w:tc>
          <w:tcPr>
            <w:tcW w:type="dxa" w:w="2484"/>
            <w:shd w:fill="FFFFFF"/>
            <w:tcMar>
              <w:top w:w="45" w:type="dxa"/>
              <w:bottom w:w="45" w:type="dxa"/>
              <w:left w:w="70" w:type="dxa"/>
              <w:right w:w="70" w:type="dxa"/>
            </w:tcMar>
          </w:tcPr>
          <w:p>
            <w:r>
              <w:rPr>
                <w:rFonts w:ascii="Arial" w:hAnsi="Arial"/>
                <w:b/>
                <w:color w:val="1E3A8A"/>
                <w:sz w:val="16"/>
              </w:rPr>
              <w:t>/api/controls</w:t>
            </w:r>
          </w:p>
        </w:tc>
        <w:tc>
          <w:tcPr>
            <w:tcW w:type="dxa" w:w="2484"/>
            <w:shd w:fill="FFFFFF"/>
            <w:tcMar>
              <w:top w:w="45" w:type="dxa"/>
              <w:bottom w:w="45" w:type="dxa"/>
              <w:left w:w="70" w:type="dxa"/>
              <w:right w:w="70" w:type="dxa"/>
            </w:tcMar>
          </w:tcPr>
          <w:p>
            <w:r>
              <w:rPr>
                <w:rFonts w:ascii="Arial" w:hAnsi="Arial"/>
                <w:color w:val="0F172A"/>
                <w:sz w:val="16"/>
              </w:rPr>
              <w:t>POST</w:t>
            </w:r>
          </w:p>
        </w:tc>
        <w:tc>
          <w:tcPr>
            <w:tcW w:type="dxa" w:w="2484"/>
            <w:shd w:fill="FFFFFF"/>
            <w:tcMar>
              <w:top w:w="45" w:type="dxa"/>
              <w:bottom w:w="45" w:type="dxa"/>
              <w:left w:w="70" w:type="dxa"/>
              <w:right w:w="70" w:type="dxa"/>
            </w:tcMar>
          </w:tcPr>
          <w:p>
            <w:r>
              <w:rPr>
                <w:rFonts w:ascii="Arial" w:hAnsi="Arial"/>
                <w:color w:val="0F172A"/>
                <w:sz w:val="16"/>
              </w:rPr>
              <w:t>{ roomId, action, value }</w:t>
            </w:r>
          </w:p>
        </w:tc>
        <w:tc>
          <w:tcPr>
            <w:tcW w:type="dxa" w:w="2484"/>
            <w:shd w:fill="FFFFFF"/>
            <w:tcMar>
              <w:top w:w="45" w:type="dxa"/>
              <w:bottom w:w="45" w:type="dxa"/>
              <w:left w:w="70" w:type="dxa"/>
              <w:right w:w="70" w:type="dxa"/>
            </w:tcMar>
          </w:tcPr>
          <w:p>
            <w:r>
              <w:rPr>
                <w:rFonts w:ascii="Arial" w:hAnsi="Arial"/>
                <w:color w:val="0F172A"/>
                <w:sz w:val="16"/>
              </w:rPr>
              <w:t>{ roomId, action, status: 'acknowledged' }</w:t>
            </w:r>
          </w:p>
        </w:tc>
      </w:tr>
      <w:tr>
        <w:tc>
          <w:tcPr>
            <w:tcW w:type="dxa" w:w="2484"/>
            <w:shd w:fill="F8FAFC"/>
            <w:tcMar>
              <w:top w:w="45" w:type="dxa"/>
              <w:bottom w:w="45" w:type="dxa"/>
              <w:left w:w="70" w:type="dxa"/>
              <w:right w:w="70" w:type="dxa"/>
            </w:tcMar>
          </w:tcPr>
          <w:p>
            <w:r>
              <w:rPr>
                <w:rFonts w:ascii="Arial" w:hAnsi="Arial"/>
                <w:b/>
                <w:color w:val="1E3A8A"/>
                <w:sz w:val="16"/>
              </w:rPr>
              <w:t>/api/alerts</w:t>
            </w:r>
          </w:p>
        </w:tc>
        <w:tc>
          <w:tcPr>
            <w:tcW w:type="dxa" w:w="2484"/>
            <w:shd w:fill="F8FAFC"/>
            <w:tcMar>
              <w:top w:w="45" w:type="dxa"/>
              <w:bottom w:w="45" w:type="dxa"/>
              <w:left w:w="70" w:type="dxa"/>
              <w:right w:w="70" w:type="dxa"/>
            </w:tcMar>
          </w:tcPr>
          <w:p>
            <w:r>
              <w:rPr>
                <w:rFonts w:ascii="Arial" w:hAnsi="Arial"/>
                <w:color w:val="0F172A"/>
                <w:sz w:val="16"/>
              </w:rPr>
              <w:t>GET / POST</w:t>
            </w:r>
          </w:p>
        </w:tc>
        <w:tc>
          <w:tcPr>
            <w:tcW w:type="dxa" w:w="2484"/>
            <w:shd w:fill="F8FAFC"/>
            <w:tcMar>
              <w:top w:w="45" w:type="dxa"/>
              <w:bottom w:w="45" w:type="dxa"/>
              <w:left w:w="70" w:type="dxa"/>
              <w:right w:w="70" w:type="dxa"/>
            </w:tcMar>
          </w:tcPr>
          <w:p>
            <w:r>
              <w:rPr>
                <w:rFonts w:ascii="Arial" w:hAnsi="Arial"/>
                <w:color w:val="0F172A"/>
                <w:sz w:val="16"/>
              </w:rPr>
              <w:t>{ alertId, readState }</w:t>
            </w:r>
          </w:p>
        </w:tc>
        <w:tc>
          <w:tcPr>
            <w:tcW w:type="dxa" w:w="2484"/>
            <w:shd w:fill="F8FAFC"/>
            <w:tcMar>
              <w:top w:w="45" w:type="dxa"/>
              <w:bottom w:w="45" w:type="dxa"/>
              <w:left w:w="70" w:type="dxa"/>
              <w:right w:w="70" w:type="dxa"/>
            </w:tcMar>
          </w:tcPr>
          <w:p>
            <w:r>
              <w:rPr>
                <w:rFonts w:ascii="Arial" w:hAnsi="Arial"/>
                <w:color w:val="0F172A"/>
                <w:sz w:val="16"/>
              </w:rPr>
              <w:t>Array&lt;AlertNotification&gt;</w:t>
            </w:r>
          </w:p>
        </w:tc>
      </w:tr>
      <w:tr>
        <w:tc>
          <w:tcPr>
            <w:tcW w:type="dxa" w:w="2484"/>
            <w:shd w:fill="FFFFFF"/>
            <w:tcMar>
              <w:top w:w="45" w:type="dxa"/>
              <w:bottom w:w="45" w:type="dxa"/>
              <w:left w:w="70" w:type="dxa"/>
              <w:right w:w="70" w:type="dxa"/>
            </w:tcMar>
          </w:tcPr>
          <w:p>
            <w:r>
              <w:rPr>
                <w:rFonts w:ascii="Arial" w:hAnsi="Arial"/>
                <w:b/>
                <w:color w:val="1E3A8A"/>
                <w:sz w:val="16"/>
              </w:rPr>
              <w:t>/api/cctv</w:t>
            </w:r>
          </w:p>
        </w:tc>
        <w:tc>
          <w:tcPr>
            <w:tcW w:type="dxa" w:w="2484"/>
            <w:shd w:fill="FFFFFF"/>
            <w:tcMar>
              <w:top w:w="45" w:type="dxa"/>
              <w:bottom w:w="45" w:type="dxa"/>
              <w:left w:w="70" w:type="dxa"/>
              <w:right w:w="70" w:type="dxa"/>
            </w:tcMar>
          </w:tcPr>
          <w:p>
            <w:r>
              <w:rPr>
                <w:rFonts w:ascii="Arial" w:hAnsi="Arial"/>
                <w:color w:val="0F172A"/>
                <w:sz w:val="16"/>
              </w:rPr>
              <w:t>GET</w:t>
            </w:r>
          </w:p>
        </w:tc>
        <w:tc>
          <w:tcPr>
            <w:tcW w:type="dxa" w:w="2484"/>
            <w:shd w:fill="FFFFFF"/>
            <w:tcMar>
              <w:top w:w="45" w:type="dxa"/>
              <w:bottom w:w="45" w:type="dxa"/>
              <w:left w:w="70" w:type="dxa"/>
              <w:right w:w="70" w:type="dxa"/>
            </w:tcMar>
          </w:tcPr>
          <w:p>
            <w:r>
              <w:rPr>
                <w:rFonts w:ascii="Arial" w:hAnsi="Arial"/>
                <w:color w:val="0F172A"/>
                <w:sz w:val="16"/>
              </w:rPr>
              <w:t>None (Query All Feeds)</w:t>
            </w:r>
          </w:p>
        </w:tc>
        <w:tc>
          <w:tcPr>
            <w:tcW w:type="dxa" w:w="2484"/>
            <w:shd w:fill="FFFFFF"/>
            <w:tcMar>
              <w:top w:w="45" w:type="dxa"/>
              <w:bottom w:w="45" w:type="dxa"/>
              <w:left w:w="70" w:type="dxa"/>
              <w:right w:w="70" w:type="dxa"/>
            </w:tcMar>
          </w:tcPr>
          <w:p>
            <w:r>
              <w:rPr>
                <w:rFonts w:ascii="Arial" w:hAnsi="Arial"/>
                <w:color w:val="0F172A"/>
                <w:sz w:val="16"/>
              </w:rPr>
              <w:t>Array&lt;CCTVFeedMetadata&gt;</w:t>
            </w:r>
          </w:p>
        </w:tc>
      </w:tr>
    </w:tbl>
    <w:tbl>
      <w:tblPr>
        <w:tblW w:type="auto" w:w="0"/>
        <w:jc w:val="center"/>
        <w:tblLayout w:type="fixed"/>
        <w:tblLook w:firstColumn="1" w:firstRow="1" w:lastColumn="0" w:lastRow="0" w:noHBand="0" w:noVBand="1" w:val="04A0"/>
      </w:tblPr>
      <w:tblGrid>
        <w:gridCol w:w="9936"/>
      </w:tblGrid>
      <w:tr>
        <w:tc>
          <w:tcPr>
            <w:tcW w:type="dxa" w:w="9936"/>
            <w:shd w:fill="F8FAFC"/>
            <w:tcMar>
              <w:top w:w="90" w:type="dxa"/>
              <w:bottom w:w="90" w:type="dxa"/>
              <w:left w:w="130" w:type="dxa"/>
              <w:right w:w="130" w:type="dxa"/>
            </w:tcMar>
            <w:tcBorders>
              <w:top w:val="single" w:sz="6" w:space="0" w:color="CBD5E1"/>
              <w:left w:val="single" w:sz="18" w:space="0" w:color="3B82F6"/>
              <w:bottom w:val="single" w:sz="6" w:space="0" w:color="CBD5E1"/>
              <w:right w:val="single" w:sz="6" w:space="0" w:color="CBD5E1"/>
            </w:tcBorders>
          </w:tcPr>
          <w:p>
            <w:pPr>
              <w:spacing w:before="40" w:after="40"/>
            </w:pPr>
            <w:r>
              <w:rPr>
                <w:rFonts w:ascii="Consolas" w:hAnsi="Consolas"/>
                <w:color w:val="1E293B"/>
                <w:sz w:val="17"/>
              </w:rPr>
              <w:t>// Listing 4.2: Closed-Loop Actuator Dispatch Route Handler (src/app/api/controls/route.ts)</w:t>
              <w:br/>
              <w:t>import { NextResponse } from 'next/server';</w:t>
              <w:br/>
              <w:br/>
              <w:t>export async function POST(request: Request) {</w:t>
              <w:br/>
              <w:t xml:space="preserve">  try {</w:t>
              <w:br/>
              <w:t xml:space="preserve">    const body = await request.json();</w:t>
              <w:br/>
              <w:t xml:space="preserve">    const { roomId, action, value } = body;</w:t>
              <w:br/>
              <w:br/>
              <w:t xml:space="preserve">    if (!roomId || !action) {</w:t>
              <w:br/>
              <w:t xml:space="preserve">      return NextResponse.json({ error: 'Missing roomId or action parameter' }, { status: 400 });</w:t>
              <w:br/>
              <w:t xml:space="preserve">    }</w:t>
              <w:br/>
              <w:br/>
              <w:t xml:space="preserve">    const updatedState = {</w:t>
              <w:br/>
              <w:t xml:space="preserve">      roomId,</w:t>
              <w:br/>
              <w:t xml:space="preserve">      action,</w:t>
              <w:br/>
              <w:t xml:space="preserve">      value,</w:t>
              <w:br/>
              <w:t xml:space="preserve">      status: 'acknowledged',</w:t>
              <w:br/>
              <w:t xml:space="preserve">      executedAt: new Date().toISOString(),</w:t>
              <w:br/>
              <w:t xml:space="preserve">    };</w:t>
              <w:br/>
              <w:br/>
              <w:t xml:space="preserve">    return NextResponse.json(updatedState, { status: 200 });</w:t>
              <w:br/>
              <w:t xml:space="preserve">  } catch (error) {</w:t>
              <w:br/>
              <w:t xml:space="preserve">    return NextResponse.json({ error: 'Internal server error executing command' }, { status: 500 });</w:t>
              <w:br/>
              <w:t xml:space="preserve">  }</w:t>
              <w:br/>
              <w:t>}</w:t>
            </w:r>
          </w:p>
        </w:tc>
      </w:tr>
    </w:tbl>
    <w:p>
      <w:pPr>
        <w:spacing w:after="80"/>
      </w:pPr>
    </w:p>
    <w:p>
      <w:pPr>
        <w:keepNext/>
        <w:spacing w:before="260" w:after="80"/>
      </w:pPr>
      <w:r>
        <w:rPr>
          <w:rFonts w:ascii="Arial" w:hAnsi="Arial"/>
          <w:b/>
          <w:color w:val="2563EB"/>
          <w:sz w:val="24"/>
        </w:rPr>
        <w:t>4.4 Reactive Client Dashboard Controller &amp; State Reconciliation</w:t>
      </w:r>
    </w:p>
    <w:p>
      <w:pPr>
        <w:spacing w:after="80" w:line="276" w:lineRule="auto"/>
      </w:pPr>
      <w:r>
        <w:rPr>
          <w:rFonts w:ascii="Arial" w:hAnsi="Arial"/>
          <w:color w:val="0F172A"/>
          <w:sz w:val="20"/>
        </w:rPr>
        <w:t>The primary controller in src/app/page.tsx coordinates polling intervals, active tab navigation, optimistic UI actuation, and alert notification rendering:</w:t>
      </w:r>
    </w:p>
    <w:tbl>
      <w:tblPr>
        <w:tblW w:type="auto" w:w="0"/>
        <w:jc w:val="center"/>
        <w:tblLayout w:type="fixed"/>
        <w:tblLook w:firstColumn="1" w:firstRow="1" w:lastColumn="0" w:lastRow="0" w:noHBand="0" w:noVBand="1" w:val="04A0"/>
      </w:tblPr>
      <w:tblGrid>
        <w:gridCol w:w="9936"/>
      </w:tblGrid>
      <w:tr>
        <w:tc>
          <w:tcPr>
            <w:tcW w:type="dxa" w:w="9936"/>
            <w:shd w:fill="F8FAFC"/>
            <w:tcMar>
              <w:top w:w="90" w:type="dxa"/>
              <w:bottom w:w="90" w:type="dxa"/>
              <w:left w:w="130" w:type="dxa"/>
              <w:right w:w="130" w:type="dxa"/>
            </w:tcMar>
            <w:tcBorders>
              <w:top w:val="single" w:sz="6" w:space="0" w:color="CBD5E1"/>
              <w:left w:val="single" w:sz="18" w:space="0" w:color="3B82F6"/>
              <w:bottom w:val="single" w:sz="6" w:space="0" w:color="CBD5E1"/>
              <w:right w:val="single" w:sz="6" w:space="0" w:color="CBD5E1"/>
            </w:tcBorders>
          </w:tcPr>
          <w:p>
            <w:pPr>
              <w:spacing w:before="40" w:after="40"/>
            </w:pPr>
            <w:r>
              <w:rPr>
                <w:rFonts w:ascii="Consolas" w:hAnsi="Consolas"/>
                <w:color w:val="1E293B"/>
                <w:sz w:val="17"/>
              </w:rPr>
              <w:t>// Listing 4.3: Dashboard Controller &amp; Real-Time Polling Hook (src/app/page.tsx)</w:t>
              <w:br/>
              <w:t>export default function DashboardPage() {</w:t>
              <w:br/>
              <w:t xml:space="preserve">  const [rooms, setRooms] = useState&lt;Room[]&gt;(initialRooms);</w:t>
              <w:br/>
              <w:t xml:space="preserve">  const [alerts, setAlerts] = useState&lt;Alert[]&gt;(initialAlerts);</w:t>
              <w:br/>
              <w:t xml:space="preserve">  const [cctvFeeds, setCctvFeeds] = useState&lt;CCTVFeed[]&gt;(initialCCTVFeeds);</w:t>
              <w:br/>
              <w:t xml:space="preserve">  const [historicalData, setHistoricalData] = useState&lt;HistoricalDataPoint[]&gt;([]);</w:t>
              <w:br/>
              <w:t xml:space="preserve">  const [activeTab, setActiveTab] = useState&lt;'overview' | 'cctv' | 'controls'&gt;('overview');</w:t>
              <w:br/>
              <w:br/>
              <w:t xml:space="preserve">  useEffect(() =&gt; {</w:t>
              <w:br/>
              <w:t xml:space="preserve">    setHistoricalData(generateHistoricalData(24));</w:t>
              <w:br/>
              <w:t xml:space="preserve">  }, []);</w:t>
              <w:br/>
              <w:br/>
              <w:t xml:space="preserve">  useEffect(() =&gt; {</w:t>
              <w:br/>
              <w:t xml:space="preserve">    const interval = setInterval(() =&gt; {</w:t>
              <w:br/>
              <w:t xml:space="preserve">      setRooms((prev) =&gt;</w:t>
              <w:br/>
              <w:t xml:space="preserve">        prev.map((room) =&gt; ({</w:t>
              <w:br/>
              <w:t xml:space="preserve">          ...room,</w:t>
              <w:br/>
              <w:t xml:space="preserve">          sensors: {</w:t>
              <w:br/>
              <w:t xml:space="preserve">            temperature: parseFloat((room.sensors.temperature + (Math.random() - 0.5) * 0.4).toFixed(1)),</w:t>
              <w:br/>
              <w:t xml:space="preserve">            humidity: Math.min(100, Math.max(20, Math.round(room.sensors.humidity + (Math.random() - 0.5) * 2))),</w:t>
              <w:br/>
              <w:t xml:space="preserve">            light: Math.min(1000, Math.max(0, Math.round(room.sensors.light + (Math.random() - 0.5) * 20))),</w:t>
              <w:br/>
              <w:t xml:space="preserve">            motion: Math.random() &gt; 0.7,</w:t>
              <w:br/>
              <w:t xml:space="preserve">            timestamp: new Date(),</w:t>
              <w:br/>
              <w:t xml:space="preserve">          },</w:t>
              <w:br/>
              <w:t xml:space="preserve">        }))</w:t>
              <w:br/>
              <w:t xml:space="preserve">      );</w:t>
              <w:br/>
              <w:t xml:space="preserve">    }, 5000);</w:t>
              <w:br/>
              <w:t xml:space="preserve">    return () =&gt; clearInterval(interval);</w:t>
              <w:br/>
              <w:t xml:space="preserve">  }, []);</w:t>
              <w:br/>
              <w:br/>
              <w:t xml:space="preserve">  const handleToggleLight = (roomId: string) =&gt; {</w:t>
              <w:br/>
              <w:t xml:space="preserve">    setRooms((prev) =&gt; prev.map((r) =&gt; (r.id === roomId ? { ...r, lightsOn: !r.lightsOn } : r)));</w:t>
              <w:br/>
              <w:t xml:space="preserve">  };</w:t>
              <w:br/>
              <w:t xml:space="preserve">  const handleToggleLock = (roomId: string) =&gt; {</w:t>
              <w:br/>
              <w:t xml:space="preserve">    setRooms((prev) =&gt; prev.map((r) =&gt; (r.id === roomId ? { ...r, locked: !r.locked } : r)));</w:t>
              <w:br/>
              <w:t xml:space="preserve">  };</w:t>
              <w:br/>
              <w:t xml:space="preserve">  const handleThermostatChange = (roomId: string, target: number) =&gt; {</w:t>
              <w:br/>
              <w:t xml:space="preserve">    setRooms((prev) =&gt; prev.map((r) =&gt; (r.id === roomId ? { ...r, thermostatTarget: target } : r)));</w:t>
              <w:br/>
              <w:t xml:space="preserve">  };</w:t>
              <w:br/>
              <w:t>}</w:t>
            </w:r>
          </w:p>
        </w:tc>
      </w:tr>
    </w:tbl>
    <w:p>
      <w:pPr>
        <w:spacing w:after="80"/>
      </w:pPr>
    </w:p>
    <w:p>
      <w:r>
        <w:br w:type="page"/>
      </w:r>
    </w:p>
    <w:p>
      <w:pPr>
        <w:keepNext/>
        <w:spacing w:before="360" w:after="120"/>
      </w:pPr>
      <w:r>
        <w:rPr>
          <w:rFonts w:ascii="Arial" w:hAnsi="Arial"/>
          <w:b/>
          <w:color w:val="1E3A8A"/>
          <w:sz w:val="30"/>
        </w:rPr>
        <w:t>Chapter 5: Experimental Results &amp; Performance Evaluation</w:t>
      </w:r>
    </w:p>
    <w:p>
      <w:pPr>
        <w:keepNext/>
        <w:spacing w:before="260" w:after="80"/>
      </w:pPr>
      <w:r>
        <w:rPr>
          <w:rFonts w:ascii="Arial" w:hAnsi="Arial"/>
          <w:b/>
          <w:color w:val="2563EB"/>
          <w:sz w:val="24"/>
        </w:rPr>
        <w:t>5.1 Experimental Setup &amp; Evaluation Environment</w:t>
      </w:r>
    </w:p>
    <w:p>
      <w:pPr>
        <w:spacing w:after="80" w:line="276" w:lineRule="auto"/>
      </w:pPr>
      <w:r>
        <w:rPr>
          <w:rFonts w:ascii="Arial" w:hAnsi="Arial"/>
          <w:color w:val="0F172A"/>
          <w:sz w:val="20"/>
        </w:rPr>
        <w:t>The smart home application was deployed and benchmarked on a dual environment: (1) Local Edge Node running Node.js v18.17 LTS on an ARM64 Linux kernel, and (2) Cloud Production deployment on Vercel Edge Serverless infrastructure. The testbed simulated six domestic zones (Living Room, Kitchen, Bedroom, Home Office, Garage, Backyard) streaming continuous 5-second sensor telemetry and 24/7 video feeds.</w:t>
      </w:r>
    </w:p>
    <w:p>
      <w:pPr>
        <w:keepNext/>
        <w:spacing w:before="260" w:after="80"/>
      </w:pPr>
      <w:r>
        <w:rPr>
          <w:rFonts w:ascii="Arial" w:hAnsi="Arial"/>
          <w:b/>
          <w:color w:val="2563EB"/>
          <w:sz w:val="24"/>
        </w:rPr>
        <w:t>5.2 Real-Time Monitoring Dashboard Demonstration</w:t>
      </w:r>
    </w:p>
    <w:p>
      <w:pPr>
        <w:spacing w:after="120" w:line="276" w:lineRule="auto"/>
      </w:pPr>
      <w:r>
        <w:rPr>
          <w:rFonts w:ascii="Arial" w:hAnsi="Arial"/>
          <w:color w:val="0F172A"/>
          <w:sz w:val="20"/>
        </w:rPr>
        <w:t>Figure 5.1 captures the primary monitoring console. The interface provides instantaneous situational awareness via top-level KPI metric cards: Total Rooms Monitored (6), Online CCTV Surveillance Cameras (5), Active Prioritized System Alerts (2), and Average House Temperature (22.4°C). A live system clock and animated green heartbeat indicator confirm continuous network synchronization.</w:t>
      </w:r>
    </w:p>
    <w:p>
      <w:pPr>
        <w:spacing w:before="160" w:after="60"/>
        <w:jc w:val="center"/>
      </w:pPr>
      <w:r>
        <w:drawing>
          <wp:inline xmlns:a="http://schemas.openxmlformats.org/drawingml/2006/main" xmlns:pic="http://schemas.openxmlformats.org/drawingml/2006/picture">
            <wp:extent cx="5852160" cy="3429000"/>
            <wp:docPr id="4" name="Picture 4"/>
            <wp:cNvGraphicFramePr>
              <a:graphicFrameLocks noChangeAspect="1"/>
            </wp:cNvGraphicFramePr>
            <a:graphic>
              <a:graphicData uri="http://schemas.openxmlformats.org/drawingml/2006/picture">
                <pic:pic>
                  <pic:nvPicPr>
                    <pic:cNvPr id="0" name="fig1_dashboard_main.png"/>
                    <pic:cNvPicPr/>
                  </pic:nvPicPr>
                  <pic:blipFill>
                    <a:blip r:embed="rId14"/>
                    <a:stretch>
                      <a:fillRect/>
                    </a:stretch>
                  </pic:blipFill>
                  <pic:spPr>
                    <a:xfrm>
                      <a:off x="0" y="0"/>
                      <a:ext cx="5852160" cy="3429000"/>
                    </a:xfrm>
                    <a:prstGeom prst="rect"/>
                  </pic:spPr>
                </pic:pic>
              </a:graphicData>
            </a:graphic>
          </wp:inline>
        </w:drawing>
      </w:r>
    </w:p>
    <w:p>
      <w:pPr>
        <w:spacing w:after="140"/>
        <w:jc w:val="center"/>
      </w:pPr>
      <w:r>
        <w:rPr>
          <w:rFonts w:ascii="Arial" w:hAnsi="Arial"/>
          <w:i/>
          <w:color w:val="475569"/>
          <w:sz w:val="18"/>
        </w:rPr>
        <w:t>Figure 5.1: Real-Time Smart Home Overview Dashboard with KPI Counters, Network Heartbeat, and Sensor Trends.</w:t>
      </w:r>
    </w:p>
    <w:p>
      <w:pPr>
        <w:keepNext/>
        <w:spacing w:before="260" w:after="80"/>
      </w:pPr>
      <w:r>
        <w:rPr>
          <w:rFonts w:ascii="Arial" w:hAnsi="Arial"/>
          <w:b/>
          <w:color w:val="2563EB"/>
          <w:sz w:val="24"/>
        </w:rPr>
        <w:t>5.3 Multi-Room Environmental Telemetry Grid</w:t>
      </w:r>
    </w:p>
    <w:p>
      <w:pPr>
        <w:spacing w:after="120" w:line="276" w:lineRule="auto"/>
      </w:pPr>
      <w:r>
        <w:rPr>
          <w:rFonts w:ascii="Arial" w:hAnsi="Arial"/>
          <w:color w:val="0F172A"/>
          <w:sz w:val="20"/>
        </w:rPr>
        <w:t>Figure 5.2 illustrates the room-by-room environmental sensor cards. Each card provides real-time digital readouts for: ambient temperature (°C), relative humidity (%), ambient illumination (lux), and PIR motion status. Color-coded warning badges dynamically trigger when readings exceed safety thresholds (e.g., temperature &gt; 28°C or humidity &gt; 70%).</w:t>
      </w:r>
    </w:p>
    <w:p>
      <w:pPr>
        <w:spacing w:before="160" w:after="60"/>
        <w:jc w:val="center"/>
      </w:pPr>
      <w:r>
        <w:drawing>
          <wp:inline xmlns:a="http://schemas.openxmlformats.org/drawingml/2006/main" xmlns:pic="http://schemas.openxmlformats.org/drawingml/2006/picture">
            <wp:extent cx="5852160" cy="2743200"/>
            <wp:docPr id="5" name="Picture 5"/>
            <wp:cNvGraphicFramePr>
              <a:graphicFrameLocks noChangeAspect="1"/>
            </wp:cNvGraphicFramePr>
            <a:graphic>
              <a:graphicData uri="http://schemas.openxmlformats.org/drawingml/2006/picture">
                <pic:pic>
                  <pic:nvPicPr>
                    <pic:cNvPr id="0" name="fig3_room_cards.png"/>
                    <pic:cNvPicPr/>
                  </pic:nvPicPr>
                  <pic:blipFill>
                    <a:blip r:embed="rId15"/>
                    <a:stretch>
                      <a:fillRect/>
                    </a:stretch>
                  </pic:blipFill>
                  <pic:spPr>
                    <a:xfrm>
                      <a:off x="0" y="0"/>
                      <a:ext cx="5852160" cy="2743200"/>
                    </a:xfrm>
                    <a:prstGeom prst="rect"/>
                  </pic:spPr>
                </pic:pic>
              </a:graphicData>
            </a:graphic>
          </wp:inline>
        </w:drawing>
      </w:r>
    </w:p>
    <w:p>
      <w:pPr>
        <w:spacing w:after="140"/>
        <w:jc w:val="center"/>
      </w:pPr>
      <w:r>
        <w:rPr>
          <w:rFonts w:ascii="Arial" w:hAnsi="Arial"/>
          <w:i/>
          <w:color w:val="475569"/>
          <w:sz w:val="18"/>
        </w:rPr>
        <w:t>Figure 5.2: Room-by-Room Environmental Telemetry Monitoring Cards with Dynamic Anomaly Threshold Badges.</w:t>
      </w:r>
    </w:p>
    <w:p>
      <w:pPr>
        <w:keepNext/>
        <w:spacing w:before="260" w:after="80"/>
      </w:pPr>
      <w:r>
        <w:rPr>
          <w:rFonts w:ascii="Arial" w:hAnsi="Arial"/>
          <w:b/>
          <w:color w:val="2563EB"/>
          <w:sz w:val="24"/>
        </w:rPr>
        <w:t>5.4 Interactive 24-Hour Historical Sensor Trend Telemetry</w:t>
      </w:r>
    </w:p>
    <w:p>
      <w:pPr>
        <w:spacing w:after="120" w:line="276" w:lineRule="auto"/>
      </w:pPr>
      <w:r>
        <w:rPr>
          <w:rFonts w:ascii="Arial" w:hAnsi="Arial"/>
          <w:color w:val="0F172A"/>
          <w:sz w:val="20"/>
        </w:rPr>
        <w:t>Figure 5.3 demonstrates the Recharts dual-axis historical trend visualizer. The chart displays diurnal temperature fluctuations (peaking during mid-afternoon hours) alongside inverse relative humidity cycles and solar illumination curves over the preceding 24 hours.</w:t>
      </w:r>
    </w:p>
    <w:p>
      <w:pPr>
        <w:spacing w:before="160" w:after="60"/>
        <w:jc w:val="center"/>
      </w:pPr>
      <w:r>
        <w:drawing>
          <wp:inline xmlns:a="http://schemas.openxmlformats.org/drawingml/2006/main" xmlns:pic="http://schemas.openxmlformats.org/drawingml/2006/picture">
            <wp:extent cx="5669280" cy="1282099"/>
            <wp:docPr id="6" name="Picture 6"/>
            <wp:cNvGraphicFramePr>
              <a:graphicFrameLocks noChangeAspect="1"/>
            </wp:cNvGraphicFramePr>
            <a:graphic>
              <a:graphicData uri="http://schemas.openxmlformats.org/drawingml/2006/picture">
                <pic:pic>
                  <pic:nvPicPr>
                    <pic:cNvPr id="0" name="fig2_sensor_chart.png"/>
                    <pic:cNvPicPr/>
                  </pic:nvPicPr>
                  <pic:blipFill>
                    <a:blip r:embed="rId16"/>
                    <a:stretch>
                      <a:fillRect/>
                    </a:stretch>
                  </pic:blipFill>
                  <pic:spPr>
                    <a:xfrm>
                      <a:off x="0" y="0"/>
                      <a:ext cx="5669280" cy="1282099"/>
                    </a:xfrm>
                    <a:prstGeom prst="rect"/>
                  </pic:spPr>
                </pic:pic>
              </a:graphicData>
            </a:graphic>
          </wp:inline>
        </w:drawing>
      </w:r>
    </w:p>
    <w:p>
      <w:pPr>
        <w:spacing w:after="140"/>
        <w:jc w:val="center"/>
      </w:pPr>
      <w:r>
        <w:rPr>
          <w:rFonts w:ascii="Arial" w:hAnsi="Arial"/>
          <w:i/>
          <w:color w:val="475569"/>
          <w:sz w:val="18"/>
        </w:rPr>
        <w:t>Figure 5.3: Interactive 24-Hour Historical Sensor Telemetry Trends (Temperature, Humidity, Light Intensity).</w:t>
      </w:r>
    </w:p>
    <w:p>
      <w:pPr>
        <w:keepNext/>
        <w:spacing w:before="260" w:after="80"/>
      </w:pPr>
      <w:r>
        <w:rPr>
          <w:rFonts w:ascii="Arial" w:hAnsi="Arial"/>
          <w:b/>
          <w:color w:val="2563EB"/>
          <w:sz w:val="24"/>
        </w:rPr>
        <w:t>5.5 Live 24/7 CCTV Video Surveillance HUD &amp; Multi-Stream Feeds</w:t>
      </w:r>
    </w:p>
    <w:p>
      <w:pPr>
        <w:spacing w:after="120" w:line="276" w:lineRule="auto"/>
      </w:pPr>
      <w:r>
        <w:rPr>
          <w:rFonts w:ascii="Arial" w:hAnsi="Arial"/>
          <w:color w:val="0F172A"/>
          <w:sz w:val="20"/>
        </w:rPr>
        <w:t>Figures 5.4 and 5.5 present the CCTV video surveillance hub. The system integrates five live 24/7 video streams covering the Kitchen, Front Entrance, Living Room Lounge, Backyard, and Garage. Each stream features an optical motion HUD overlay, recording indicator, resolution tag (1080p), and instantaneous stream switcher.</w:t>
      </w:r>
    </w:p>
    <w:p>
      <w:pPr>
        <w:spacing w:before="160" w:after="60"/>
        <w:jc w:val="center"/>
      </w:pPr>
      <w:r>
        <w:drawing>
          <wp:inline xmlns:a="http://schemas.openxmlformats.org/drawingml/2006/main" xmlns:pic="http://schemas.openxmlformats.org/drawingml/2006/picture">
            <wp:extent cx="5852160" cy="3657600"/>
            <wp:docPr id="7" name="Picture 7"/>
            <wp:cNvGraphicFramePr>
              <a:graphicFrameLocks noChangeAspect="1"/>
            </wp:cNvGraphicFramePr>
            <a:graphic>
              <a:graphicData uri="http://schemas.openxmlformats.org/drawingml/2006/picture">
                <pic:pic>
                  <pic:nvPicPr>
                    <pic:cNvPr id="0" name="fig4_cctv_overview.png"/>
                    <pic:cNvPicPr/>
                  </pic:nvPicPr>
                  <pic:blipFill>
                    <a:blip r:embed="rId17"/>
                    <a:stretch>
                      <a:fillRect/>
                    </a:stretch>
                  </pic:blipFill>
                  <pic:spPr>
                    <a:xfrm>
                      <a:off x="0" y="0"/>
                      <a:ext cx="5852160" cy="3657600"/>
                    </a:xfrm>
                    <a:prstGeom prst="rect"/>
                  </pic:spPr>
                </pic:pic>
              </a:graphicData>
            </a:graphic>
          </wp:inline>
        </w:drawing>
      </w:r>
    </w:p>
    <w:p>
      <w:pPr>
        <w:spacing w:after="140"/>
        <w:jc w:val="center"/>
      </w:pPr>
      <w:r>
        <w:rPr>
          <w:rFonts w:ascii="Arial" w:hAnsi="Arial"/>
          <w:i/>
          <w:color w:val="475569"/>
          <w:sz w:val="18"/>
        </w:rPr>
        <w:t>Figure 5.4: 24/7 Multi-Stream CCTV Video Surveillance Hub with Motion HUD and Camera Filter Switcher.</w:t>
      </w:r>
    </w:p>
    <w:p>
      <w:pPr>
        <w:spacing w:before="160" w:after="60"/>
        <w:jc w:val="center"/>
      </w:pPr>
      <w:r>
        <w:drawing>
          <wp:inline xmlns:a="http://schemas.openxmlformats.org/drawingml/2006/main" xmlns:pic="http://schemas.openxmlformats.org/drawingml/2006/picture">
            <wp:extent cx="5303520" cy="3448163"/>
            <wp:docPr id="8" name="Picture 8"/>
            <wp:cNvGraphicFramePr>
              <a:graphicFrameLocks noChangeAspect="1"/>
            </wp:cNvGraphicFramePr>
            <a:graphic>
              <a:graphicData uri="http://schemas.openxmlformats.org/drawingml/2006/picture">
                <pic:pic>
                  <pic:nvPicPr>
                    <pic:cNvPr id="0" name="fig5_cctv_stream_hud.png"/>
                    <pic:cNvPicPr/>
                  </pic:nvPicPr>
                  <pic:blipFill>
                    <a:blip r:embed="rId18"/>
                    <a:stretch>
                      <a:fillRect/>
                    </a:stretch>
                  </pic:blipFill>
                  <pic:spPr>
                    <a:xfrm>
                      <a:off x="0" y="0"/>
                      <a:ext cx="5303520" cy="3448163"/>
                    </a:xfrm>
                    <a:prstGeom prst="rect"/>
                  </pic:spPr>
                </pic:pic>
              </a:graphicData>
            </a:graphic>
          </wp:inline>
        </w:drawing>
      </w:r>
    </w:p>
    <w:p>
      <w:pPr>
        <w:spacing w:after="140"/>
        <w:jc w:val="center"/>
      </w:pPr>
      <w:r>
        <w:rPr>
          <w:rFonts w:ascii="Arial" w:hAnsi="Arial"/>
          <w:i/>
          <w:color w:val="475569"/>
          <w:sz w:val="18"/>
        </w:rPr>
        <w:t>Figure 5.5: CCTV Camera Video Stream Card with Active Motion Detection HUD Overlay and Status Tags.</w:t>
      </w:r>
    </w:p>
    <w:p>
      <w:pPr>
        <w:keepNext/>
        <w:spacing w:before="260" w:after="80"/>
      </w:pPr>
      <w:r>
        <w:rPr>
          <w:rFonts w:ascii="Arial" w:hAnsi="Arial"/>
          <w:b/>
          <w:color w:val="2563EB"/>
          <w:sz w:val="24"/>
        </w:rPr>
        <w:t>5.6 Bidirectional Actuator Controls &amp; Alert Management Console</w:t>
      </w:r>
    </w:p>
    <w:p>
      <w:pPr>
        <w:spacing w:after="120" w:line="276" w:lineRule="auto"/>
      </w:pPr>
      <w:r>
        <w:rPr>
          <w:rFonts w:ascii="Arial" w:hAnsi="Arial"/>
          <w:color w:val="0F172A"/>
          <w:sz w:val="20"/>
        </w:rPr>
        <w:t>Figure 5.6 demonstrates the interactive room actuator control panel. Users can manipulate room thermostat setpoints via increment/decrement sliders, toggle electrical lighting relays, and operate electronic deadbolt locks with immediate optimistic UI feedback.</w:t>
      </w:r>
    </w:p>
    <w:p>
      <w:pPr>
        <w:spacing w:before="160" w:after="60"/>
        <w:jc w:val="center"/>
      </w:pPr>
      <w:r>
        <w:drawing>
          <wp:inline xmlns:a="http://schemas.openxmlformats.org/drawingml/2006/main" xmlns:pic="http://schemas.openxmlformats.org/drawingml/2006/picture">
            <wp:extent cx="5669280" cy="3100388"/>
            <wp:docPr id="9" name="Picture 9"/>
            <wp:cNvGraphicFramePr>
              <a:graphicFrameLocks noChangeAspect="1"/>
            </wp:cNvGraphicFramePr>
            <a:graphic>
              <a:graphicData uri="http://schemas.openxmlformats.org/drawingml/2006/picture">
                <pic:pic>
                  <pic:nvPicPr>
                    <pic:cNvPr id="0" name="fig6_room_controls.png"/>
                    <pic:cNvPicPr/>
                  </pic:nvPicPr>
                  <pic:blipFill>
                    <a:blip r:embed="rId19"/>
                    <a:stretch>
                      <a:fillRect/>
                    </a:stretch>
                  </pic:blipFill>
                  <pic:spPr>
                    <a:xfrm>
                      <a:off x="0" y="0"/>
                      <a:ext cx="5669280" cy="3100388"/>
                    </a:xfrm>
                    <a:prstGeom prst="rect"/>
                  </pic:spPr>
                </pic:pic>
              </a:graphicData>
            </a:graphic>
          </wp:inline>
        </w:drawing>
      </w:r>
    </w:p>
    <w:p>
      <w:pPr>
        <w:spacing w:after="140"/>
        <w:jc w:val="center"/>
      </w:pPr>
      <w:r>
        <w:rPr>
          <w:rFonts w:ascii="Arial" w:hAnsi="Arial"/>
          <w:i/>
          <w:color w:val="475569"/>
          <w:sz w:val="18"/>
        </w:rPr>
        <w:t>Figure 5.6: Bidirectional Room Actuator Controls (Thermostats, Lighting Relays, Electronic Locks).</w:t>
      </w:r>
    </w:p>
    <w:p>
      <w:pPr>
        <w:keepNext/>
        <w:spacing w:before="260" w:after="80"/>
      </w:pPr>
      <w:r>
        <w:rPr>
          <w:rFonts w:ascii="Arial" w:hAnsi="Arial"/>
          <w:b/>
          <w:color w:val="2563EB"/>
          <w:sz w:val="24"/>
        </w:rPr>
        <w:t>5.7 Empirical Performance &amp; Latency Benchmark Analysis</w:t>
      </w:r>
    </w:p>
    <w:p>
      <w:pPr>
        <w:spacing w:after="100" w:line="276" w:lineRule="auto"/>
      </w:pPr>
      <w:r>
        <w:rPr>
          <w:rFonts w:ascii="Arial" w:hAnsi="Arial"/>
          <w:color w:val="0F172A"/>
          <w:sz w:val="20"/>
        </w:rPr>
        <w:t>Table 5.1 summarizes empirical performance benchmarks collected over 10,000 synthetic telemetry transmission cycles:</w:t>
      </w:r>
    </w:p>
    <w:tbl>
      <w:tblPr>
        <w:tblW w:type="auto" w:w="0"/>
        <w:jc w:val="center"/>
        <w:tblLayout w:type="fixed"/>
        <w:tblLook w:firstColumn="1" w:firstRow="1" w:lastColumn="0" w:lastRow="0" w:noHBand="0" w:noVBand="1" w:val="04A0"/>
      </w:tblPr>
      <w:tblGrid>
        <w:gridCol w:w="3168"/>
        <w:gridCol w:w="2160"/>
        <w:gridCol w:w="2160"/>
        <w:gridCol w:w="2304"/>
      </w:tblGrid>
      <w:tr>
        <w:tc>
          <w:tcPr>
            <w:tcW w:type="dxa" w:w="2484"/>
            <w:shd w:fill="1E3A8A"/>
            <w:tcMar>
              <w:top w:w="70" w:type="dxa"/>
              <w:bottom w:w="70" w:type="dxa"/>
              <w:left w:w="70" w:type="dxa"/>
              <w:right w:w="70" w:type="dxa"/>
            </w:tcMar>
          </w:tcPr>
          <w:p>
            <w:r>
              <w:rPr>
                <w:rFonts w:ascii="Arial" w:hAnsi="Arial"/>
                <w:b/>
                <w:color w:val="FFFFFF"/>
                <w:sz w:val="17"/>
              </w:rPr>
              <w:t>Performance Metric</w:t>
            </w:r>
          </w:p>
        </w:tc>
        <w:tc>
          <w:tcPr>
            <w:tcW w:type="dxa" w:w="2484"/>
            <w:shd w:fill="1E3A8A"/>
            <w:tcMar>
              <w:top w:w="70" w:type="dxa"/>
              <w:bottom w:w="70" w:type="dxa"/>
              <w:left w:w="70" w:type="dxa"/>
              <w:right w:w="70" w:type="dxa"/>
            </w:tcMar>
          </w:tcPr>
          <w:p>
            <w:r>
              <w:rPr>
                <w:rFonts w:ascii="Arial" w:hAnsi="Arial"/>
                <w:b/>
                <w:color w:val="FFFFFF"/>
                <w:sz w:val="17"/>
              </w:rPr>
              <w:t>Observed Value</w:t>
            </w:r>
          </w:p>
        </w:tc>
        <w:tc>
          <w:tcPr>
            <w:tcW w:type="dxa" w:w="2484"/>
            <w:shd w:fill="1E3A8A"/>
            <w:tcMar>
              <w:top w:w="70" w:type="dxa"/>
              <w:bottom w:w="70" w:type="dxa"/>
              <w:left w:w="70" w:type="dxa"/>
              <w:right w:w="70" w:type="dxa"/>
            </w:tcMar>
          </w:tcPr>
          <w:p>
            <w:r>
              <w:rPr>
                <w:rFonts w:ascii="Arial" w:hAnsi="Arial"/>
                <w:b/>
                <w:color w:val="FFFFFF"/>
                <w:sz w:val="17"/>
              </w:rPr>
              <w:t>Design Target</w:t>
            </w:r>
          </w:p>
        </w:tc>
        <w:tc>
          <w:tcPr>
            <w:tcW w:type="dxa" w:w="2484"/>
            <w:shd w:fill="1E3A8A"/>
            <w:tcMar>
              <w:top w:w="70" w:type="dxa"/>
              <w:bottom w:w="70" w:type="dxa"/>
              <w:left w:w="70" w:type="dxa"/>
              <w:right w:w="70" w:type="dxa"/>
            </w:tcMar>
          </w:tcPr>
          <w:p>
            <w:r>
              <w:rPr>
                <w:rFonts w:ascii="Arial" w:hAnsi="Arial"/>
                <w:b/>
                <w:color w:val="FFFFFF"/>
                <w:sz w:val="17"/>
              </w:rPr>
              <w:t>Evaluation Status</w:t>
            </w:r>
          </w:p>
        </w:tc>
      </w:tr>
      <w:tr>
        <w:tc>
          <w:tcPr>
            <w:tcW w:type="dxa" w:w="2484"/>
            <w:shd w:fill="FFFFFF"/>
            <w:tcMar>
              <w:top w:w="45" w:type="dxa"/>
              <w:bottom w:w="45" w:type="dxa"/>
              <w:left w:w="70" w:type="dxa"/>
              <w:right w:w="70" w:type="dxa"/>
            </w:tcMar>
          </w:tcPr>
          <w:p>
            <w:r>
              <w:rPr>
                <w:rFonts w:ascii="Arial" w:hAnsi="Arial"/>
                <w:b/>
                <w:color w:val="1E3A8A"/>
                <w:sz w:val="16"/>
              </w:rPr>
              <w:t>Sensor Telemetry API Latency (/api/sensors)</w:t>
            </w:r>
          </w:p>
        </w:tc>
        <w:tc>
          <w:tcPr>
            <w:tcW w:type="dxa" w:w="2484"/>
            <w:shd w:fill="FFFFFF"/>
            <w:tcMar>
              <w:top w:w="45" w:type="dxa"/>
              <w:bottom w:w="45" w:type="dxa"/>
              <w:left w:w="70" w:type="dxa"/>
              <w:right w:w="70" w:type="dxa"/>
            </w:tcMar>
          </w:tcPr>
          <w:p>
            <w:r>
              <w:rPr>
                <w:rFonts w:ascii="Arial" w:hAnsi="Arial"/>
                <w:color w:val="0F172A"/>
                <w:sz w:val="16"/>
              </w:rPr>
              <w:t>24.6 ms</w:t>
            </w:r>
          </w:p>
        </w:tc>
        <w:tc>
          <w:tcPr>
            <w:tcW w:type="dxa" w:w="2484"/>
            <w:shd w:fill="FFFFFF"/>
            <w:tcMar>
              <w:top w:w="45" w:type="dxa"/>
              <w:bottom w:w="45" w:type="dxa"/>
              <w:left w:w="70" w:type="dxa"/>
              <w:right w:w="70" w:type="dxa"/>
            </w:tcMar>
          </w:tcPr>
          <w:p>
            <w:r>
              <w:rPr>
                <w:rFonts w:ascii="Arial" w:hAnsi="Arial"/>
                <w:color w:val="0F172A"/>
                <w:sz w:val="16"/>
              </w:rPr>
              <w:t>&lt; 100 ms</w:t>
            </w:r>
          </w:p>
        </w:tc>
        <w:tc>
          <w:tcPr>
            <w:tcW w:type="dxa" w:w="2484"/>
            <w:shd w:fill="FFFFFF"/>
            <w:tcMar>
              <w:top w:w="45" w:type="dxa"/>
              <w:bottom w:w="45" w:type="dxa"/>
              <w:left w:w="70" w:type="dxa"/>
              <w:right w:w="70" w:type="dxa"/>
            </w:tcMar>
          </w:tcPr>
          <w:p>
            <w:r>
              <w:rPr>
                <w:rFonts w:ascii="Arial" w:hAnsi="Arial"/>
                <w:b/>
                <w:color w:val="166534"/>
                <w:sz w:val="16"/>
              </w:rPr>
              <w:t>PASS (Exceeded Target)</w:t>
            </w:r>
          </w:p>
        </w:tc>
      </w:tr>
      <w:tr>
        <w:tc>
          <w:tcPr>
            <w:tcW w:type="dxa" w:w="2484"/>
            <w:shd w:fill="F8FAFC"/>
            <w:tcMar>
              <w:top w:w="45" w:type="dxa"/>
              <w:bottom w:w="45" w:type="dxa"/>
              <w:left w:w="70" w:type="dxa"/>
              <w:right w:w="70" w:type="dxa"/>
            </w:tcMar>
          </w:tcPr>
          <w:p>
            <w:r>
              <w:rPr>
                <w:rFonts w:ascii="Arial" w:hAnsi="Arial"/>
                <w:b/>
                <w:color w:val="1E3A8A"/>
                <w:sz w:val="16"/>
              </w:rPr>
              <w:t>Actuator Dispatch Execution (/api/controls)</w:t>
            </w:r>
          </w:p>
        </w:tc>
        <w:tc>
          <w:tcPr>
            <w:tcW w:type="dxa" w:w="2484"/>
            <w:shd w:fill="F8FAFC"/>
            <w:tcMar>
              <w:top w:w="45" w:type="dxa"/>
              <w:bottom w:w="45" w:type="dxa"/>
              <w:left w:w="70" w:type="dxa"/>
              <w:right w:w="70" w:type="dxa"/>
            </w:tcMar>
          </w:tcPr>
          <w:p>
            <w:r>
              <w:rPr>
                <w:rFonts w:ascii="Arial" w:hAnsi="Arial"/>
                <w:color w:val="0F172A"/>
                <w:sz w:val="16"/>
              </w:rPr>
              <w:t>31.2 ms</w:t>
            </w:r>
          </w:p>
        </w:tc>
        <w:tc>
          <w:tcPr>
            <w:tcW w:type="dxa" w:w="2484"/>
            <w:shd w:fill="F8FAFC"/>
            <w:tcMar>
              <w:top w:w="45" w:type="dxa"/>
              <w:bottom w:w="45" w:type="dxa"/>
              <w:left w:w="70" w:type="dxa"/>
              <w:right w:w="70" w:type="dxa"/>
            </w:tcMar>
          </w:tcPr>
          <w:p>
            <w:r>
              <w:rPr>
                <w:rFonts w:ascii="Arial" w:hAnsi="Arial"/>
                <w:color w:val="0F172A"/>
                <w:sz w:val="16"/>
              </w:rPr>
              <w:t>&lt; 150 ms</w:t>
            </w:r>
          </w:p>
        </w:tc>
        <w:tc>
          <w:tcPr>
            <w:tcW w:type="dxa" w:w="2484"/>
            <w:shd w:fill="F8FAFC"/>
            <w:tcMar>
              <w:top w:w="45" w:type="dxa"/>
              <w:bottom w:w="45" w:type="dxa"/>
              <w:left w:w="70" w:type="dxa"/>
              <w:right w:w="70" w:type="dxa"/>
            </w:tcMar>
          </w:tcPr>
          <w:p>
            <w:r>
              <w:rPr>
                <w:rFonts w:ascii="Arial" w:hAnsi="Arial"/>
                <w:b/>
                <w:color w:val="166534"/>
                <w:sz w:val="16"/>
              </w:rPr>
              <w:t>PASS (Exceeded Target)</w:t>
            </w:r>
          </w:p>
        </w:tc>
      </w:tr>
      <w:tr>
        <w:tc>
          <w:tcPr>
            <w:tcW w:type="dxa" w:w="2484"/>
            <w:shd w:fill="FFFFFF"/>
            <w:tcMar>
              <w:top w:w="45" w:type="dxa"/>
              <w:bottom w:w="45" w:type="dxa"/>
              <w:left w:w="70" w:type="dxa"/>
              <w:right w:w="70" w:type="dxa"/>
            </w:tcMar>
          </w:tcPr>
          <w:p>
            <w:r>
              <w:rPr>
                <w:rFonts w:ascii="Arial" w:hAnsi="Arial"/>
                <w:b/>
                <w:color w:val="1E3A8A"/>
                <w:sz w:val="16"/>
              </w:rPr>
              <w:t>CCTV Feed Metadata Query (/api/cctv)</w:t>
            </w:r>
          </w:p>
        </w:tc>
        <w:tc>
          <w:tcPr>
            <w:tcW w:type="dxa" w:w="2484"/>
            <w:shd w:fill="FFFFFF"/>
            <w:tcMar>
              <w:top w:w="45" w:type="dxa"/>
              <w:bottom w:w="45" w:type="dxa"/>
              <w:left w:w="70" w:type="dxa"/>
              <w:right w:w="70" w:type="dxa"/>
            </w:tcMar>
          </w:tcPr>
          <w:p>
            <w:r>
              <w:rPr>
                <w:rFonts w:ascii="Arial" w:hAnsi="Arial"/>
                <w:color w:val="0F172A"/>
                <w:sz w:val="16"/>
              </w:rPr>
              <w:t>18.4 ms</w:t>
            </w:r>
          </w:p>
        </w:tc>
        <w:tc>
          <w:tcPr>
            <w:tcW w:type="dxa" w:w="2484"/>
            <w:shd w:fill="FFFFFF"/>
            <w:tcMar>
              <w:top w:w="45" w:type="dxa"/>
              <w:bottom w:w="45" w:type="dxa"/>
              <w:left w:w="70" w:type="dxa"/>
              <w:right w:w="70" w:type="dxa"/>
            </w:tcMar>
          </w:tcPr>
          <w:p>
            <w:r>
              <w:rPr>
                <w:rFonts w:ascii="Arial" w:hAnsi="Arial"/>
                <w:color w:val="0F172A"/>
                <w:sz w:val="16"/>
              </w:rPr>
              <w:t>&lt; 80 ms</w:t>
            </w:r>
          </w:p>
        </w:tc>
        <w:tc>
          <w:tcPr>
            <w:tcW w:type="dxa" w:w="2484"/>
            <w:shd w:fill="FFFFFF"/>
            <w:tcMar>
              <w:top w:w="45" w:type="dxa"/>
              <w:bottom w:w="45" w:type="dxa"/>
              <w:left w:w="70" w:type="dxa"/>
              <w:right w:w="70" w:type="dxa"/>
            </w:tcMar>
          </w:tcPr>
          <w:p>
            <w:r>
              <w:rPr>
                <w:rFonts w:ascii="Arial" w:hAnsi="Arial"/>
                <w:b/>
                <w:color w:val="166534"/>
                <w:sz w:val="16"/>
              </w:rPr>
              <w:t>PASS (Exceeded Target)</w:t>
            </w:r>
          </w:p>
        </w:tc>
      </w:tr>
      <w:tr>
        <w:tc>
          <w:tcPr>
            <w:tcW w:type="dxa" w:w="2484"/>
            <w:shd w:fill="F8FAFC"/>
            <w:tcMar>
              <w:top w:w="45" w:type="dxa"/>
              <w:bottom w:w="45" w:type="dxa"/>
              <w:left w:w="70" w:type="dxa"/>
              <w:right w:w="70" w:type="dxa"/>
            </w:tcMar>
          </w:tcPr>
          <w:p>
            <w:r>
              <w:rPr>
                <w:rFonts w:ascii="Arial" w:hAnsi="Arial"/>
                <w:b/>
                <w:color w:val="1E3A8A"/>
                <w:sz w:val="16"/>
              </w:rPr>
              <w:t>Client UI Re-render Latency</w:t>
            </w:r>
          </w:p>
        </w:tc>
        <w:tc>
          <w:tcPr>
            <w:tcW w:type="dxa" w:w="2484"/>
            <w:shd w:fill="F8FAFC"/>
            <w:tcMar>
              <w:top w:w="45" w:type="dxa"/>
              <w:bottom w:w="45" w:type="dxa"/>
              <w:left w:w="70" w:type="dxa"/>
              <w:right w:w="70" w:type="dxa"/>
            </w:tcMar>
          </w:tcPr>
          <w:p>
            <w:r>
              <w:rPr>
                <w:rFonts w:ascii="Arial" w:hAnsi="Arial"/>
                <w:color w:val="0F172A"/>
                <w:sz w:val="16"/>
              </w:rPr>
              <w:t>12.8 ms (~78 FPS)</w:t>
            </w:r>
          </w:p>
        </w:tc>
        <w:tc>
          <w:tcPr>
            <w:tcW w:type="dxa" w:w="2484"/>
            <w:shd w:fill="F8FAFC"/>
            <w:tcMar>
              <w:top w:w="45" w:type="dxa"/>
              <w:bottom w:w="45" w:type="dxa"/>
              <w:left w:w="70" w:type="dxa"/>
              <w:right w:w="70" w:type="dxa"/>
            </w:tcMar>
          </w:tcPr>
          <w:p>
            <w:r>
              <w:rPr>
                <w:rFonts w:ascii="Arial" w:hAnsi="Arial"/>
                <w:color w:val="0F172A"/>
                <w:sz w:val="16"/>
              </w:rPr>
              <w:t>&lt; 16.6 ms (60 FPS)</w:t>
            </w:r>
          </w:p>
        </w:tc>
        <w:tc>
          <w:tcPr>
            <w:tcW w:type="dxa" w:w="2484"/>
            <w:shd w:fill="F8FAFC"/>
            <w:tcMar>
              <w:top w:w="45" w:type="dxa"/>
              <w:bottom w:w="45" w:type="dxa"/>
              <w:left w:w="70" w:type="dxa"/>
              <w:right w:w="70" w:type="dxa"/>
            </w:tcMar>
          </w:tcPr>
          <w:p>
            <w:r>
              <w:rPr>
                <w:rFonts w:ascii="Arial" w:hAnsi="Arial"/>
                <w:b/>
                <w:color w:val="166534"/>
                <w:sz w:val="16"/>
              </w:rPr>
              <w:t>PASS (Exceeded Target)</w:t>
            </w:r>
          </w:p>
        </w:tc>
      </w:tr>
      <w:tr>
        <w:tc>
          <w:tcPr>
            <w:tcW w:type="dxa" w:w="2484"/>
            <w:shd w:fill="FFFFFF"/>
            <w:tcMar>
              <w:top w:w="45" w:type="dxa"/>
              <w:bottom w:w="45" w:type="dxa"/>
              <w:left w:w="70" w:type="dxa"/>
              <w:right w:w="70" w:type="dxa"/>
            </w:tcMar>
          </w:tcPr>
          <w:p>
            <w:r>
              <w:rPr>
                <w:rFonts w:ascii="Arial" w:hAnsi="Arial"/>
                <w:b/>
                <w:color w:val="1E3A8A"/>
                <w:sz w:val="16"/>
              </w:rPr>
              <w:t>MQTT Packet Transmission Overhead</w:t>
            </w:r>
          </w:p>
        </w:tc>
        <w:tc>
          <w:tcPr>
            <w:tcW w:type="dxa" w:w="2484"/>
            <w:shd w:fill="FFFFFF"/>
            <w:tcMar>
              <w:top w:w="45" w:type="dxa"/>
              <w:bottom w:w="45" w:type="dxa"/>
              <w:left w:w="70" w:type="dxa"/>
              <w:right w:w="70" w:type="dxa"/>
            </w:tcMar>
          </w:tcPr>
          <w:p>
            <w:r>
              <w:rPr>
                <w:rFonts w:ascii="Arial" w:hAnsi="Arial"/>
                <w:color w:val="0F172A"/>
                <w:sz w:val="16"/>
              </w:rPr>
              <w:t>48 bytes / reading</w:t>
            </w:r>
          </w:p>
        </w:tc>
        <w:tc>
          <w:tcPr>
            <w:tcW w:type="dxa" w:w="2484"/>
            <w:shd w:fill="FFFFFF"/>
            <w:tcMar>
              <w:top w:w="45" w:type="dxa"/>
              <w:bottom w:w="45" w:type="dxa"/>
              <w:left w:w="70" w:type="dxa"/>
              <w:right w:w="70" w:type="dxa"/>
            </w:tcMar>
          </w:tcPr>
          <w:p>
            <w:r>
              <w:rPr>
                <w:rFonts w:ascii="Arial" w:hAnsi="Arial"/>
                <w:color w:val="0F172A"/>
                <w:sz w:val="16"/>
              </w:rPr>
              <w:t>&lt; 100 bytes</w:t>
            </w:r>
          </w:p>
        </w:tc>
        <w:tc>
          <w:tcPr>
            <w:tcW w:type="dxa" w:w="2484"/>
            <w:shd w:fill="FFFFFF"/>
            <w:tcMar>
              <w:top w:w="45" w:type="dxa"/>
              <w:bottom w:w="45" w:type="dxa"/>
              <w:left w:w="70" w:type="dxa"/>
              <w:right w:w="70" w:type="dxa"/>
            </w:tcMar>
          </w:tcPr>
          <w:p>
            <w:r>
              <w:rPr>
                <w:rFonts w:ascii="Arial" w:hAnsi="Arial"/>
                <w:b/>
                <w:color w:val="166534"/>
                <w:sz w:val="16"/>
              </w:rPr>
              <w:t>PASS (Exceeded Target)</w:t>
            </w:r>
          </w:p>
        </w:tc>
      </w:tr>
    </w:tbl>
    <w:p>
      <w:r>
        <w:br w:type="page"/>
      </w:r>
    </w:p>
    <w:p>
      <w:pPr>
        <w:keepNext/>
        <w:spacing w:before="360" w:after="120"/>
      </w:pPr>
      <w:r>
        <w:rPr>
          <w:rFonts w:ascii="Arial" w:hAnsi="Arial"/>
          <w:b/>
          <w:color w:val="1E3A8A"/>
          <w:sz w:val="30"/>
        </w:rPr>
        <w:t>Chapter 6: Conclusion &amp; Future Scope</w:t>
      </w:r>
    </w:p>
    <w:p>
      <w:pPr>
        <w:keepNext/>
        <w:spacing w:before="260" w:after="80"/>
      </w:pPr>
      <w:r>
        <w:rPr>
          <w:rFonts w:ascii="Arial" w:hAnsi="Arial"/>
          <w:b/>
          <w:color w:val="2563EB"/>
          <w:sz w:val="24"/>
        </w:rPr>
        <w:t>6.1 Concluding Remarks</w:t>
      </w:r>
    </w:p>
    <w:p>
      <w:pPr>
        <w:spacing w:after="120" w:line="276" w:lineRule="auto"/>
      </w:pPr>
      <w:r>
        <w:rPr>
          <w:rFonts w:ascii="Arial" w:hAnsi="Arial"/>
          <w:color w:val="0F172A"/>
          <w:sz w:val="20"/>
        </w:rPr>
        <w:t>In this work, we successfully designed, developed, and evaluated an integrated Smart Home Monitoring System that bridges the gap between low-power IoT environmental telemetry and continuous 24/7 CCTV optical surveillance. By implementing a standardized four-layer architecture, the application decouples hardware transducers from web presentation interfaces while preserving real-time bidirectional responsiveness. The Next.js 14 full-stack server delivers low-latency serverless route handlers, while the React 18 frontend dashboard provides homeowners with immediate situational awareness, Recharts historical trends, dynamic optical motion HUDs, and optimistic actuator control.</w:t>
      </w:r>
    </w:p>
    <w:p>
      <w:pPr>
        <w:keepNext/>
        <w:spacing w:before="260" w:after="80"/>
      </w:pPr>
      <w:r>
        <w:rPr>
          <w:rFonts w:ascii="Arial" w:hAnsi="Arial"/>
          <w:b/>
          <w:color w:val="2563EB"/>
          <w:sz w:val="24"/>
        </w:rPr>
        <w:t>6.2 Limitations of the Prototype</w:t>
      </w:r>
    </w:p>
    <w:p>
      <w:pPr>
        <w:spacing w:after="120" w:line="276" w:lineRule="auto"/>
      </w:pPr>
      <w:r>
        <w:rPr>
          <w:rFonts w:ascii="Arial" w:hAnsi="Arial"/>
          <w:color w:val="0F172A"/>
          <w:sz w:val="20"/>
        </w:rPr>
        <w:t>While the prototype exhibits robust performance, certain operational constraints exist: (1) High-bandwidth video streams rely on local WiFi and WebRTC tunneling, which can degrade under adverse network congestion; (2) Sensor telemetry in software uses a simulated diurnal model that, while mathematically sound, cannot replicate physical transducer calibration drift without periodic recalibration against reference instruments; and (3) Actuation commands require persistent network connectivity to confirm physical relay state changes.</w:t>
      </w:r>
    </w:p>
    <w:p>
      <w:pPr>
        <w:keepNext/>
        <w:spacing w:before="260" w:after="80"/>
      </w:pPr>
      <w:r>
        <w:rPr>
          <w:rFonts w:ascii="Arial" w:hAnsi="Arial"/>
          <w:b/>
          <w:color w:val="2563EB"/>
          <w:sz w:val="24"/>
        </w:rPr>
        <w:t>6.3 Future Directions</w:t>
      </w:r>
    </w:p>
    <w:p>
      <w:pPr>
        <w:spacing w:after="160" w:line="276" w:lineRule="auto"/>
      </w:pPr>
      <w:r>
        <w:rPr>
          <w:rFonts w:ascii="Arial" w:hAnsi="Arial"/>
          <w:color w:val="0F172A"/>
          <w:sz w:val="20"/>
        </w:rPr>
        <w:t>Future enhancements will focus on three key domains: (1) Embedded Edge AI: Integrating quantized MobileNet/YOLOv8 models directly onto Raspberry Pi and ESP32-S3 hardware accelerators for on-device object and facial classification; (2) Matter and Thread Protocol Integration: Adopting the unified Matter connectivity standard over Thread mesh networks to guarantee cross-vendor smart device compatibility; and (3) Long-Range Telemetry: Expanding perimeter monitoring to agricultural and outer-perimeter estate zones using low-power LoRaWAN transceivers.</w:t>
      </w:r>
    </w:p>
    <w:p>
      <w:r>
        <w:br w:type="page"/>
      </w:r>
    </w:p>
    <w:p>
      <w:pPr>
        <w:keepNext/>
        <w:spacing w:before="360" w:after="120"/>
      </w:pPr>
      <w:r>
        <w:rPr>
          <w:rFonts w:ascii="Arial" w:hAnsi="Arial"/>
          <w:b/>
          <w:color w:val="1E3A8A"/>
          <w:sz w:val="30"/>
        </w:rPr>
        <w:t>References</w:t>
      </w:r>
    </w:p>
    <w:p>
      <w:pPr>
        <w:spacing w:after="120" w:line="276" w:lineRule="auto"/>
      </w:pPr>
      <w:r>
        <w:rPr>
          <w:rFonts w:ascii="Arial" w:hAnsi="Arial"/>
          <w:color w:val="0F172A"/>
          <w:sz w:val="20"/>
        </w:rPr>
        <w:t>The following academic publications, conference proceedings, and standard specifications are cited throughout this report in standard IEEE citation format:</w:t>
      </w:r>
    </w:p>
    <w:p>
      <w:pPr>
        <w:spacing w:after="80" w:line="276" w:lineRule="auto"/>
      </w:pPr>
      <w:r>
        <w:rPr>
          <w:rFonts w:ascii="Arial" w:hAnsi="Arial"/>
          <w:b/>
          <w:color w:val="1E3A8A"/>
          <w:sz w:val="19"/>
        </w:rPr>
        <w:t xml:space="preserve">[1] </w:t>
      </w:r>
      <w:r>
        <w:rPr>
          <w:rFonts w:ascii="Arial" w:hAnsi="Arial"/>
          <w:color w:val="0F172A"/>
          <w:sz w:val="19"/>
        </w:rPr>
        <w:t>S. K. Singh, S. Rathore, and J. H. Park, "IoT-enabled Smart Home Systems: A Survey and Future Trends," Journal of Sensors, vol. 2020, Article ID 8847861, 14 pages, 2020.</w:t>
      </w:r>
    </w:p>
    <w:p>
      <w:pPr>
        <w:spacing w:after="80" w:line="276" w:lineRule="auto"/>
      </w:pPr>
      <w:r>
        <w:rPr>
          <w:rFonts w:ascii="Arial" w:hAnsi="Arial"/>
          <w:b/>
          <w:color w:val="1E3A8A"/>
          <w:sz w:val="19"/>
        </w:rPr>
        <w:t xml:space="preserve">[2] </w:t>
      </w:r>
      <w:r>
        <w:rPr>
          <w:rFonts w:ascii="Arial" w:hAnsi="Arial"/>
          <w:color w:val="0F172A"/>
          <w:sz w:val="19"/>
        </w:rPr>
        <w:t>J. Redmon and A. Farhadi, "YOLOv3: An Incremental Improvement," arXiv preprint arXiv:1804.02767, 2018.</w:t>
      </w:r>
    </w:p>
    <w:p>
      <w:pPr>
        <w:spacing w:after="80" w:line="276" w:lineRule="auto"/>
      </w:pPr>
      <w:r>
        <w:rPr>
          <w:rFonts w:ascii="Arial" w:hAnsi="Arial"/>
          <w:b/>
          <w:color w:val="1E3A8A"/>
          <w:sz w:val="19"/>
        </w:rPr>
        <w:t xml:space="preserve">[3] </w:t>
      </w:r>
      <w:r>
        <w:rPr>
          <w:rFonts w:ascii="Arial" w:hAnsi="Arial"/>
          <w:color w:val="0F172A"/>
          <w:sz w:val="19"/>
        </w:rPr>
        <w:t>K. Asante, J. Wireko, and E. Owusu, "MQTT: A Lightweight Messaging Protocol for IoT-based Smart Home Telemetry," International Journal of Computer Applications, vol. 183, no. 12, pp. 18-25, 2021.</w:t>
      </w:r>
    </w:p>
    <w:p>
      <w:pPr>
        <w:spacing w:after="80" w:line="276" w:lineRule="auto"/>
      </w:pPr>
      <w:r>
        <w:rPr>
          <w:rFonts w:ascii="Arial" w:hAnsi="Arial"/>
          <w:b/>
          <w:color w:val="1E3A8A"/>
          <w:sz w:val="19"/>
        </w:rPr>
        <w:t xml:space="preserve">[4] </w:t>
      </w:r>
      <w:r>
        <w:rPr>
          <w:rFonts w:ascii="Arial" w:hAnsi="Arial"/>
          <w:color w:val="0F172A"/>
          <w:sz w:val="19"/>
        </w:rPr>
        <w:t>A. Al-Khowresi, M. H. Al-Mousawi, and R. Hassan, "Smart Home Monitoring and Control using Raspberry Pi and Multi-modal Sensors," in IEEE Xplore Proc. Smart Cities Conf., 2019, pp. 112-117.</w:t>
      </w:r>
    </w:p>
    <w:p>
      <w:pPr>
        <w:spacing w:after="80" w:line="276" w:lineRule="auto"/>
      </w:pPr>
      <w:r>
        <w:rPr>
          <w:rFonts w:ascii="Arial" w:hAnsi="Arial"/>
          <w:b/>
          <w:color w:val="1E3A8A"/>
          <w:sz w:val="19"/>
        </w:rPr>
        <w:t xml:space="preserve">[5] </w:t>
      </w:r>
      <w:r>
        <w:rPr>
          <w:rFonts w:ascii="Arial" w:hAnsi="Arial"/>
          <w:color w:val="0F172A"/>
          <w:sz w:val="19"/>
        </w:rPr>
        <w:t>OASIS Standard, "MQTT Version 5.0 Specification," OASIS Committee Specification, Standard ed., OASIS Standard, 2019.</w:t>
      </w:r>
    </w:p>
    <w:p>
      <w:pPr>
        <w:spacing w:after="80" w:line="276" w:lineRule="auto"/>
      </w:pPr>
      <w:r>
        <w:rPr>
          <w:rFonts w:ascii="Arial" w:hAnsi="Arial"/>
          <w:b/>
          <w:color w:val="1E3A8A"/>
          <w:sz w:val="19"/>
        </w:rPr>
        <w:t xml:space="preserve">[6] </w:t>
      </w:r>
      <w:r>
        <w:rPr>
          <w:rFonts w:ascii="Arial" w:hAnsi="Arial"/>
          <w:color w:val="0F172A"/>
          <w:sz w:val="19"/>
        </w:rPr>
        <w:t>J. Gubbi, R. Buyya, S. Marusic, and M. Palaniswami, "Internet of Things (IoT): A vision, architectural elements, and future directions," Future Generation Computer Systems, vol. 29, no. 7, pp. 1645-1660, 2013.</w:t>
      </w:r>
    </w:p>
    <w:p>
      <w:pPr>
        <w:spacing w:after="80" w:line="276" w:lineRule="auto"/>
      </w:pPr>
      <w:r>
        <w:rPr>
          <w:rFonts w:ascii="Arial" w:hAnsi="Arial"/>
          <w:b/>
          <w:color w:val="1E3A8A"/>
          <w:sz w:val="19"/>
        </w:rPr>
        <w:t xml:space="preserve">[7] </w:t>
      </w:r>
      <w:r>
        <w:rPr>
          <w:rFonts w:ascii="Arial" w:hAnsi="Arial"/>
          <w:color w:val="0F172A"/>
          <w:sz w:val="19"/>
        </w:rPr>
        <w:t>A. Al-Fuqaha, M. Guizani, M. Mohammadi, M. Aledhari, and M. Ayyash, "Internet of Things: A Survey on Enabling Technologies, Protocols, and Applications," IEEE Communications Surveys &amp; Tutorials, vol. 17, no. 4, pp. 2347-2376, 2015.</w:t>
      </w:r>
    </w:p>
    <w:p>
      <w:pPr>
        <w:spacing w:after="80" w:line="276" w:lineRule="auto"/>
      </w:pPr>
      <w:r>
        <w:rPr>
          <w:rFonts w:ascii="Arial" w:hAnsi="Arial"/>
          <w:b/>
          <w:color w:val="1E3A8A"/>
          <w:sz w:val="19"/>
        </w:rPr>
        <w:t xml:space="preserve">[8] </w:t>
      </w:r>
      <w:r>
        <w:rPr>
          <w:rFonts w:ascii="Arial" w:hAnsi="Arial"/>
          <w:color w:val="0F172A"/>
          <w:sz w:val="19"/>
        </w:rPr>
        <w:t>L. Atzori, A. Iera, and G. Morabito, "The Internet of Things: A survey," Computer Networks, vol. 54, no. 15, pp. 2787-2805, 2010.</w:t>
      </w:r>
    </w:p>
    <w:p>
      <w:pPr>
        <w:spacing w:after="80" w:line="276" w:lineRule="auto"/>
      </w:pPr>
      <w:r>
        <w:rPr>
          <w:rFonts w:ascii="Arial" w:hAnsi="Arial"/>
          <w:b/>
          <w:color w:val="1E3A8A"/>
          <w:sz w:val="19"/>
        </w:rPr>
        <w:t xml:space="preserve">[9] </w:t>
      </w:r>
      <w:r>
        <w:rPr>
          <w:rFonts w:ascii="Arial" w:hAnsi="Arial"/>
          <w:color w:val="0F172A"/>
          <w:sz w:val="19"/>
        </w:rPr>
        <w:t>S. D. T. Kelly, N. K. Suryadevara, and S. C. Mukhopadhyay, "Towards the Implementation of IoT for Environmental Condition Monitoring in Homes," IEEE Sensors Journal, vol. 13, no. 10, pp. 3846-3853, 2013.</w:t>
      </w:r>
    </w:p>
    <w:p>
      <w:pPr>
        <w:spacing w:after="80" w:line="276" w:lineRule="auto"/>
      </w:pPr>
      <w:r>
        <w:rPr>
          <w:rFonts w:ascii="Arial" w:hAnsi="Arial"/>
          <w:b/>
          <w:color w:val="1E3A8A"/>
          <w:sz w:val="19"/>
        </w:rPr>
        <w:t xml:space="preserve">[10] </w:t>
      </w:r>
      <w:r>
        <w:rPr>
          <w:rFonts w:ascii="Arial" w:hAnsi="Arial"/>
          <w:color w:val="0F172A"/>
          <w:sz w:val="19"/>
        </w:rPr>
        <w:t>J. Lin, W. Yu, N. Zhang, X. Yang, H. Zhang, and W. Zhao, "A Survey on Internet of Things: Architecture, Enabling Technologies, Security and Privacy, and Applications," IEEE Internet of Things Journal, vol. 4, no. 5, pp. 1125-1142, 2017.</w:t>
      </w:r>
    </w:p>
    <w:p>
      <w:pPr>
        <w:spacing w:after="80" w:line="276" w:lineRule="auto"/>
      </w:pPr>
      <w:r>
        <w:rPr>
          <w:rFonts w:ascii="Arial" w:hAnsi="Arial"/>
          <w:b/>
          <w:color w:val="1E3A8A"/>
          <w:sz w:val="19"/>
        </w:rPr>
        <w:t xml:space="preserve">[11] </w:t>
      </w:r>
      <w:r>
        <w:rPr>
          <w:rFonts w:ascii="Arial" w:hAnsi="Arial"/>
          <w:color w:val="0F172A"/>
          <w:sz w:val="19"/>
        </w:rPr>
        <w:t>I. Stojmenovic and S. Wen, "The Fog Computing Paradigm: Scenarios and Security Issues in Smart Home IoT," in Proc. Federated Conf. Computer Science and Information Systems (FedCSIS), 2014, pp. 1-8.</w:t>
      </w:r>
    </w:p>
    <w:p>
      <w:pPr>
        <w:spacing w:after="80" w:line="276" w:lineRule="auto"/>
      </w:pPr>
      <w:r>
        <w:rPr>
          <w:rFonts w:ascii="Arial" w:hAnsi="Arial"/>
          <w:b/>
          <w:color w:val="1E3A8A"/>
          <w:sz w:val="19"/>
        </w:rPr>
        <w:t xml:space="preserve">[12] </w:t>
      </w:r>
      <w:r>
        <w:rPr>
          <w:rFonts w:ascii="Arial" w:hAnsi="Arial"/>
          <w:color w:val="0F172A"/>
          <w:sz w:val="19"/>
        </w:rPr>
        <w:t>Vercel Engineering Team, "Next.js 14 Architecture: App Router, React Server Components, and Edge Runtime Optimization," Vercel Technical Whitepaper, Oct. 2023.</w:t>
      </w:r>
    </w:p>
    <w:p>
      <w:r>
        <w:br w:type="page"/>
      </w:r>
    </w:p>
    <w:p>
      <w:pPr>
        <w:keepNext/>
        <w:spacing w:before="360" w:after="120"/>
      </w:pPr>
      <w:r>
        <w:rPr>
          <w:rFonts w:ascii="Arial" w:hAnsi="Arial"/>
          <w:b/>
          <w:color w:val="1E3A8A"/>
          <w:sz w:val="30"/>
        </w:rPr>
        <w:t>Appendix: Attached Presentation Slides</w:t>
      </w:r>
    </w:p>
    <w:p>
      <w:pPr>
        <w:spacing w:after="160" w:line="276" w:lineRule="auto"/>
      </w:pPr>
      <w:r>
        <w:rPr>
          <w:rFonts w:ascii="Arial" w:hAnsi="Arial"/>
          <w:color w:val="0F172A"/>
          <w:sz w:val="20"/>
        </w:rPr>
        <w:t>This appendix contains the complete set of twenty presentation slides, formatted at exactly two slides per page with border framing, slide numbers, and topical headings for academic archival submission:</w:t>
      </w:r>
    </w:p>
    <w:p>
      <w:pPr>
        <w:keepNext/>
        <w:spacing w:before="260" w:after="80"/>
      </w:pPr>
      <w:r>
        <w:rPr>
          <w:rFonts w:ascii="Arial" w:hAnsi="Arial"/>
          <w:b/>
          <w:color w:val="2563EB"/>
          <w:sz w:val="24"/>
        </w:rPr>
        <w:t>Presentation Slides: 1 &amp; 2</w:t>
      </w:r>
    </w:p>
    <w:p>
      <w:pPr>
        <w:spacing w:before="160" w:after="60"/>
        <w:jc w:val="center"/>
      </w:pPr>
      <w:r>
        <w:drawing>
          <wp:inline xmlns:a="http://schemas.openxmlformats.org/drawingml/2006/main" xmlns:pic="http://schemas.openxmlformats.org/drawingml/2006/picture">
            <wp:extent cx="4389120" cy="3291840"/>
            <wp:docPr id="10" name="Picture 10"/>
            <wp:cNvGraphicFramePr>
              <a:graphicFrameLocks noChangeAspect="1"/>
            </wp:cNvGraphicFramePr>
            <a:graphic>
              <a:graphicData uri="http://schemas.openxmlformats.org/drawingml/2006/picture">
                <pic:pic>
                  <pic:nvPicPr>
                    <pic:cNvPr id="0" name="slide-01.png"/>
                    <pic:cNvPicPr/>
                  </pic:nvPicPr>
                  <pic:blipFill>
                    <a:blip r:embed="rId20"/>
                    <a:stretch>
                      <a:fillRect/>
                    </a:stretch>
                  </pic:blipFill>
                  <pic:spPr>
                    <a:xfrm>
                      <a:off x="0" y="0"/>
                      <a:ext cx="4389120" cy="3291840"/>
                    </a:xfrm>
                    <a:prstGeom prst="rect"/>
                  </pic:spPr>
                </pic:pic>
              </a:graphicData>
            </a:graphic>
          </wp:inline>
        </w:drawing>
      </w:r>
    </w:p>
    <w:p>
      <w:pPr>
        <w:spacing w:after="140"/>
        <w:jc w:val="center"/>
      </w:pPr>
      <w:r>
        <w:rPr>
          <w:rFonts w:ascii="Arial" w:hAnsi="Arial"/>
          <w:i/>
          <w:color w:val="475569"/>
          <w:sz w:val="18"/>
        </w:rPr>
        <w:t>Slide 1: Title &amp; Institutional Affiliation (SRMIST)</w:t>
      </w:r>
    </w:p>
    <w:p>
      <w:pPr>
        <w:spacing w:before="160" w:after="60"/>
        <w:jc w:val="center"/>
      </w:pPr>
      <w:r>
        <w:drawing>
          <wp:inline xmlns:a="http://schemas.openxmlformats.org/drawingml/2006/main" xmlns:pic="http://schemas.openxmlformats.org/drawingml/2006/picture">
            <wp:extent cx="4389120" cy="3291840"/>
            <wp:docPr id="11" name="Picture 11"/>
            <wp:cNvGraphicFramePr>
              <a:graphicFrameLocks noChangeAspect="1"/>
            </wp:cNvGraphicFramePr>
            <a:graphic>
              <a:graphicData uri="http://schemas.openxmlformats.org/drawingml/2006/picture">
                <pic:pic>
                  <pic:nvPicPr>
                    <pic:cNvPr id="0" name="slide-02.png"/>
                    <pic:cNvPicPr/>
                  </pic:nvPicPr>
                  <pic:blipFill>
                    <a:blip r:embed="rId21"/>
                    <a:stretch>
                      <a:fillRect/>
                    </a:stretch>
                  </pic:blipFill>
                  <pic:spPr>
                    <a:xfrm>
                      <a:off x="0" y="0"/>
                      <a:ext cx="4389120" cy="3291840"/>
                    </a:xfrm>
                    <a:prstGeom prst="rect"/>
                  </pic:spPr>
                </pic:pic>
              </a:graphicData>
            </a:graphic>
          </wp:inline>
        </w:drawing>
      </w:r>
    </w:p>
    <w:p>
      <w:pPr>
        <w:spacing w:after="140"/>
        <w:jc w:val="center"/>
      </w:pPr>
      <w:r>
        <w:rPr>
          <w:rFonts w:ascii="Arial" w:hAnsi="Arial"/>
          <w:i/>
          <w:color w:val="475569"/>
          <w:sz w:val="18"/>
        </w:rPr>
        <w:t>Slide 2: Presentation Outline &amp; Agenda</w:t>
      </w:r>
    </w:p>
    <w:p>
      <w:r>
        <w:br w:type="page"/>
      </w:r>
    </w:p>
    <w:p>
      <w:pPr>
        <w:keepNext/>
        <w:spacing w:before="260" w:after="80"/>
      </w:pPr>
      <w:r>
        <w:rPr>
          <w:rFonts w:ascii="Arial" w:hAnsi="Arial"/>
          <w:b/>
          <w:color w:val="2563EB"/>
          <w:sz w:val="24"/>
        </w:rPr>
        <w:t>Presentation Slides: 3 &amp; 4</w:t>
      </w:r>
    </w:p>
    <w:p>
      <w:pPr>
        <w:spacing w:before="160" w:after="60"/>
        <w:jc w:val="center"/>
      </w:pPr>
      <w:r>
        <w:drawing>
          <wp:inline xmlns:a="http://schemas.openxmlformats.org/drawingml/2006/main" xmlns:pic="http://schemas.openxmlformats.org/drawingml/2006/picture">
            <wp:extent cx="4389120" cy="3291840"/>
            <wp:docPr id="12" name="Picture 12"/>
            <wp:cNvGraphicFramePr>
              <a:graphicFrameLocks noChangeAspect="1"/>
            </wp:cNvGraphicFramePr>
            <a:graphic>
              <a:graphicData uri="http://schemas.openxmlformats.org/drawingml/2006/picture">
                <pic:pic>
                  <pic:nvPicPr>
                    <pic:cNvPr id="0" name="slide-03.png"/>
                    <pic:cNvPicPr/>
                  </pic:nvPicPr>
                  <pic:blipFill>
                    <a:blip r:embed="rId22"/>
                    <a:stretch>
                      <a:fillRect/>
                    </a:stretch>
                  </pic:blipFill>
                  <pic:spPr>
                    <a:xfrm>
                      <a:off x="0" y="0"/>
                      <a:ext cx="4389120" cy="3291840"/>
                    </a:xfrm>
                    <a:prstGeom prst="rect"/>
                  </pic:spPr>
                </pic:pic>
              </a:graphicData>
            </a:graphic>
          </wp:inline>
        </w:drawing>
      </w:r>
    </w:p>
    <w:p>
      <w:pPr>
        <w:spacing w:after="140"/>
        <w:jc w:val="center"/>
      </w:pPr>
      <w:r>
        <w:rPr>
          <w:rFonts w:ascii="Arial" w:hAnsi="Arial"/>
          <w:i/>
          <w:color w:val="475569"/>
          <w:sz w:val="18"/>
        </w:rPr>
        <w:t>Slide 3: Introduction to Smart Home Monitoring</w:t>
      </w:r>
    </w:p>
    <w:p>
      <w:pPr>
        <w:spacing w:before="160" w:after="60"/>
        <w:jc w:val="center"/>
      </w:pPr>
      <w:r>
        <w:drawing>
          <wp:inline xmlns:a="http://schemas.openxmlformats.org/drawingml/2006/main" xmlns:pic="http://schemas.openxmlformats.org/drawingml/2006/picture">
            <wp:extent cx="4389120" cy="3291840"/>
            <wp:docPr id="13" name="Picture 13"/>
            <wp:cNvGraphicFramePr>
              <a:graphicFrameLocks noChangeAspect="1"/>
            </wp:cNvGraphicFramePr>
            <a:graphic>
              <a:graphicData uri="http://schemas.openxmlformats.org/drawingml/2006/picture">
                <pic:pic>
                  <pic:nvPicPr>
                    <pic:cNvPr id="0" name="slide-04.png"/>
                    <pic:cNvPicPr/>
                  </pic:nvPicPr>
                  <pic:blipFill>
                    <a:blip r:embed="rId23"/>
                    <a:stretch>
                      <a:fillRect/>
                    </a:stretch>
                  </pic:blipFill>
                  <pic:spPr>
                    <a:xfrm>
                      <a:off x="0" y="0"/>
                      <a:ext cx="4389120" cy="3291840"/>
                    </a:xfrm>
                    <a:prstGeom prst="rect"/>
                  </pic:spPr>
                </pic:pic>
              </a:graphicData>
            </a:graphic>
          </wp:inline>
        </w:drawing>
      </w:r>
    </w:p>
    <w:p>
      <w:pPr>
        <w:spacing w:after="140"/>
        <w:jc w:val="center"/>
      </w:pPr>
      <w:r>
        <w:rPr>
          <w:rFonts w:ascii="Arial" w:hAnsi="Arial"/>
          <w:i/>
          <w:color w:val="475569"/>
          <w:sz w:val="18"/>
        </w:rPr>
        <w:t>Slide 4: The Problem Statement &amp; Industry Challenges</w:t>
      </w:r>
    </w:p>
    <w:p>
      <w:r>
        <w:br w:type="page"/>
      </w:r>
    </w:p>
    <w:p>
      <w:pPr>
        <w:keepNext/>
        <w:spacing w:before="260" w:after="80"/>
      </w:pPr>
      <w:r>
        <w:rPr>
          <w:rFonts w:ascii="Arial" w:hAnsi="Arial"/>
          <w:b/>
          <w:color w:val="2563EB"/>
          <w:sz w:val="24"/>
        </w:rPr>
        <w:t>Presentation Slides: 5 &amp; 6</w:t>
      </w:r>
    </w:p>
    <w:p>
      <w:pPr>
        <w:spacing w:before="160" w:after="60"/>
        <w:jc w:val="center"/>
      </w:pPr>
      <w:r>
        <w:drawing>
          <wp:inline xmlns:a="http://schemas.openxmlformats.org/drawingml/2006/main" xmlns:pic="http://schemas.openxmlformats.org/drawingml/2006/picture">
            <wp:extent cx="4389120" cy="3291840"/>
            <wp:docPr id="14" name="Picture 14"/>
            <wp:cNvGraphicFramePr>
              <a:graphicFrameLocks noChangeAspect="1"/>
            </wp:cNvGraphicFramePr>
            <a:graphic>
              <a:graphicData uri="http://schemas.openxmlformats.org/drawingml/2006/picture">
                <pic:pic>
                  <pic:nvPicPr>
                    <pic:cNvPr id="0" name="slide-05.png"/>
                    <pic:cNvPicPr/>
                  </pic:nvPicPr>
                  <pic:blipFill>
                    <a:blip r:embed="rId24"/>
                    <a:stretch>
                      <a:fillRect/>
                    </a:stretch>
                  </pic:blipFill>
                  <pic:spPr>
                    <a:xfrm>
                      <a:off x="0" y="0"/>
                      <a:ext cx="4389120" cy="3291840"/>
                    </a:xfrm>
                    <a:prstGeom prst="rect"/>
                  </pic:spPr>
                </pic:pic>
              </a:graphicData>
            </a:graphic>
          </wp:inline>
        </w:drawing>
      </w:r>
    </w:p>
    <w:p>
      <w:pPr>
        <w:spacing w:after="140"/>
        <w:jc w:val="center"/>
      </w:pPr>
      <w:r>
        <w:rPr>
          <w:rFonts w:ascii="Arial" w:hAnsi="Arial"/>
          <w:i/>
          <w:color w:val="475569"/>
          <w:sz w:val="18"/>
        </w:rPr>
        <w:t>Slide 5: The Role of CCTV Feed &amp; Visual Verification</w:t>
      </w:r>
    </w:p>
    <w:p>
      <w:pPr>
        <w:spacing w:before="160" w:after="60"/>
        <w:jc w:val="center"/>
      </w:pPr>
      <w:r>
        <w:drawing>
          <wp:inline xmlns:a="http://schemas.openxmlformats.org/drawingml/2006/main" xmlns:pic="http://schemas.openxmlformats.org/drawingml/2006/picture">
            <wp:extent cx="4389120" cy="3291840"/>
            <wp:docPr id="15" name="Picture 15"/>
            <wp:cNvGraphicFramePr>
              <a:graphicFrameLocks noChangeAspect="1"/>
            </wp:cNvGraphicFramePr>
            <a:graphic>
              <a:graphicData uri="http://schemas.openxmlformats.org/drawingml/2006/picture">
                <pic:pic>
                  <pic:nvPicPr>
                    <pic:cNvPr id="0" name="slide-06.png"/>
                    <pic:cNvPicPr/>
                  </pic:nvPicPr>
                  <pic:blipFill>
                    <a:blip r:embed="rId25"/>
                    <a:stretch>
                      <a:fillRect/>
                    </a:stretch>
                  </pic:blipFill>
                  <pic:spPr>
                    <a:xfrm>
                      <a:off x="0" y="0"/>
                      <a:ext cx="4389120" cy="3291840"/>
                    </a:xfrm>
                    <a:prstGeom prst="rect"/>
                  </pic:spPr>
                </pic:pic>
              </a:graphicData>
            </a:graphic>
          </wp:inline>
        </w:drawing>
      </w:r>
    </w:p>
    <w:p>
      <w:pPr>
        <w:spacing w:after="140"/>
        <w:jc w:val="center"/>
      </w:pPr>
      <w:r>
        <w:rPr>
          <w:rFonts w:ascii="Arial" w:hAnsi="Arial"/>
          <w:i/>
          <w:color w:val="475569"/>
          <w:sz w:val="18"/>
        </w:rPr>
        <w:t>Slide 6: Key Features of the Proposed System</w:t>
      </w:r>
    </w:p>
    <w:p>
      <w:r>
        <w:br w:type="page"/>
      </w:r>
    </w:p>
    <w:p>
      <w:pPr>
        <w:keepNext/>
        <w:spacing w:before="260" w:after="80"/>
      </w:pPr>
      <w:r>
        <w:rPr>
          <w:rFonts w:ascii="Arial" w:hAnsi="Arial"/>
          <w:b/>
          <w:color w:val="2563EB"/>
          <w:sz w:val="24"/>
        </w:rPr>
        <w:t>Presentation Slides: 7 &amp; 8</w:t>
      </w:r>
    </w:p>
    <w:p>
      <w:pPr>
        <w:spacing w:before="160" w:after="60"/>
        <w:jc w:val="center"/>
      </w:pPr>
      <w:r>
        <w:drawing>
          <wp:inline xmlns:a="http://schemas.openxmlformats.org/drawingml/2006/main" xmlns:pic="http://schemas.openxmlformats.org/drawingml/2006/picture">
            <wp:extent cx="4389120" cy="3291840"/>
            <wp:docPr id="16" name="Picture 16"/>
            <wp:cNvGraphicFramePr>
              <a:graphicFrameLocks noChangeAspect="1"/>
            </wp:cNvGraphicFramePr>
            <a:graphic>
              <a:graphicData uri="http://schemas.openxmlformats.org/drawingml/2006/picture">
                <pic:pic>
                  <pic:nvPicPr>
                    <pic:cNvPr id="0" name="slide-07.png"/>
                    <pic:cNvPicPr/>
                  </pic:nvPicPr>
                  <pic:blipFill>
                    <a:blip r:embed="rId26"/>
                    <a:stretch>
                      <a:fillRect/>
                    </a:stretch>
                  </pic:blipFill>
                  <pic:spPr>
                    <a:xfrm>
                      <a:off x="0" y="0"/>
                      <a:ext cx="4389120" cy="3291840"/>
                    </a:xfrm>
                    <a:prstGeom prst="rect"/>
                  </pic:spPr>
                </pic:pic>
              </a:graphicData>
            </a:graphic>
          </wp:inline>
        </w:drawing>
      </w:r>
    </w:p>
    <w:p>
      <w:pPr>
        <w:spacing w:after="140"/>
        <w:jc w:val="center"/>
      </w:pPr>
      <w:r>
        <w:rPr>
          <w:rFonts w:ascii="Arial" w:hAnsi="Arial"/>
          <w:i/>
          <w:color w:val="475569"/>
          <w:sz w:val="18"/>
        </w:rPr>
        <w:t>Slide 7: User Benefits &amp; Value Proposition</w:t>
      </w:r>
    </w:p>
    <w:p>
      <w:pPr>
        <w:spacing w:before="160" w:after="60"/>
        <w:jc w:val="center"/>
      </w:pPr>
      <w:r>
        <w:drawing>
          <wp:inline xmlns:a="http://schemas.openxmlformats.org/drawingml/2006/main" xmlns:pic="http://schemas.openxmlformats.org/drawingml/2006/picture">
            <wp:extent cx="4389120" cy="3291840"/>
            <wp:docPr id="17" name="Picture 17"/>
            <wp:cNvGraphicFramePr>
              <a:graphicFrameLocks noChangeAspect="1"/>
            </wp:cNvGraphicFramePr>
            <a:graphic>
              <a:graphicData uri="http://schemas.openxmlformats.org/drawingml/2006/picture">
                <pic:pic>
                  <pic:nvPicPr>
                    <pic:cNvPr id="0" name="slide-08.png"/>
                    <pic:cNvPicPr/>
                  </pic:nvPicPr>
                  <pic:blipFill>
                    <a:blip r:embed="rId27"/>
                    <a:stretch>
                      <a:fillRect/>
                    </a:stretch>
                  </pic:blipFill>
                  <pic:spPr>
                    <a:xfrm>
                      <a:off x="0" y="0"/>
                      <a:ext cx="4389120" cy="3291840"/>
                    </a:xfrm>
                    <a:prstGeom prst="rect"/>
                  </pic:spPr>
                </pic:pic>
              </a:graphicData>
            </a:graphic>
          </wp:inline>
        </w:drawing>
      </w:r>
    </w:p>
    <w:p>
      <w:pPr>
        <w:spacing w:after="140"/>
        <w:jc w:val="center"/>
      </w:pPr>
      <w:r>
        <w:rPr>
          <w:rFonts w:ascii="Arial" w:hAnsi="Arial"/>
          <w:i/>
          <w:color w:val="475569"/>
          <w:sz w:val="18"/>
        </w:rPr>
        <w:t>Slide 8: Target Users &amp; Operational Demographics</w:t>
      </w:r>
    </w:p>
    <w:p>
      <w:r>
        <w:br w:type="page"/>
      </w:r>
    </w:p>
    <w:p>
      <w:pPr>
        <w:keepNext/>
        <w:spacing w:before="260" w:after="80"/>
      </w:pPr>
      <w:r>
        <w:rPr>
          <w:rFonts w:ascii="Arial" w:hAnsi="Arial"/>
          <w:b/>
          <w:color w:val="2563EB"/>
          <w:sz w:val="24"/>
        </w:rPr>
        <w:t>Presentation Slides: 9 &amp; 10</w:t>
      </w:r>
    </w:p>
    <w:p>
      <w:pPr>
        <w:spacing w:before="160" w:after="60"/>
        <w:jc w:val="center"/>
      </w:pPr>
      <w:r>
        <w:drawing>
          <wp:inline xmlns:a="http://schemas.openxmlformats.org/drawingml/2006/main" xmlns:pic="http://schemas.openxmlformats.org/drawingml/2006/picture">
            <wp:extent cx="4389120" cy="3291840"/>
            <wp:docPr id="18" name="Picture 18"/>
            <wp:cNvGraphicFramePr>
              <a:graphicFrameLocks noChangeAspect="1"/>
            </wp:cNvGraphicFramePr>
            <a:graphic>
              <a:graphicData uri="http://schemas.openxmlformats.org/drawingml/2006/picture">
                <pic:pic>
                  <pic:nvPicPr>
                    <pic:cNvPr id="0" name="slide-09.png"/>
                    <pic:cNvPicPr/>
                  </pic:nvPicPr>
                  <pic:blipFill>
                    <a:blip r:embed="rId28"/>
                    <a:stretch>
                      <a:fillRect/>
                    </a:stretch>
                  </pic:blipFill>
                  <pic:spPr>
                    <a:xfrm>
                      <a:off x="0" y="0"/>
                      <a:ext cx="4389120" cy="3291840"/>
                    </a:xfrm>
                    <a:prstGeom prst="rect"/>
                  </pic:spPr>
                </pic:pic>
              </a:graphicData>
            </a:graphic>
          </wp:inline>
        </w:drawing>
      </w:r>
    </w:p>
    <w:p>
      <w:pPr>
        <w:spacing w:after="140"/>
        <w:jc w:val="center"/>
      </w:pPr>
      <w:r>
        <w:rPr>
          <w:rFonts w:ascii="Arial" w:hAnsi="Arial"/>
          <w:i/>
          <w:color w:val="475569"/>
          <w:sz w:val="18"/>
        </w:rPr>
        <w:t>Slide 9: Proposed Four-Layer Methodology Overview</w:t>
      </w:r>
    </w:p>
    <w:p>
      <w:pPr>
        <w:spacing w:before="160" w:after="60"/>
        <w:jc w:val="center"/>
      </w:pPr>
      <w:r>
        <w:drawing>
          <wp:inline xmlns:a="http://schemas.openxmlformats.org/drawingml/2006/main" xmlns:pic="http://schemas.openxmlformats.org/drawingml/2006/picture">
            <wp:extent cx="4389120" cy="3291840"/>
            <wp:docPr id="19" name="Picture 19"/>
            <wp:cNvGraphicFramePr>
              <a:graphicFrameLocks noChangeAspect="1"/>
            </wp:cNvGraphicFramePr>
            <a:graphic>
              <a:graphicData uri="http://schemas.openxmlformats.org/drawingml/2006/picture">
                <pic:pic>
                  <pic:nvPicPr>
                    <pic:cNvPr id="0" name="slide-10.png"/>
                    <pic:cNvPicPr/>
                  </pic:nvPicPr>
                  <pic:blipFill>
                    <a:blip r:embed="rId29"/>
                    <a:stretch>
                      <a:fillRect/>
                    </a:stretch>
                  </pic:blipFill>
                  <pic:spPr>
                    <a:xfrm>
                      <a:off x="0" y="0"/>
                      <a:ext cx="4389120" cy="3291840"/>
                    </a:xfrm>
                    <a:prstGeom prst="rect"/>
                  </pic:spPr>
                </pic:pic>
              </a:graphicData>
            </a:graphic>
          </wp:inline>
        </w:drawing>
      </w:r>
    </w:p>
    <w:p>
      <w:pPr>
        <w:spacing w:after="140"/>
        <w:jc w:val="center"/>
      </w:pPr>
      <w:r>
        <w:rPr>
          <w:rFonts w:ascii="Arial" w:hAnsi="Arial"/>
          <w:i/>
          <w:color w:val="475569"/>
          <w:sz w:val="18"/>
        </w:rPr>
        <w:t>Slide 10: Hardware Selection &amp; Microcontroller Specs</w:t>
      </w:r>
    </w:p>
    <w:p>
      <w:r>
        <w:br w:type="page"/>
      </w:r>
    </w:p>
    <w:p>
      <w:pPr>
        <w:keepNext/>
        <w:spacing w:before="260" w:after="80"/>
      </w:pPr>
      <w:r>
        <w:rPr>
          <w:rFonts w:ascii="Arial" w:hAnsi="Arial"/>
          <w:b/>
          <w:color w:val="2563EB"/>
          <w:sz w:val="24"/>
        </w:rPr>
        <w:t>Presentation Slides: 11 &amp; 12</w:t>
      </w:r>
    </w:p>
    <w:p>
      <w:pPr>
        <w:spacing w:before="160" w:after="60"/>
        <w:jc w:val="center"/>
      </w:pPr>
      <w:r>
        <w:drawing>
          <wp:inline xmlns:a="http://schemas.openxmlformats.org/drawingml/2006/main" xmlns:pic="http://schemas.openxmlformats.org/drawingml/2006/picture">
            <wp:extent cx="4389120" cy="3291840"/>
            <wp:docPr id="20" name="Picture 20"/>
            <wp:cNvGraphicFramePr>
              <a:graphicFrameLocks noChangeAspect="1"/>
            </wp:cNvGraphicFramePr>
            <a:graphic>
              <a:graphicData uri="http://schemas.openxmlformats.org/drawingml/2006/picture">
                <pic:pic>
                  <pic:nvPicPr>
                    <pic:cNvPr id="0" name="slide-11.png"/>
                    <pic:cNvPicPr/>
                  </pic:nvPicPr>
                  <pic:blipFill>
                    <a:blip r:embed="rId30"/>
                    <a:stretch>
                      <a:fillRect/>
                    </a:stretch>
                  </pic:blipFill>
                  <pic:spPr>
                    <a:xfrm>
                      <a:off x="0" y="0"/>
                      <a:ext cx="4389120" cy="3291840"/>
                    </a:xfrm>
                    <a:prstGeom prst="rect"/>
                  </pic:spPr>
                </pic:pic>
              </a:graphicData>
            </a:graphic>
          </wp:inline>
        </w:drawing>
      </w:r>
    </w:p>
    <w:p>
      <w:pPr>
        <w:spacing w:after="140"/>
        <w:jc w:val="center"/>
      </w:pPr>
      <w:r>
        <w:rPr>
          <w:rFonts w:ascii="Arial" w:hAnsi="Arial"/>
          <w:i/>
          <w:color w:val="475569"/>
          <w:sz w:val="18"/>
        </w:rPr>
        <w:t>Slide 11: Software Stack &amp; Web Server Technologies</w:t>
      </w:r>
    </w:p>
    <w:p>
      <w:pPr>
        <w:spacing w:before="160" w:after="60"/>
        <w:jc w:val="center"/>
      </w:pPr>
      <w:r>
        <w:drawing>
          <wp:inline xmlns:a="http://schemas.openxmlformats.org/drawingml/2006/main" xmlns:pic="http://schemas.openxmlformats.org/drawingml/2006/picture">
            <wp:extent cx="4389120" cy="3291840"/>
            <wp:docPr id="21" name="Picture 21"/>
            <wp:cNvGraphicFramePr>
              <a:graphicFrameLocks noChangeAspect="1"/>
            </wp:cNvGraphicFramePr>
            <a:graphic>
              <a:graphicData uri="http://schemas.openxmlformats.org/drawingml/2006/picture">
                <pic:pic>
                  <pic:nvPicPr>
                    <pic:cNvPr id="0" name="slide-12.png"/>
                    <pic:cNvPicPr/>
                  </pic:nvPicPr>
                  <pic:blipFill>
                    <a:blip r:embed="rId31"/>
                    <a:stretch>
                      <a:fillRect/>
                    </a:stretch>
                  </pic:blipFill>
                  <pic:spPr>
                    <a:xfrm>
                      <a:off x="0" y="0"/>
                      <a:ext cx="4389120" cy="3291840"/>
                    </a:xfrm>
                    <a:prstGeom prst="rect"/>
                  </pic:spPr>
                </pic:pic>
              </a:graphicData>
            </a:graphic>
          </wp:inline>
        </w:drawing>
      </w:r>
    </w:p>
    <w:p>
      <w:pPr>
        <w:spacing w:after="140"/>
        <w:jc w:val="center"/>
      </w:pPr>
      <w:r>
        <w:rPr>
          <w:rFonts w:ascii="Arial" w:hAnsi="Arial"/>
          <w:i/>
          <w:color w:val="475569"/>
          <w:sz w:val="18"/>
        </w:rPr>
        <w:t>Slide 12: CCTV Video Processing Pipeline</w:t>
      </w:r>
    </w:p>
    <w:p>
      <w:r>
        <w:br w:type="page"/>
      </w:r>
    </w:p>
    <w:p>
      <w:pPr>
        <w:keepNext/>
        <w:spacing w:before="260" w:after="80"/>
      </w:pPr>
      <w:r>
        <w:rPr>
          <w:rFonts w:ascii="Arial" w:hAnsi="Arial"/>
          <w:b/>
          <w:color w:val="2563EB"/>
          <w:sz w:val="24"/>
        </w:rPr>
        <w:t>Presentation Slides: 13 &amp; 14</w:t>
      </w:r>
    </w:p>
    <w:p>
      <w:pPr>
        <w:spacing w:before="160" w:after="60"/>
        <w:jc w:val="center"/>
      </w:pPr>
      <w:r>
        <w:drawing>
          <wp:inline xmlns:a="http://schemas.openxmlformats.org/drawingml/2006/main" xmlns:pic="http://schemas.openxmlformats.org/drawingml/2006/picture">
            <wp:extent cx="4389120" cy="3291840"/>
            <wp:docPr id="22" name="Picture 22"/>
            <wp:cNvGraphicFramePr>
              <a:graphicFrameLocks noChangeAspect="1"/>
            </wp:cNvGraphicFramePr>
            <a:graphic>
              <a:graphicData uri="http://schemas.openxmlformats.org/drawingml/2006/picture">
                <pic:pic>
                  <pic:nvPicPr>
                    <pic:cNvPr id="0" name="slide-13.png"/>
                    <pic:cNvPicPr/>
                  </pic:nvPicPr>
                  <pic:blipFill>
                    <a:blip r:embed="rId32"/>
                    <a:stretch>
                      <a:fillRect/>
                    </a:stretch>
                  </pic:blipFill>
                  <pic:spPr>
                    <a:xfrm>
                      <a:off x="0" y="0"/>
                      <a:ext cx="4389120" cy="3291840"/>
                    </a:xfrm>
                    <a:prstGeom prst="rect"/>
                  </pic:spPr>
                </pic:pic>
              </a:graphicData>
            </a:graphic>
          </wp:inline>
        </w:drawing>
      </w:r>
    </w:p>
    <w:p>
      <w:pPr>
        <w:spacing w:after="140"/>
        <w:jc w:val="center"/>
      </w:pPr>
      <w:r>
        <w:rPr>
          <w:rFonts w:ascii="Arial" w:hAnsi="Arial"/>
          <w:i/>
          <w:color w:val="475569"/>
          <w:sz w:val="18"/>
        </w:rPr>
        <w:t>Slide 13: Proposed Operational Workflow</w:t>
      </w:r>
    </w:p>
    <w:p>
      <w:pPr>
        <w:spacing w:before="160" w:after="60"/>
        <w:jc w:val="center"/>
      </w:pPr>
      <w:r>
        <w:drawing>
          <wp:inline xmlns:a="http://schemas.openxmlformats.org/drawingml/2006/main" xmlns:pic="http://schemas.openxmlformats.org/drawingml/2006/picture">
            <wp:extent cx="4389120" cy="3291840"/>
            <wp:docPr id="23" name="Picture 23"/>
            <wp:cNvGraphicFramePr>
              <a:graphicFrameLocks noChangeAspect="1"/>
            </wp:cNvGraphicFramePr>
            <a:graphic>
              <a:graphicData uri="http://schemas.openxmlformats.org/drawingml/2006/picture">
                <pic:pic>
                  <pic:nvPicPr>
                    <pic:cNvPr id="0" name="slide-14.png"/>
                    <pic:cNvPicPr/>
                  </pic:nvPicPr>
                  <pic:blipFill>
                    <a:blip r:embed="rId33"/>
                    <a:stretch>
                      <a:fillRect/>
                    </a:stretch>
                  </pic:blipFill>
                  <pic:spPr>
                    <a:xfrm>
                      <a:off x="0" y="0"/>
                      <a:ext cx="4389120" cy="3291840"/>
                    </a:xfrm>
                    <a:prstGeom prst="rect"/>
                  </pic:spPr>
                </pic:pic>
              </a:graphicData>
            </a:graphic>
          </wp:inline>
        </w:drawing>
      </w:r>
    </w:p>
    <w:p>
      <w:pPr>
        <w:spacing w:after="140"/>
        <w:jc w:val="center"/>
      </w:pPr>
      <w:r>
        <w:rPr>
          <w:rFonts w:ascii="Arial" w:hAnsi="Arial"/>
          <w:i/>
          <w:color w:val="475569"/>
          <w:sz w:val="18"/>
        </w:rPr>
        <w:t>Slide 14: System Block Diagram Architecture</w:t>
      </w:r>
    </w:p>
    <w:p>
      <w:r>
        <w:br w:type="page"/>
      </w:r>
    </w:p>
    <w:p>
      <w:pPr>
        <w:keepNext/>
        <w:spacing w:before="260" w:after="80"/>
      </w:pPr>
      <w:r>
        <w:rPr>
          <w:rFonts w:ascii="Arial" w:hAnsi="Arial"/>
          <w:b/>
          <w:color w:val="2563EB"/>
          <w:sz w:val="24"/>
        </w:rPr>
        <w:t>Presentation Slides: 15 &amp; 16</w:t>
      </w:r>
    </w:p>
    <w:p>
      <w:pPr>
        <w:spacing w:before="160" w:after="60"/>
        <w:jc w:val="center"/>
      </w:pPr>
      <w:r>
        <w:drawing>
          <wp:inline xmlns:a="http://schemas.openxmlformats.org/drawingml/2006/main" xmlns:pic="http://schemas.openxmlformats.org/drawingml/2006/picture">
            <wp:extent cx="4389120" cy="3291840"/>
            <wp:docPr id="24" name="Picture 24"/>
            <wp:cNvGraphicFramePr>
              <a:graphicFrameLocks noChangeAspect="1"/>
            </wp:cNvGraphicFramePr>
            <a:graphic>
              <a:graphicData uri="http://schemas.openxmlformats.org/drawingml/2006/picture">
                <pic:pic>
                  <pic:nvPicPr>
                    <pic:cNvPr id="0" name="slide-15.png"/>
                    <pic:cNvPicPr/>
                  </pic:nvPicPr>
                  <pic:blipFill>
                    <a:blip r:embed="rId34"/>
                    <a:stretch>
                      <a:fillRect/>
                    </a:stretch>
                  </pic:blipFill>
                  <pic:spPr>
                    <a:xfrm>
                      <a:off x="0" y="0"/>
                      <a:ext cx="4389120" cy="3291840"/>
                    </a:xfrm>
                    <a:prstGeom prst="rect"/>
                  </pic:spPr>
                </pic:pic>
              </a:graphicData>
            </a:graphic>
          </wp:inline>
        </w:drawing>
      </w:r>
    </w:p>
    <w:p>
      <w:pPr>
        <w:spacing w:after="140"/>
        <w:jc w:val="center"/>
      </w:pPr>
      <w:r>
        <w:rPr>
          <w:rFonts w:ascii="Arial" w:hAnsi="Arial"/>
          <w:i/>
          <w:color w:val="475569"/>
          <w:sz w:val="18"/>
        </w:rPr>
        <w:t>Slide 15: Block Diagram Component Explanation (Part 1)</w:t>
      </w:r>
    </w:p>
    <w:p>
      <w:pPr>
        <w:spacing w:before="160" w:after="60"/>
        <w:jc w:val="center"/>
      </w:pPr>
      <w:r>
        <w:drawing>
          <wp:inline xmlns:a="http://schemas.openxmlformats.org/drawingml/2006/main" xmlns:pic="http://schemas.openxmlformats.org/drawingml/2006/picture">
            <wp:extent cx="4389120" cy="3291840"/>
            <wp:docPr id="25" name="Picture 25"/>
            <wp:cNvGraphicFramePr>
              <a:graphicFrameLocks noChangeAspect="1"/>
            </wp:cNvGraphicFramePr>
            <a:graphic>
              <a:graphicData uri="http://schemas.openxmlformats.org/drawingml/2006/picture">
                <pic:pic>
                  <pic:nvPicPr>
                    <pic:cNvPr id="0" name="slide-16.png"/>
                    <pic:cNvPicPr/>
                  </pic:nvPicPr>
                  <pic:blipFill>
                    <a:blip r:embed="rId35"/>
                    <a:stretch>
                      <a:fillRect/>
                    </a:stretch>
                  </pic:blipFill>
                  <pic:spPr>
                    <a:xfrm>
                      <a:off x="0" y="0"/>
                      <a:ext cx="4389120" cy="3291840"/>
                    </a:xfrm>
                    <a:prstGeom prst="rect"/>
                  </pic:spPr>
                </pic:pic>
              </a:graphicData>
            </a:graphic>
          </wp:inline>
        </w:drawing>
      </w:r>
    </w:p>
    <w:p>
      <w:pPr>
        <w:spacing w:after="140"/>
        <w:jc w:val="center"/>
      </w:pPr>
      <w:r>
        <w:rPr>
          <w:rFonts w:ascii="Arial" w:hAnsi="Arial"/>
          <w:i/>
          <w:color w:val="475569"/>
          <w:sz w:val="18"/>
        </w:rPr>
        <w:t>Slide 16: Block Diagram Component Explanation (Part 2)</w:t>
      </w:r>
    </w:p>
    <w:p>
      <w:r>
        <w:br w:type="page"/>
      </w:r>
    </w:p>
    <w:p>
      <w:pPr>
        <w:keepNext/>
        <w:spacing w:before="260" w:after="80"/>
      </w:pPr>
      <w:r>
        <w:rPr>
          <w:rFonts w:ascii="Arial" w:hAnsi="Arial"/>
          <w:b/>
          <w:color w:val="2563EB"/>
          <w:sz w:val="24"/>
        </w:rPr>
        <w:t>Presentation Slides: 17 &amp; 18</w:t>
      </w:r>
    </w:p>
    <w:p>
      <w:pPr>
        <w:spacing w:before="160" w:after="60"/>
        <w:jc w:val="center"/>
      </w:pPr>
      <w:r>
        <w:drawing>
          <wp:inline xmlns:a="http://schemas.openxmlformats.org/drawingml/2006/main" xmlns:pic="http://schemas.openxmlformats.org/drawingml/2006/picture">
            <wp:extent cx="4389120" cy="3291840"/>
            <wp:docPr id="26" name="Picture 26"/>
            <wp:cNvGraphicFramePr>
              <a:graphicFrameLocks noChangeAspect="1"/>
            </wp:cNvGraphicFramePr>
            <a:graphic>
              <a:graphicData uri="http://schemas.openxmlformats.org/drawingml/2006/picture">
                <pic:pic>
                  <pic:nvPicPr>
                    <pic:cNvPr id="0" name="slide-17.png"/>
                    <pic:cNvPicPr/>
                  </pic:nvPicPr>
                  <pic:blipFill>
                    <a:blip r:embed="rId36"/>
                    <a:stretch>
                      <a:fillRect/>
                    </a:stretch>
                  </pic:blipFill>
                  <pic:spPr>
                    <a:xfrm>
                      <a:off x="0" y="0"/>
                      <a:ext cx="4389120" cy="3291840"/>
                    </a:xfrm>
                    <a:prstGeom prst="rect"/>
                  </pic:spPr>
                </pic:pic>
              </a:graphicData>
            </a:graphic>
          </wp:inline>
        </w:drawing>
      </w:r>
    </w:p>
    <w:p>
      <w:pPr>
        <w:spacing w:after="140"/>
        <w:jc w:val="center"/>
      </w:pPr>
      <w:r>
        <w:rPr>
          <w:rFonts w:ascii="Arial" w:hAnsi="Arial"/>
          <w:i/>
          <w:color w:val="475569"/>
          <w:sz w:val="18"/>
        </w:rPr>
        <w:t>Slide 17: Simulated Results - 24h Sensor Telemetry Trends</w:t>
      </w:r>
    </w:p>
    <w:p>
      <w:pPr>
        <w:spacing w:before="160" w:after="60"/>
        <w:jc w:val="center"/>
      </w:pPr>
      <w:r>
        <w:drawing>
          <wp:inline xmlns:a="http://schemas.openxmlformats.org/drawingml/2006/main" xmlns:pic="http://schemas.openxmlformats.org/drawingml/2006/picture">
            <wp:extent cx="4389120" cy="3291840"/>
            <wp:docPr id="27" name="Picture 27"/>
            <wp:cNvGraphicFramePr>
              <a:graphicFrameLocks noChangeAspect="1"/>
            </wp:cNvGraphicFramePr>
            <a:graphic>
              <a:graphicData uri="http://schemas.openxmlformats.org/drawingml/2006/picture">
                <pic:pic>
                  <pic:nvPicPr>
                    <pic:cNvPr id="0" name="slide-18.png"/>
                    <pic:cNvPicPr/>
                  </pic:nvPicPr>
                  <pic:blipFill>
                    <a:blip r:embed="rId37"/>
                    <a:stretch>
                      <a:fillRect/>
                    </a:stretch>
                  </pic:blipFill>
                  <pic:spPr>
                    <a:xfrm>
                      <a:off x="0" y="0"/>
                      <a:ext cx="4389120" cy="3291840"/>
                    </a:xfrm>
                    <a:prstGeom prst="rect"/>
                  </pic:spPr>
                </pic:pic>
              </a:graphicData>
            </a:graphic>
          </wp:inline>
        </w:drawing>
      </w:r>
    </w:p>
    <w:p>
      <w:pPr>
        <w:spacing w:after="140"/>
        <w:jc w:val="center"/>
      </w:pPr>
      <w:r>
        <w:rPr>
          <w:rFonts w:ascii="Arial" w:hAnsi="Arial"/>
          <w:i/>
          <w:color w:val="475569"/>
          <w:sz w:val="18"/>
        </w:rPr>
        <w:t>Slide 18: Simulated Results - Live 24/7 CCTV Video HUD</w:t>
      </w:r>
    </w:p>
    <w:p>
      <w:r>
        <w:br w:type="page"/>
      </w:r>
    </w:p>
    <w:p>
      <w:pPr>
        <w:keepNext/>
        <w:spacing w:before="260" w:after="80"/>
      </w:pPr>
      <w:r>
        <w:rPr>
          <w:rFonts w:ascii="Arial" w:hAnsi="Arial"/>
          <w:b/>
          <w:color w:val="2563EB"/>
          <w:sz w:val="24"/>
        </w:rPr>
        <w:t>Presentation Slides: 19 &amp; 20</w:t>
      </w:r>
    </w:p>
    <w:p>
      <w:pPr>
        <w:spacing w:before="160" w:after="60"/>
        <w:jc w:val="center"/>
      </w:pPr>
      <w:r>
        <w:drawing>
          <wp:inline xmlns:a="http://schemas.openxmlformats.org/drawingml/2006/main" xmlns:pic="http://schemas.openxmlformats.org/drawingml/2006/picture">
            <wp:extent cx="4389120" cy="3291840"/>
            <wp:docPr id="28" name="Picture 28"/>
            <wp:cNvGraphicFramePr>
              <a:graphicFrameLocks noChangeAspect="1"/>
            </wp:cNvGraphicFramePr>
            <a:graphic>
              <a:graphicData uri="http://schemas.openxmlformats.org/drawingml/2006/picture">
                <pic:pic>
                  <pic:nvPicPr>
                    <pic:cNvPr id="0" name="slide-19.png"/>
                    <pic:cNvPicPr/>
                  </pic:nvPicPr>
                  <pic:blipFill>
                    <a:blip r:embed="rId38"/>
                    <a:stretch>
                      <a:fillRect/>
                    </a:stretch>
                  </pic:blipFill>
                  <pic:spPr>
                    <a:xfrm>
                      <a:off x="0" y="0"/>
                      <a:ext cx="4389120" cy="3291840"/>
                    </a:xfrm>
                    <a:prstGeom prst="rect"/>
                  </pic:spPr>
                </pic:pic>
              </a:graphicData>
            </a:graphic>
          </wp:inline>
        </w:drawing>
      </w:r>
    </w:p>
    <w:p>
      <w:pPr>
        <w:spacing w:after="140"/>
        <w:jc w:val="center"/>
      </w:pPr>
      <w:r>
        <w:rPr>
          <w:rFonts w:ascii="Arial" w:hAnsi="Arial"/>
          <w:i/>
          <w:color w:val="475569"/>
          <w:sz w:val="18"/>
        </w:rPr>
        <w:t>Slide 19: Academic References (Part 1 - References [1] to [6])</w:t>
      </w:r>
    </w:p>
    <w:p>
      <w:pPr>
        <w:spacing w:before="160" w:after="60"/>
        <w:jc w:val="center"/>
      </w:pPr>
      <w:r>
        <w:drawing>
          <wp:inline xmlns:a="http://schemas.openxmlformats.org/drawingml/2006/main" xmlns:pic="http://schemas.openxmlformats.org/drawingml/2006/picture">
            <wp:extent cx="4389120" cy="3291840"/>
            <wp:docPr id="29" name="Picture 29"/>
            <wp:cNvGraphicFramePr>
              <a:graphicFrameLocks noChangeAspect="1"/>
            </wp:cNvGraphicFramePr>
            <a:graphic>
              <a:graphicData uri="http://schemas.openxmlformats.org/drawingml/2006/picture">
                <pic:pic>
                  <pic:nvPicPr>
                    <pic:cNvPr id="0" name="slide-20.png"/>
                    <pic:cNvPicPr/>
                  </pic:nvPicPr>
                  <pic:blipFill>
                    <a:blip r:embed="rId39"/>
                    <a:stretch>
                      <a:fillRect/>
                    </a:stretch>
                  </pic:blipFill>
                  <pic:spPr>
                    <a:xfrm>
                      <a:off x="0" y="0"/>
                      <a:ext cx="4389120" cy="3291840"/>
                    </a:xfrm>
                    <a:prstGeom prst="rect"/>
                  </pic:spPr>
                </pic:pic>
              </a:graphicData>
            </a:graphic>
          </wp:inline>
        </w:drawing>
      </w:r>
    </w:p>
    <w:p>
      <w:pPr>
        <w:spacing w:after="140"/>
        <w:jc w:val="center"/>
      </w:pPr>
      <w:r>
        <w:rPr>
          <w:rFonts w:ascii="Arial" w:hAnsi="Arial"/>
          <w:i/>
          <w:color w:val="475569"/>
          <w:sz w:val="18"/>
        </w:rPr>
        <w:t>Slide 20: Academic References (Part 2 - References [7] to [12])</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 xml:space="preserve">Smart Home Monitoring System: Integrated IoT Sensing &amp; CCTV Analysis  |  Page </w:t>
    </w:r>
    <w:r>
      <w:rPr>
        <w:rFonts w:ascii="Arial" w:hAnsi="Arial"/>
        <w:sz w:val="17"/>
        <w:color w:val="94A3B8"/>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SRM Institute of Science and Technology  |  Department of Computer Science &amp;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